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cstheme="minorHAnsi"/>
        </w:rPr>
        <w:id w:val="-1600092715"/>
        <w:docPartObj>
          <w:docPartGallery w:val="Cover Pages"/>
          <w:docPartUnique/>
        </w:docPartObj>
      </w:sdtPr>
      <w:sdtEndPr/>
      <w:sdtContent>
        <w:tbl>
          <w:tblPr>
            <w:tblW w:w="5000" w:type="pct"/>
            <w:jc w:val="center"/>
            <w:tblLook w:val="04A0" w:firstRow="1" w:lastRow="0" w:firstColumn="1" w:lastColumn="0" w:noHBand="0" w:noVBand="1"/>
          </w:tblPr>
          <w:tblGrid>
            <w:gridCol w:w="9241"/>
          </w:tblGrid>
          <w:tr w:rsidR="0060171B" w:rsidRPr="00724782" w14:paraId="17E01488" w14:textId="77777777">
            <w:trPr>
              <w:trHeight w:val="2880"/>
              <w:jc w:val="center"/>
            </w:trPr>
            <w:tc>
              <w:tcPr>
                <w:tcW w:w="5000" w:type="pct"/>
              </w:tcPr>
              <w:p w14:paraId="79076DF4" w14:textId="1C825799" w:rsidR="00ED0D89" w:rsidRPr="00724782" w:rsidRDefault="000D6545" w:rsidP="00CD2A72">
                <w:pPr>
                  <w:spacing w:after="240"/>
                  <w:jc w:val="center"/>
                  <w:rPr>
                    <w:rFonts w:cstheme="minorHAnsi"/>
                    <w:sz w:val="28"/>
                    <w:szCs w:val="28"/>
                  </w:rPr>
                </w:pPr>
                <w:r w:rsidRPr="00724782">
                  <w:rPr>
                    <w:rFonts w:cstheme="minorHAnsi"/>
                    <w:sz w:val="28"/>
                    <w:szCs w:val="28"/>
                  </w:rPr>
                  <w:t>Université de Bordeaux</w:t>
                </w:r>
                <w:r w:rsidR="00B70228" w:rsidRPr="00724782">
                  <w:rPr>
                    <w:rFonts w:cstheme="minorHAnsi"/>
                    <w:sz w:val="28"/>
                    <w:szCs w:val="28"/>
                  </w:rPr>
                  <w:t xml:space="preserve"> </w:t>
                </w:r>
                <w:r w:rsidR="009C6764" w:rsidRPr="00724782">
                  <w:rPr>
                    <w:rFonts w:cstheme="minorHAnsi"/>
                    <w:sz w:val="28"/>
                    <w:szCs w:val="28"/>
                  </w:rPr>
                  <w:t xml:space="preserve">- </w:t>
                </w:r>
                <w:r w:rsidR="007449DB" w:rsidRPr="00724782">
                  <w:rPr>
                    <w:rFonts w:cstheme="minorHAnsi"/>
                    <w:sz w:val="28"/>
                    <w:szCs w:val="28"/>
                  </w:rPr>
                  <w:t>IN</w:t>
                </w:r>
                <w:r w:rsidR="009C6764" w:rsidRPr="00724782">
                  <w:rPr>
                    <w:rFonts w:cstheme="minorHAnsi"/>
                    <w:sz w:val="28"/>
                    <w:szCs w:val="28"/>
                  </w:rPr>
                  <w:t>SP</w:t>
                </w:r>
                <w:r w:rsidR="00CC7F11" w:rsidRPr="00724782">
                  <w:rPr>
                    <w:rFonts w:cstheme="minorHAnsi"/>
                    <w:caps/>
                    <w:sz w:val="28"/>
                    <w:szCs w:val="28"/>
                  </w:rPr>
                  <w:t>é</w:t>
                </w:r>
                <w:r w:rsidR="009C6764" w:rsidRPr="00724782">
                  <w:rPr>
                    <w:rFonts w:cstheme="minorHAnsi"/>
                    <w:sz w:val="28"/>
                    <w:szCs w:val="28"/>
                  </w:rPr>
                  <w:t xml:space="preserve"> </w:t>
                </w:r>
                <w:r w:rsidR="00CC7F11" w:rsidRPr="00724782">
                  <w:rPr>
                    <w:rFonts w:cstheme="minorHAnsi"/>
                    <w:sz w:val="28"/>
                    <w:szCs w:val="28"/>
                  </w:rPr>
                  <w:t>de Nouvelle-Aquitaine</w:t>
                </w:r>
              </w:p>
              <w:p w14:paraId="2D12335C" w14:textId="4971EDCD" w:rsidR="00CD2A72" w:rsidRPr="00724782" w:rsidRDefault="009C6764" w:rsidP="00466493">
                <w:pPr>
                  <w:spacing w:before="120" w:after="120" w:line="240" w:lineRule="auto"/>
                  <w:jc w:val="center"/>
                  <w:rPr>
                    <w:rFonts w:cstheme="minorHAnsi"/>
                    <w:sz w:val="28"/>
                    <w:szCs w:val="28"/>
                  </w:rPr>
                </w:pPr>
                <w:r w:rsidRPr="00724782">
                  <w:rPr>
                    <w:rFonts w:cstheme="minorHAnsi"/>
                    <w:b/>
                    <w:sz w:val="28"/>
                    <w:szCs w:val="28"/>
                  </w:rPr>
                  <w:t xml:space="preserve">Master </w:t>
                </w:r>
                <w:r w:rsidR="000D6545" w:rsidRPr="00724782">
                  <w:rPr>
                    <w:rFonts w:cstheme="minorHAnsi"/>
                    <w:b/>
                    <w:sz w:val="28"/>
                    <w:szCs w:val="28"/>
                  </w:rPr>
                  <w:t>M</w:t>
                </w:r>
                <w:r w:rsidR="004A2CAA" w:rsidRPr="00724782">
                  <w:rPr>
                    <w:rFonts w:cstheme="minorHAnsi"/>
                    <w:b/>
                    <w:sz w:val="28"/>
                    <w:szCs w:val="28"/>
                  </w:rPr>
                  <w:t>étiers de l’E</w:t>
                </w:r>
                <w:r w:rsidR="0095690E" w:rsidRPr="00724782">
                  <w:rPr>
                    <w:rFonts w:cstheme="minorHAnsi"/>
                    <w:b/>
                    <w:sz w:val="28"/>
                    <w:szCs w:val="28"/>
                  </w:rPr>
                  <w:t>nseignement, de l’Education et de la F</w:t>
                </w:r>
                <w:r w:rsidR="000D6545" w:rsidRPr="00724782">
                  <w:rPr>
                    <w:rFonts w:cstheme="minorHAnsi"/>
                    <w:b/>
                    <w:sz w:val="28"/>
                    <w:szCs w:val="28"/>
                  </w:rPr>
                  <w:t>ormation</w:t>
                </w:r>
                <w:r w:rsidR="006F1936" w:rsidRPr="00724782">
                  <w:rPr>
                    <w:rFonts w:cstheme="minorHAnsi"/>
                    <w:sz w:val="28"/>
                    <w:szCs w:val="28"/>
                  </w:rPr>
                  <w:t xml:space="preserve"> </w:t>
                </w:r>
              </w:p>
              <w:p w14:paraId="2E4924DE" w14:textId="396F1B3E" w:rsidR="000D6545" w:rsidRPr="00724782" w:rsidRDefault="00CD2A72" w:rsidP="00466493">
                <w:pPr>
                  <w:spacing w:after="120" w:line="240" w:lineRule="auto"/>
                  <w:jc w:val="center"/>
                  <w:rPr>
                    <w:rFonts w:cstheme="minorHAnsi"/>
                    <w:sz w:val="26"/>
                    <w:szCs w:val="26"/>
                  </w:rPr>
                </w:pPr>
                <w:r w:rsidRPr="00724782">
                  <w:rPr>
                    <w:rFonts w:cstheme="minorHAnsi"/>
                    <w:sz w:val="26"/>
                    <w:szCs w:val="26"/>
                  </w:rPr>
                  <w:t xml:space="preserve">Mention </w:t>
                </w:r>
                <w:r w:rsidR="00755234" w:rsidRPr="00724782">
                  <w:rPr>
                    <w:rFonts w:cstheme="minorHAnsi"/>
                    <w:sz w:val="26"/>
                    <w:szCs w:val="26"/>
                  </w:rPr>
                  <w:t>Premier</w:t>
                </w:r>
                <w:r w:rsidR="006F1936" w:rsidRPr="00724782">
                  <w:rPr>
                    <w:rFonts w:cstheme="minorHAnsi"/>
                    <w:sz w:val="26"/>
                    <w:szCs w:val="26"/>
                  </w:rPr>
                  <w:t xml:space="preserve"> degré</w:t>
                </w:r>
              </w:p>
              <w:p w14:paraId="04A96A5B" w14:textId="77777777" w:rsidR="000D6545" w:rsidRPr="00724782" w:rsidRDefault="000D6545" w:rsidP="00466493">
                <w:pPr>
                  <w:spacing w:line="240" w:lineRule="auto"/>
                  <w:rPr>
                    <w:rFonts w:cstheme="minorHAnsi"/>
                  </w:rPr>
                </w:pPr>
              </w:p>
              <w:p w14:paraId="7261D84F" w14:textId="77777777" w:rsidR="000D6545" w:rsidRPr="00724782" w:rsidRDefault="000D6545" w:rsidP="000D6545">
                <w:pPr>
                  <w:rPr>
                    <w:rFonts w:cstheme="minorHAnsi"/>
                  </w:rPr>
                </w:pPr>
              </w:p>
              <w:p w14:paraId="2EB431D5" w14:textId="77777777" w:rsidR="006F1936" w:rsidRPr="00724782" w:rsidRDefault="006F1936" w:rsidP="000D6545">
                <w:pPr>
                  <w:rPr>
                    <w:rFonts w:cstheme="minorHAnsi"/>
                  </w:rPr>
                </w:pPr>
              </w:p>
              <w:p w14:paraId="51E877D8" w14:textId="77777777" w:rsidR="000D6545" w:rsidRPr="00724782" w:rsidRDefault="000D6545" w:rsidP="006F1936">
                <w:pPr>
                  <w:pStyle w:val="Sansinterligne"/>
                  <w:rPr>
                    <w:rFonts w:cstheme="minorHAnsi"/>
                    <w:sz w:val="24"/>
                    <w:szCs w:val="24"/>
                  </w:rPr>
                </w:pPr>
              </w:p>
              <w:p w14:paraId="5E4A6D89" w14:textId="77777777" w:rsidR="00466493" w:rsidRPr="00724782" w:rsidRDefault="00466493" w:rsidP="006F1936">
                <w:pPr>
                  <w:pStyle w:val="Sansinterligne"/>
                  <w:rPr>
                    <w:rFonts w:cstheme="minorHAnsi"/>
                    <w:sz w:val="24"/>
                    <w:szCs w:val="24"/>
                  </w:rPr>
                </w:pPr>
              </w:p>
              <w:p w14:paraId="68591954" w14:textId="77777777" w:rsidR="00466493" w:rsidRPr="00724782" w:rsidRDefault="00466493" w:rsidP="006F1936">
                <w:pPr>
                  <w:pStyle w:val="Sansinterligne"/>
                  <w:rPr>
                    <w:rFonts w:cstheme="minorHAnsi"/>
                    <w:sz w:val="24"/>
                    <w:szCs w:val="24"/>
                  </w:rPr>
                </w:pPr>
              </w:p>
              <w:p w14:paraId="3D2D8F52" w14:textId="77777777" w:rsidR="000D6545" w:rsidRPr="00724782" w:rsidRDefault="000D6545" w:rsidP="000D6545">
                <w:pPr>
                  <w:pStyle w:val="Sansinterligne"/>
                  <w:jc w:val="center"/>
                  <w:rPr>
                    <w:rFonts w:cstheme="minorHAnsi"/>
                    <w:sz w:val="24"/>
                    <w:szCs w:val="24"/>
                  </w:rPr>
                </w:pPr>
              </w:p>
            </w:tc>
          </w:tr>
          <w:tr w:rsidR="0060171B" w:rsidRPr="00724782" w14:paraId="7CE69958" w14:textId="77777777">
            <w:trPr>
              <w:trHeight w:val="1440"/>
              <w:jc w:val="center"/>
            </w:trPr>
            <w:sdt>
              <w:sdtPr>
                <w:rPr>
                  <w:rStyle w:val="TitreCar"/>
                  <w:rFonts w:asciiTheme="minorHAnsi" w:hAnsiTheme="minorHAnsi" w:cstheme="minorHAnsi"/>
                  <w:b/>
                  <w:color w:val="2E74B5" w:themeColor="accent1" w:themeShade="BF"/>
                  <w:sz w:val="52"/>
                  <w:szCs w:val="52"/>
                </w:rPr>
                <w:alias w:val="Titre"/>
                <w:id w:val="15524250"/>
                <w:dataBinding w:prefixMappings="xmlns:ns0='http://schemas.openxmlformats.org/package/2006/metadata/core-properties' xmlns:ns1='http://purl.org/dc/elements/1.1/'" w:xpath="/ns0:coreProperties[1]/ns1:title[1]" w:storeItemID="{6C3C8BC8-F283-45AE-878A-BAB7291924A1}"/>
                <w:text/>
              </w:sdtPr>
              <w:sdtEndPr>
                <w:rPr>
                  <w:rStyle w:val="TitreCar"/>
                </w:rPr>
              </w:sdtEndPr>
              <w:sdtContent>
                <w:tc>
                  <w:tcPr>
                    <w:tcW w:w="5000" w:type="pct"/>
                    <w:tcBorders>
                      <w:bottom w:val="single" w:sz="4" w:space="0" w:color="5B9BD5" w:themeColor="accent1"/>
                    </w:tcBorders>
                    <w:vAlign w:val="center"/>
                  </w:tcPr>
                  <w:p w14:paraId="0A8073C9" w14:textId="4CC43B0C" w:rsidR="0060171B" w:rsidRPr="00724782" w:rsidRDefault="004C6653" w:rsidP="005208BB">
                    <w:pPr>
                      <w:pStyle w:val="Sansinterligne"/>
                      <w:jc w:val="center"/>
                      <w:rPr>
                        <w:rFonts w:eastAsiaTheme="majorEastAsia" w:cstheme="minorHAnsi"/>
                        <w:color w:val="2E74B5" w:themeColor="accent1" w:themeShade="BF"/>
                        <w:sz w:val="24"/>
                        <w:szCs w:val="24"/>
                      </w:rPr>
                    </w:pPr>
                    <w:r w:rsidRPr="00194F3B">
                      <w:rPr>
                        <w:rStyle w:val="TitreCar"/>
                        <w:rFonts w:asciiTheme="minorHAnsi" w:hAnsiTheme="minorHAnsi" w:cstheme="minorHAnsi"/>
                        <w:b/>
                        <w:color w:val="2E74B5" w:themeColor="accent1" w:themeShade="BF"/>
                        <w:sz w:val="52"/>
                        <w:szCs w:val="52"/>
                      </w:rPr>
                      <w:t xml:space="preserve">La correspondance scolaire comme projet favorable à </w:t>
                    </w:r>
                    <w:r w:rsidR="00724782" w:rsidRPr="00194F3B">
                      <w:rPr>
                        <w:rStyle w:val="TitreCar"/>
                        <w:rFonts w:asciiTheme="minorHAnsi" w:hAnsiTheme="minorHAnsi" w:cstheme="minorHAnsi"/>
                        <w:b/>
                        <w:color w:val="2E74B5" w:themeColor="accent1" w:themeShade="BF"/>
                        <w:sz w:val="52"/>
                        <w:szCs w:val="52"/>
                      </w:rPr>
                      <w:t xml:space="preserve">la motivation des élèves </w:t>
                    </w:r>
                    <w:r w:rsidR="00340C53" w:rsidRPr="00194F3B">
                      <w:rPr>
                        <w:rStyle w:val="TitreCar"/>
                        <w:rFonts w:asciiTheme="minorHAnsi" w:hAnsiTheme="minorHAnsi" w:cstheme="minorHAnsi"/>
                        <w:b/>
                        <w:color w:val="2E74B5" w:themeColor="accent1" w:themeShade="BF"/>
                        <w:sz w:val="52"/>
                        <w:szCs w:val="52"/>
                      </w:rPr>
                      <w:t xml:space="preserve">pour </w:t>
                    </w:r>
                    <w:r w:rsidR="00194F3B" w:rsidRPr="00194F3B">
                      <w:rPr>
                        <w:rStyle w:val="TitreCar"/>
                        <w:rFonts w:asciiTheme="minorHAnsi" w:hAnsiTheme="minorHAnsi" w:cstheme="minorHAnsi"/>
                        <w:b/>
                        <w:color w:val="2E74B5" w:themeColor="accent1" w:themeShade="BF"/>
                        <w:sz w:val="52"/>
                        <w:szCs w:val="52"/>
                      </w:rPr>
                      <w:t>l’apprentissage de</w:t>
                    </w:r>
                    <w:r w:rsidR="00724782" w:rsidRPr="00194F3B">
                      <w:rPr>
                        <w:rStyle w:val="TitreCar"/>
                        <w:rFonts w:asciiTheme="minorHAnsi" w:hAnsiTheme="minorHAnsi" w:cstheme="minorHAnsi"/>
                        <w:b/>
                        <w:color w:val="2E74B5" w:themeColor="accent1" w:themeShade="BF"/>
                        <w:sz w:val="52"/>
                        <w:szCs w:val="52"/>
                      </w:rPr>
                      <w:t xml:space="preserve"> </w:t>
                    </w:r>
                    <w:r w:rsidRPr="00194F3B">
                      <w:rPr>
                        <w:rStyle w:val="TitreCar"/>
                        <w:rFonts w:asciiTheme="minorHAnsi" w:hAnsiTheme="minorHAnsi" w:cstheme="minorHAnsi"/>
                        <w:b/>
                        <w:color w:val="2E74B5" w:themeColor="accent1" w:themeShade="BF"/>
                        <w:sz w:val="52"/>
                        <w:szCs w:val="52"/>
                      </w:rPr>
                      <w:t>l’anglais à l’école primaire</w:t>
                    </w:r>
                  </w:p>
                </w:tc>
              </w:sdtContent>
            </w:sdt>
          </w:tr>
          <w:tr w:rsidR="0060171B" w:rsidRPr="00724782" w14:paraId="5FADD2AC" w14:textId="77777777">
            <w:trPr>
              <w:trHeight w:val="720"/>
              <w:jc w:val="center"/>
            </w:trPr>
            <w:tc>
              <w:tcPr>
                <w:tcW w:w="5000" w:type="pct"/>
                <w:tcBorders>
                  <w:top w:val="single" w:sz="4" w:space="0" w:color="5B9BD5" w:themeColor="accent1"/>
                </w:tcBorders>
                <w:vAlign w:val="center"/>
              </w:tcPr>
              <w:p w14:paraId="3595AF11" w14:textId="77777777" w:rsidR="00D50258" w:rsidRPr="00724782" w:rsidRDefault="00D50258" w:rsidP="00ED0D89">
                <w:pPr>
                  <w:pStyle w:val="Sansinterligne"/>
                  <w:jc w:val="center"/>
                  <w:rPr>
                    <w:rFonts w:eastAsiaTheme="majorEastAsia" w:cstheme="minorHAnsi"/>
                    <w:sz w:val="24"/>
                    <w:szCs w:val="24"/>
                  </w:rPr>
                </w:pPr>
              </w:p>
              <w:p w14:paraId="4A6A00CF" w14:textId="77777777" w:rsidR="0060171B" w:rsidRPr="00724782" w:rsidRDefault="0060171B" w:rsidP="00A0578B">
                <w:pPr>
                  <w:pStyle w:val="Sous-titre"/>
                  <w:rPr>
                    <w:rFonts w:asciiTheme="minorHAnsi" w:hAnsiTheme="minorHAnsi" w:cstheme="minorHAnsi"/>
                  </w:rPr>
                </w:pPr>
              </w:p>
            </w:tc>
          </w:tr>
          <w:tr w:rsidR="0060171B" w:rsidRPr="00724782" w14:paraId="5A16CDC4" w14:textId="77777777">
            <w:trPr>
              <w:trHeight w:val="360"/>
              <w:jc w:val="center"/>
            </w:trPr>
            <w:tc>
              <w:tcPr>
                <w:tcW w:w="5000" w:type="pct"/>
                <w:vAlign w:val="center"/>
              </w:tcPr>
              <w:p w14:paraId="2A7809A5" w14:textId="77777777" w:rsidR="0060171B" w:rsidRPr="00724782" w:rsidRDefault="0060171B">
                <w:pPr>
                  <w:pStyle w:val="Sansinterligne"/>
                  <w:jc w:val="center"/>
                  <w:rPr>
                    <w:rFonts w:cstheme="minorHAnsi"/>
                    <w:sz w:val="24"/>
                    <w:szCs w:val="24"/>
                  </w:rPr>
                </w:pPr>
              </w:p>
            </w:tc>
          </w:tr>
          <w:tr w:rsidR="0060171B" w:rsidRPr="00724782" w14:paraId="42999BFA" w14:textId="77777777">
            <w:trPr>
              <w:trHeight w:val="360"/>
              <w:jc w:val="center"/>
            </w:trPr>
            <w:tc>
              <w:tcPr>
                <w:tcW w:w="5000" w:type="pct"/>
                <w:vAlign w:val="center"/>
              </w:tcPr>
              <w:p w14:paraId="37E0B557" w14:textId="77777777" w:rsidR="0060171B" w:rsidRPr="00724782" w:rsidRDefault="0060171B" w:rsidP="00ED0D89">
                <w:pPr>
                  <w:pStyle w:val="Sansinterligne"/>
                  <w:rPr>
                    <w:rFonts w:cstheme="minorHAnsi"/>
                    <w:b/>
                    <w:bCs/>
                    <w:sz w:val="24"/>
                    <w:szCs w:val="24"/>
                  </w:rPr>
                </w:pPr>
              </w:p>
            </w:tc>
          </w:tr>
          <w:tr w:rsidR="0060171B" w:rsidRPr="00724782" w14:paraId="4CD816BC" w14:textId="77777777">
            <w:trPr>
              <w:trHeight w:val="360"/>
              <w:jc w:val="center"/>
            </w:trPr>
            <w:tc>
              <w:tcPr>
                <w:tcW w:w="5000" w:type="pct"/>
                <w:vAlign w:val="center"/>
              </w:tcPr>
              <w:p w14:paraId="1A01A9B4" w14:textId="37BC0309" w:rsidR="0060171B" w:rsidRPr="00724782" w:rsidRDefault="000D6545" w:rsidP="005208BB">
                <w:pPr>
                  <w:jc w:val="center"/>
                  <w:rPr>
                    <w:rFonts w:cstheme="minorHAnsi"/>
                    <w:sz w:val="26"/>
                    <w:szCs w:val="26"/>
                  </w:rPr>
                </w:pPr>
                <w:r w:rsidRPr="00724782">
                  <w:rPr>
                    <w:rFonts w:cstheme="minorHAnsi"/>
                    <w:sz w:val="26"/>
                    <w:szCs w:val="26"/>
                  </w:rPr>
                  <w:t xml:space="preserve">Mémoire présenté par </w:t>
                </w:r>
                <w:r w:rsidR="008639D0" w:rsidRPr="00724782">
                  <w:rPr>
                    <w:rFonts w:cstheme="minorHAnsi"/>
                    <w:sz w:val="26"/>
                    <w:szCs w:val="26"/>
                  </w:rPr>
                  <w:t xml:space="preserve">Alizée </w:t>
                </w:r>
                <w:proofErr w:type="spellStart"/>
                <w:r w:rsidR="008639D0" w:rsidRPr="00724782">
                  <w:rPr>
                    <w:rFonts w:cstheme="minorHAnsi"/>
                    <w:sz w:val="26"/>
                    <w:szCs w:val="26"/>
                  </w:rPr>
                  <w:t>Minard</w:t>
                </w:r>
                <w:proofErr w:type="spellEnd"/>
              </w:p>
            </w:tc>
          </w:tr>
        </w:tbl>
        <w:p w14:paraId="18ED1AEB" w14:textId="3E36233E" w:rsidR="0060171B" w:rsidRPr="00724782" w:rsidRDefault="00D50258" w:rsidP="00D50258">
          <w:pPr>
            <w:jc w:val="center"/>
            <w:rPr>
              <w:rFonts w:cstheme="minorHAnsi"/>
              <w:sz w:val="26"/>
              <w:szCs w:val="26"/>
            </w:rPr>
          </w:pPr>
          <w:r w:rsidRPr="00724782">
            <w:rPr>
              <w:rFonts w:cstheme="minorHAnsi"/>
              <w:sz w:val="26"/>
              <w:szCs w:val="26"/>
            </w:rPr>
            <w:t>Sous la direction d</w:t>
          </w:r>
          <w:r w:rsidR="003F3EAF" w:rsidRPr="00724782">
            <w:rPr>
              <w:rFonts w:cstheme="minorHAnsi"/>
              <w:sz w:val="26"/>
              <w:szCs w:val="26"/>
            </w:rPr>
            <w:t xml:space="preserve">e </w:t>
          </w:r>
          <w:r w:rsidR="004A2CAA" w:rsidRPr="00724782">
            <w:rPr>
              <w:rFonts w:cstheme="minorHAnsi"/>
              <w:sz w:val="26"/>
              <w:szCs w:val="26"/>
            </w:rPr>
            <w:t>Madame</w:t>
          </w:r>
          <w:r w:rsidR="008639D0" w:rsidRPr="00724782">
            <w:rPr>
              <w:rFonts w:cstheme="minorHAnsi"/>
              <w:sz w:val="26"/>
              <w:szCs w:val="26"/>
            </w:rPr>
            <w:t xml:space="preserve"> Kari Stunell</w:t>
          </w:r>
        </w:p>
        <w:p w14:paraId="5B2E5D12" w14:textId="77777777" w:rsidR="006F1936" w:rsidRPr="00724782" w:rsidRDefault="006F1936" w:rsidP="00D50258">
          <w:pPr>
            <w:jc w:val="center"/>
            <w:rPr>
              <w:rFonts w:cstheme="minorHAnsi"/>
            </w:rPr>
          </w:pPr>
        </w:p>
        <w:p w14:paraId="1CB5621E" w14:textId="77777777" w:rsidR="006F1936" w:rsidRPr="00724782" w:rsidRDefault="006F1936" w:rsidP="00D50258">
          <w:pPr>
            <w:jc w:val="center"/>
            <w:rPr>
              <w:rFonts w:cstheme="minorHAnsi"/>
            </w:rPr>
          </w:pPr>
        </w:p>
        <w:p w14:paraId="2537277E" w14:textId="77777777" w:rsidR="00301BEA" w:rsidRPr="00724782" w:rsidRDefault="00301BEA" w:rsidP="00F03660">
          <w:pPr>
            <w:rPr>
              <w:rFonts w:cstheme="minorHAnsi"/>
            </w:rPr>
          </w:pPr>
        </w:p>
        <w:p w14:paraId="470C13CA" w14:textId="3766FA6E" w:rsidR="00CD2A72" w:rsidRPr="00724782" w:rsidRDefault="00CD2A72" w:rsidP="00F03660">
          <w:pPr>
            <w:rPr>
              <w:rFonts w:cstheme="minorHAnsi"/>
            </w:rPr>
          </w:pPr>
        </w:p>
        <w:p w14:paraId="3560192E" w14:textId="06F1128F" w:rsidR="000D6545" w:rsidRPr="00724782" w:rsidRDefault="000F3323" w:rsidP="00CD2A72">
          <w:pPr>
            <w:jc w:val="center"/>
            <w:rPr>
              <w:rFonts w:cstheme="minorHAnsi"/>
              <w:b/>
            </w:rPr>
          </w:pPr>
          <w:r w:rsidRPr="00724782">
            <w:rPr>
              <w:rFonts w:cstheme="minorHAnsi"/>
              <w:b/>
            </w:rPr>
            <w:t>Année universitaire : 20</w:t>
          </w:r>
          <w:r w:rsidR="00052D5D" w:rsidRPr="00724782">
            <w:rPr>
              <w:rFonts w:cstheme="minorHAnsi"/>
              <w:b/>
            </w:rPr>
            <w:t>22</w:t>
          </w:r>
          <w:r w:rsidRPr="00724782">
            <w:rPr>
              <w:rFonts w:cstheme="minorHAnsi"/>
              <w:b/>
            </w:rPr>
            <w:t xml:space="preserve"> – 2</w:t>
          </w:r>
          <w:r w:rsidR="00052D5D" w:rsidRPr="00724782">
            <w:rPr>
              <w:rFonts w:cstheme="minorHAnsi"/>
              <w:b/>
            </w:rPr>
            <w:t>023</w:t>
          </w:r>
        </w:p>
        <w:p w14:paraId="03C4E26F" w14:textId="59F1EC49" w:rsidR="00B40D14" w:rsidRPr="00194F3B" w:rsidRDefault="00F777CD" w:rsidP="00194F3B">
          <w:pPr>
            <w:jc w:val="center"/>
            <w:rPr>
              <w:rFonts w:cstheme="minorHAnsi"/>
              <w:b/>
            </w:rPr>
          </w:pPr>
          <w:r w:rsidRPr="00724782">
            <w:rPr>
              <w:rFonts w:cstheme="minorHAnsi"/>
              <w:noProof/>
              <w:lang w:eastAsia="fr-FR"/>
            </w:rPr>
            <w:drawing>
              <wp:inline distT="0" distB="0" distL="0" distR="0" wp14:anchorId="5EC5FD3A" wp14:editId="6C90800C">
                <wp:extent cx="3590925" cy="599807"/>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piers_entetes_logos_inspe.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590925" cy="599807"/>
                        </a:xfrm>
                        <a:prstGeom prst="rect">
                          <a:avLst/>
                        </a:prstGeom>
                      </pic:spPr>
                    </pic:pic>
                  </a:graphicData>
                </a:graphic>
              </wp:inline>
            </w:drawing>
          </w:r>
        </w:p>
      </w:sdtContent>
    </w:sdt>
    <w:bookmarkStart w:id="0" w:name="_Toc433114872" w:displacedByCustomXml="prev"/>
    <w:p w14:paraId="45B24286" w14:textId="77777777" w:rsidR="00CC7F11" w:rsidRPr="00724782" w:rsidRDefault="00CC7F11" w:rsidP="00CC7F11">
      <w:pPr>
        <w:rPr>
          <w:rStyle w:val="lev"/>
          <w:rFonts w:cstheme="minorHAnsi"/>
          <w:sz w:val="32"/>
        </w:rPr>
      </w:pPr>
      <w:r w:rsidRPr="00724782">
        <w:rPr>
          <w:rStyle w:val="lev"/>
          <w:rFonts w:cstheme="minorHAnsi"/>
          <w:sz w:val="32"/>
        </w:rPr>
        <w:lastRenderedPageBreak/>
        <w:t>Tables des matières</w:t>
      </w:r>
    </w:p>
    <w:p w14:paraId="25263454" w14:textId="77777777" w:rsidR="00CC7F11" w:rsidRPr="00724782" w:rsidRDefault="00CC7F11" w:rsidP="00EC4910">
      <w:pPr>
        <w:spacing w:line="276" w:lineRule="auto"/>
        <w:jc w:val="left"/>
        <w:rPr>
          <w:rFonts w:cstheme="minorHAnsi"/>
          <w:b/>
          <w:color w:val="262626" w:themeColor="text1" w:themeTint="D9"/>
          <w:spacing w:val="15"/>
          <w:sz w:val="32"/>
          <w:szCs w:val="28"/>
        </w:rPr>
      </w:pPr>
    </w:p>
    <w:bookmarkStart w:id="1" w:name="_Toc433116721" w:displacedByCustomXml="next"/>
    <w:sdt>
      <w:sdtPr>
        <w:rPr>
          <w:rFonts w:cstheme="minorHAnsi"/>
          <w:bCs/>
        </w:rPr>
        <w:id w:val="1968081153"/>
        <w:docPartObj>
          <w:docPartGallery w:val="Table of Contents"/>
          <w:docPartUnique/>
        </w:docPartObj>
      </w:sdtPr>
      <w:sdtEndPr>
        <w:rPr>
          <w:b/>
          <w:bCs w:val="0"/>
          <w:noProof/>
        </w:rPr>
      </w:sdtEndPr>
      <w:sdtContent>
        <w:p w14:paraId="2A1DF78C" w14:textId="02C6D55F" w:rsidR="00F7775A" w:rsidRDefault="0098496F">
          <w:pPr>
            <w:pStyle w:val="TM1"/>
            <w:tabs>
              <w:tab w:val="right" w:leader="dot" w:pos="9231"/>
            </w:tabs>
            <w:rPr>
              <w:noProof/>
              <w:sz w:val="22"/>
              <w:szCs w:val="22"/>
              <w:lang w:val="en-US" w:eastAsia="en-US"/>
            </w:rPr>
          </w:pPr>
          <w:r w:rsidRPr="00724782">
            <w:rPr>
              <w:rFonts w:cstheme="minorHAnsi"/>
            </w:rPr>
            <w:fldChar w:fldCharType="begin"/>
          </w:r>
          <w:r w:rsidRPr="00724782">
            <w:rPr>
              <w:rFonts w:cstheme="minorHAnsi"/>
            </w:rPr>
            <w:instrText xml:space="preserve"> TOC \o "1-3" \h \z \u </w:instrText>
          </w:r>
          <w:r w:rsidRPr="00724782">
            <w:rPr>
              <w:rFonts w:cstheme="minorHAnsi"/>
            </w:rPr>
            <w:fldChar w:fldCharType="separate"/>
          </w:r>
          <w:hyperlink w:anchor="_Toc133957742" w:history="1">
            <w:r w:rsidR="00F7775A" w:rsidRPr="00BB65E1">
              <w:rPr>
                <w:rStyle w:val="Lienhypertexte"/>
                <w:rFonts w:cstheme="minorHAnsi"/>
                <w:noProof/>
              </w:rPr>
              <w:t>Introduction</w:t>
            </w:r>
            <w:r w:rsidR="00F7775A">
              <w:rPr>
                <w:noProof/>
                <w:webHidden/>
              </w:rPr>
              <w:tab/>
            </w:r>
            <w:r w:rsidR="00F7775A">
              <w:rPr>
                <w:noProof/>
                <w:webHidden/>
              </w:rPr>
              <w:fldChar w:fldCharType="begin"/>
            </w:r>
            <w:r w:rsidR="00F7775A">
              <w:rPr>
                <w:noProof/>
                <w:webHidden/>
              </w:rPr>
              <w:instrText xml:space="preserve"> PAGEREF _Toc133957742 \h </w:instrText>
            </w:r>
            <w:r w:rsidR="00F7775A">
              <w:rPr>
                <w:noProof/>
                <w:webHidden/>
              </w:rPr>
            </w:r>
            <w:r w:rsidR="00F7775A">
              <w:rPr>
                <w:noProof/>
                <w:webHidden/>
              </w:rPr>
              <w:fldChar w:fldCharType="separate"/>
            </w:r>
            <w:r w:rsidR="00F7775A">
              <w:rPr>
                <w:noProof/>
                <w:webHidden/>
              </w:rPr>
              <w:t>3</w:t>
            </w:r>
            <w:r w:rsidR="00F7775A">
              <w:rPr>
                <w:noProof/>
                <w:webHidden/>
              </w:rPr>
              <w:fldChar w:fldCharType="end"/>
            </w:r>
          </w:hyperlink>
        </w:p>
        <w:p w14:paraId="5AAE7300" w14:textId="404D7C94" w:rsidR="00F7775A" w:rsidRDefault="00B0761E">
          <w:pPr>
            <w:pStyle w:val="TM1"/>
            <w:tabs>
              <w:tab w:val="left" w:pos="480"/>
              <w:tab w:val="right" w:leader="dot" w:pos="9231"/>
            </w:tabs>
            <w:rPr>
              <w:noProof/>
              <w:sz w:val="22"/>
              <w:szCs w:val="22"/>
              <w:lang w:val="en-US" w:eastAsia="en-US"/>
            </w:rPr>
          </w:pPr>
          <w:hyperlink w:anchor="_Toc133957743" w:history="1">
            <w:r w:rsidR="00F7775A" w:rsidRPr="00BB65E1">
              <w:rPr>
                <w:rStyle w:val="Lienhypertexte"/>
                <w:rFonts w:cstheme="minorHAnsi"/>
                <w:noProof/>
              </w:rPr>
              <w:t>1</w:t>
            </w:r>
            <w:r w:rsidR="00F7775A">
              <w:rPr>
                <w:noProof/>
                <w:sz w:val="22"/>
                <w:szCs w:val="22"/>
                <w:lang w:val="en-US" w:eastAsia="en-US"/>
              </w:rPr>
              <w:tab/>
            </w:r>
            <w:r w:rsidR="00F7775A" w:rsidRPr="00BB65E1">
              <w:rPr>
                <w:rStyle w:val="Lienhypertexte"/>
                <w:rFonts w:cstheme="minorHAnsi"/>
                <w:noProof/>
              </w:rPr>
              <w:t>Cadre théorique</w:t>
            </w:r>
            <w:r w:rsidR="00F7775A">
              <w:rPr>
                <w:noProof/>
                <w:webHidden/>
              </w:rPr>
              <w:tab/>
            </w:r>
            <w:r w:rsidR="00F7775A">
              <w:rPr>
                <w:noProof/>
                <w:webHidden/>
              </w:rPr>
              <w:fldChar w:fldCharType="begin"/>
            </w:r>
            <w:r w:rsidR="00F7775A">
              <w:rPr>
                <w:noProof/>
                <w:webHidden/>
              </w:rPr>
              <w:instrText xml:space="preserve"> PAGEREF _Toc133957743 \h </w:instrText>
            </w:r>
            <w:r w:rsidR="00F7775A">
              <w:rPr>
                <w:noProof/>
                <w:webHidden/>
              </w:rPr>
            </w:r>
            <w:r w:rsidR="00F7775A">
              <w:rPr>
                <w:noProof/>
                <w:webHidden/>
              </w:rPr>
              <w:fldChar w:fldCharType="separate"/>
            </w:r>
            <w:r w:rsidR="00F7775A">
              <w:rPr>
                <w:noProof/>
                <w:webHidden/>
              </w:rPr>
              <w:t>4</w:t>
            </w:r>
            <w:r w:rsidR="00F7775A">
              <w:rPr>
                <w:noProof/>
                <w:webHidden/>
              </w:rPr>
              <w:fldChar w:fldCharType="end"/>
            </w:r>
          </w:hyperlink>
        </w:p>
        <w:p w14:paraId="717EA93A" w14:textId="6A2E2438" w:rsidR="00F7775A" w:rsidRDefault="00B0761E">
          <w:pPr>
            <w:pStyle w:val="TM2"/>
            <w:tabs>
              <w:tab w:val="left" w:pos="960"/>
              <w:tab w:val="right" w:leader="dot" w:pos="9231"/>
            </w:tabs>
            <w:rPr>
              <w:noProof/>
              <w:sz w:val="22"/>
              <w:szCs w:val="22"/>
              <w:lang w:val="en-US" w:eastAsia="en-US"/>
            </w:rPr>
          </w:pPr>
          <w:hyperlink w:anchor="_Toc133957744" w:history="1">
            <w:r w:rsidR="00F7775A" w:rsidRPr="00BB65E1">
              <w:rPr>
                <w:rStyle w:val="Lienhypertexte"/>
                <w:rFonts w:cstheme="minorHAnsi"/>
                <w:noProof/>
              </w:rPr>
              <w:t>1.1</w:t>
            </w:r>
            <w:r w:rsidR="00F7775A">
              <w:rPr>
                <w:noProof/>
                <w:sz w:val="22"/>
                <w:szCs w:val="22"/>
                <w:lang w:val="en-US" w:eastAsia="en-US"/>
              </w:rPr>
              <w:tab/>
            </w:r>
            <w:r w:rsidR="00F7775A" w:rsidRPr="00BB65E1">
              <w:rPr>
                <w:rStyle w:val="Lienhypertexte"/>
                <w:rFonts w:cstheme="minorHAnsi"/>
                <w:noProof/>
              </w:rPr>
              <w:t>L’apprentissage des langues en France</w:t>
            </w:r>
            <w:r w:rsidR="00F7775A">
              <w:rPr>
                <w:noProof/>
                <w:webHidden/>
              </w:rPr>
              <w:tab/>
            </w:r>
            <w:r w:rsidR="00F7775A">
              <w:rPr>
                <w:noProof/>
                <w:webHidden/>
              </w:rPr>
              <w:fldChar w:fldCharType="begin"/>
            </w:r>
            <w:r w:rsidR="00F7775A">
              <w:rPr>
                <w:noProof/>
                <w:webHidden/>
              </w:rPr>
              <w:instrText xml:space="preserve"> PAGEREF _Toc133957744 \h </w:instrText>
            </w:r>
            <w:r w:rsidR="00F7775A">
              <w:rPr>
                <w:noProof/>
                <w:webHidden/>
              </w:rPr>
            </w:r>
            <w:r w:rsidR="00F7775A">
              <w:rPr>
                <w:noProof/>
                <w:webHidden/>
              </w:rPr>
              <w:fldChar w:fldCharType="separate"/>
            </w:r>
            <w:r w:rsidR="00F7775A">
              <w:rPr>
                <w:noProof/>
                <w:webHidden/>
              </w:rPr>
              <w:t>4</w:t>
            </w:r>
            <w:r w:rsidR="00F7775A">
              <w:rPr>
                <w:noProof/>
                <w:webHidden/>
              </w:rPr>
              <w:fldChar w:fldCharType="end"/>
            </w:r>
          </w:hyperlink>
        </w:p>
        <w:p w14:paraId="232F1B4B" w14:textId="5EDB32E6" w:rsidR="00F7775A" w:rsidRDefault="00B0761E">
          <w:pPr>
            <w:pStyle w:val="TM3"/>
            <w:tabs>
              <w:tab w:val="left" w:pos="1320"/>
              <w:tab w:val="right" w:leader="dot" w:pos="9231"/>
            </w:tabs>
            <w:rPr>
              <w:noProof/>
              <w:sz w:val="22"/>
              <w:szCs w:val="22"/>
              <w:lang w:val="en-US" w:eastAsia="en-US"/>
            </w:rPr>
          </w:pPr>
          <w:hyperlink w:anchor="_Toc133957745" w:history="1">
            <w:r w:rsidR="00F7775A" w:rsidRPr="00BB65E1">
              <w:rPr>
                <w:rStyle w:val="Lienhypertexte"/>
                <w:rFonts w:cstheme="minorHAnsi"/>
                <w:noProof/>
              </w:rPr>
              <w:t>1.1.1</w:t>
            </w:r>
            <w:r w:rsidR="00F7775A">
              <w:rPr>
                <w:noProof/>
                <w:sz w:val="22"/>
                <w:szCs w:val="22"/>
                <w:lang w:val="en-US" w:eastAsia="en-US"/>
              </w:rPr>
              <w:tab/>
            </w:r>
            <w:r w:rsidR="00F7775A" w:rsidRPr="00BB65E1">
              <w:rPr>
                <w:rStyle w:val="Lienhypertexte"/>
                <w:rFonts w:cstheme="minorHAnsi"/>
                <w:noProof/>
              </w:rPr>
              <w:t>Terminologie liée à la situation langagière en France</w:t>
            </w:r>
            <w:r w:rsidR="00F7775A">
              <w:rPr>
                <w:noProof/>
                <w:webHidden/>
              </w:rPr>
              <w:tab/>
            </w:r>
            <w:r w:rsidR="00F7775A">
              <w:rPr>
                <w:noProof/>
                <w:webHidden/>
              </w:rPr>
              <w:fldChar w:fldCharType="begin"/>
            </w:r>
            <w:r w:rsidR="00F7775A">
              <w:rPr>
                <w:noProof/>
                <w:webHidden/>
              </w:rPr>
              <w:instrText xml:space="preserve"> PAGEREF _Toc133957745 \h </w:instrText>
            </w:r>
            <w:r w:rsidR="00F7775A">
              <w:rPr>
                <w:noProof/>
                <w:webHidden/>
              </w:rPr>
            </w:r>
            <w:r w:rsidR="00F7775A">
              <w:rPr>
                <w:noProof/>
                <w:webHidden/>
              </w:rPr>
              <w:fldChar w:fldCharType="separate"/>
            </w:r>
            <w:r w:rsidR="00F7775A">
              <w:rPr>
                <w:noProof/>
                <w:webHidden/>
              </w:rPr>
              <w:t>4</w:t>
            </w:r>
            <w:r w:rsidR="00F7775A">
              <w:rPr>
                <w:noProof/>
                <w:webHidden/>
              </w:rPr>
              <w:fldChar w:fldCharType="end"/>
            </w:r>
          </w:hyperlink>
        </w:p>
        <w:p w14:paraId="6136E496" w14:textId="1D62A7B0" w:rsidR="00F7775A" w:rsidRDefault="00B0761E">
          <w:pPr>
            <w:pStyle w:val="TM3"/>
            <w:tabs>
              <w:tab w:val="left" w:pos="1320"/>
              <w:tab w:val="right" w:leader="dot" w:pos="9231"/>
            </w:tabs>
            <w:rPr>
              <w:noProof/>
              <w:sz w:val="22"/>
              <w:szCs w:val="22"/>
              <w:lang w:val="en-US" w:eastAsia="en-US"/>
            </w:rPr>
          </w:pPr>
          <w:hyperlink w:anchor="_Toc133957746" w:history="1">
            <w:r w:rsidR="00F7775A" w:rsidRPr="00BB65E1">
              <w:rPr>
                <w:rStyle w:val="Lienhypertexte"/>
                <w:rFonts w:cstheme="minorHAnsi"/>
                <w:noProof/>
              </w:rPr>
              <w:t>1.1.2</w:t>
            </w:r>
            <w:r w:rsidR="00F7775A">
              <w:rPr>
                <w:noProof/>
                <w:sz w:val="22"/>
                <w:szCs w:val="22"/>
                <w:lang w:val="en-US" w:eastAsia="en-US"/>
              </w:rPr>
              <w:tab/>
            </w:r>
            <w:r w:rsidR="00F7775A" w:rsidRPr="00BB65E1">
              <w:rPr>
                <w:rStyle w:val="Lienhypertexte"/>
                <w:rFonts w:cstheme="minorHAnsi"/>
                <w:noProof/>
              </w:rPr>
              <w:t>Et avant l’adoption de l’approche actionnelle, comment apprenions-nous les langues étrangères en France ?</w:t>
            </w:r>
            <w:r w:rsidR="00F7775A">
              <w:rPr>
                <w:noProof/>
                <w:webHidden/>
              </w:rPr>
              <w:tab/>
            </w:r>
            <w:r w:rsidR="00F7775A">
              <w:rPr>
                <w:noProof/>
                <w:webHidden/>
              </w:rPr>
              <w:fldChar w:fldCharType="begin"/>
            </w:r>
            <w:r w:rsidR="00F7775A">
              <w:rPr>
                <w:noProof/>
                <w:webHidden/>
              </w:rPr>
              <w:instrText xml:space="preserve"> PAGEREF _Toc133957746 \h </w:instrText>
            </w:r>
            <w:r w:rsidR="00F7775A">
              <w:rPr>
                <w:noProof/>
                <w:webHidden/>
              </w:rPr>
            </w:r>
            <w:r w:rsidR="00F7775A">
              <w:rPr>
                <w:noProof/>
                <w:webHidden/>
              </w:rPr>
              <w:fldChar w:fldCharType="separate"/>
            </w:r>
            <w:r w:rsidR="00F7775A">
              <w:rPr>
                <w:noProof/>
                <w:webHidden/>
              </w:rPr>
              <w:t>5</w:t>
            </w:r>
            <w:r w:rsidR="00F7775A">
              <w:rPr>
                <w:noProof/>
                <w:webHidden/>
              </w:rPr>
              <w:fldChar w:fldCharType="end"/>
            </w:r>
          </w:hyperlink>
        </w:p>
        <w:p w14:paraId="11EC2E41" w14:textId="6F18E8A0" w:rsidR="00F7775A" w:rsidRDefault="00B0761E">
          <w:pPr>
            <w:pStyle w:val="TM3"/>
            <w:tabs>
              <w:tab w:val="left" w:pos="1320"/>
              <w:tab w:val="right" w:leader="dot" w:pos="9231"/>
            </w:tabs>
            <w:rPr>
              <w:noProof/>
              <w:sz w:val="22"/>
              <w:szCs w:val="22"/>
              <w:lang w:val="en-US" w:eastAsia="en-US"/>
            </w:rPr>
          </w:pPr>
          <w:hyperlink w:anchor="_Toc133957747" w:history="1">
            <w:r w:rsidR="00F7775A" w:rsidRPr="00BB65E1">
              <w:rPr>
                <w:rStyle w:val="Lienhypertexte"/>
                <w:rFonts w:cstheme="minorHAnsi"/>
                <w:noProof/>
              </w:rPr>
              <w:t>1.1.3</w:t>
            </w:r>
            <w:r w:rsidR="00F7775A">
              <w:rPr>
                <w:noProof/>
                <w:sz w:val="22"/>
                <w:szCs w:val="22"/>
                <w:lang w:val="en-US" w:eastAsia="en-US"/>
              </w:rPr>
              <w:tab/>
            </w:r>
            <w:r w:rsidR="00F7775A" w:rsidRPr="00BB65E1">
              <w:rPr>
                <w:rStyle w:val="Lienhypertexte"/>
                <w:rFonts w:cstheme="minorHAnsi"/>
                <w:noProof/>
              </w:rPr>
              <w:t>Le Socle Commun de connaissances, de compétences et de culture (SCCCC)</w:t>
            </w:r>
            <w:r w:rsidR="00F7775A">
              <w:rPr>
                <w:noProof/>
                <w:webHidden/>
              </w:rPr>
              <w:tab/>
            </w:r>
            <w:r w:rsidR="00F7775A">
              <w:rPr>
                <w:noProof/>
                <w:webHidden/>
              </w:rPr>
              <w:fldChar w:fldCharType="begin"/>
            </w:r>
            <w:r w:rsidR="00F7775A">
              <w:rPr>
                <w:noProof/>
                <w:webHidden/>
              </w:rPr>
              <w:instrText xml:space="preserve"> PAGEREF _Toc133957747 \h </w:instrText>
            </w:r>
            <w:r w:rsidR="00F7775A">
              <w:rPr>
                <w:noProof/>
                <w:webHidden/>
              </w:rPr>
            </w:r>
            <w:r w:rsidR="00F7775A">
              <w:rPr>
                <w:noProof/>
                <w:webHidden/>
              </w:rPr>
              <w:fldChar w:fldCharType="separate"/>
            </w:r>
            <w:r w:rsidR="00F7775A">
              <w:rPr>
                <w:noProof/>
                <w:webHidden/>
              </w:rPr>
              <w:t>6</w:t>
            </w:r>
            <w:r w:rsidR="00F7775A">
              <w:rPr>
                <w:noProof/>
                <w:webHidden/>
              </w:rPr>
              <w:fldChar w:fldCharType="end"/>
            </w:r>
          </w:hyperlink>
        </w:p>
        <w:p w14:paraId="2CB72C56" w14:textId="6BE9B999" w:rsidR="00F7775A" w:rsidRDefault="00B0761E">
          <w:pPr>
            <w:pStyle w:val="TM3"/>
            <w:tabs>
              <w:tab w:val="left" w:pos="1320"/>
              <w:tab w:val="right" w:leader="dot" w:pos="9231"/>
            </w:tabs>
            <w:rPr>
              <w:noProof/>
              <w:sz w:val="22"/>
              <w:szCs w:val="22"/>
              <w:lang w:val="en-US" w:eastAsia="en-US"/>
            </w:rPr>
          </w:pPr>
          <w:hyperlink w:anchor="_Toc133957748" w:history="1">
            <w:r w:rsidR="00F7775A" w:rsidRPr="00BB65E1">
              <w:rPr>
                <w:rStyle w:val="Lienhypertexte"/>
                <w:rFonts w:cstheme="minorHAnsi"/>
                <w:noProof/>
              </w:rPr>
              <w:t>1.1.4</w:t>
            </w:r>
            <w:r w:rsidR="00F7775A">
              <w:rPr>
                <w:noProof/>
                <w:sz w:val="22"/>
                <w:szCs w:val="22"/>
                <w:lang w:val="en-US" w:eastAsia="en-US"/>
              </w:rPr>
              <w:tab/>
            </w:r>
            <w:r w:rsidR="00F7775A" w:rsidRPr="00BB65E1">
              <w:rPr>
                <w:rStyle w:val="Lienhypertexte"/>
                <w:rFonts w:cstheme="minorHAnsi"/>
                <w:noProof/>
              </w:rPr>
              <w:t>Cadre Européen Commun de Référence (CECRL)</w:t>
            </w:r>
            <w:r w:rsidR="00F7775A">
              <w:rPr>
                <w:noProof/>
                <w:webHidden/>
              </w:rPr>
              <w:tab/>
            </w:r>
            <w:r w:rsidR="00F7775A">
              <w:rPr>
                <w:noProof/>
                <w:webHidden/>
              </w:rPr>
              <w:fldChar w:fldCharType="begin"/>
            </w:r>
            <w:r w:rsidR="00F7775A">
              <w:rPr>
                <w:noProof/>
                <w:webHidden/>
              </w:rPr>
              <w:instrText xml:space="preserve"> PAGEREF _Toc133957748 \h </w:instrText>
            </w:r>
            <w:r w:rsidR="00F7775A">
              <w:rPr>
                <w:noProof/>
                <w:webHidden/>
              </w:rPr>
            </w:r>
            <w:r w:rsidR="00F7775A">
              <w:rPr>
                <w:noProof/>
                <w:webHidden/>
              </w:rPr>
              <w:fldChar w:fldCharType="separate"/>
            </w:r>
            <w:r w:rsidR="00F7775A">
              <w:rPr>
                <w:noProof/>
                <w:webHidden/>
              </w:rPr>
              <w:t>7</w:t>
            </w:r>
            <w:r w:rsidR="00F7775A">
              <w:rPr>
                <w:noProof/>
                <w:webHidden/>
              </w:rPr>
              <w:fldChar w:fldCharType="end"/>
            </w:r>
          </w:hyperlink>
        </w:p>
        <w:p w14:paraId="0A2CA5FA" w14:textId="541D4DC8" w:rsidR="00F7775A" w:rsidRDefault="00B0761E">
          <w:pPr>
            <w:pStyle w:val="TM3"/>
            <w:tabs>
              <w:tab w:val="left" w:pos="1320"/>
              <w:tab w:val="right" w:leader="dot" w:pos="9231"/>
            </w:tabs>
            <w:rPr>
              <w:noProof/>
              <w:sz w:val="22"/>
              <w:szCs w:val="22"/>
              <w:lang w:val="en-US" w:eastAsia="en-US"/>
            </w:rPr>
          </w:pPr>
          <w:hyperlink w:anchor="_Toc133957749" w:history="1">
            <w:r w:rsidR="00F7775A" w:rsidRPr="00BB65E1">
              <w:rPr>
                <w:rStyle w:val="Lienhypertexte"/>
                <w:rFonts w:cstheme="minorHAnsi"/>
                <w:noProof/>
              </w:rPr>
              <w:t>1.1.5</w:t>
            </w:r>
            <w:r w:rsidR="00F7775A">
              <w:rPr>
                <w:noProof/>
                <w:sz w:val="22"/>
                <w:szCs w:val="22"/>
                <w:lang w:val="en-US" w:eastAsia="en-US"/>
              </w:rPr>
              <w:tab/>
            </w:r>
            <w:r w:rsidR="00F7775A" w:rsidRPr="00BB65E1">
              <w:rPr>
                <w:rStyle w:val="Lienhypertexte"/>
                <w:rFonts w:cstheme="minorHAnsi"/>
                <w:noProof/>
              </w:rPr>
              <w:t>Les programmes</w:t>
            </w:r>
            <w:r w:rsidR="00F7775A">
              <w:rPr>
                <w:noProof/>
                <w:webHidden/>
              </w:rPr>
              <w:tab/>
            </w:r>
            <w:r w:rsidR="00F7775A">
              <w:rPr>
                <w:noProof/>
                <w:webHidden/>
              </w:rPr>
              <w:fldChar w:fldCharType="begin"/>
            </w:r>
            <w:r w:rsidR="00F7775A">
              <w:rPr>
                <w:noProof/>
                <w:webHidden/>
              </w:rPr>
              <w:instrText xml:space="preserve"> PAGEREF _Toc133957749 \h </w:instrText>
            </w:r>
            <w:r w:rsidR="00F7775A">
              <w:rPr>
                <w:noProof/>
                <w:webHidden/>
              </w:rPr>
            </w:r>
            <w:r w:rsidR="00F7775A">
              <w:rPr>
                <w:noProof/>
                <w:webHidden/>
              </w:rPr>
              <w:fldChar w:fldCharType="separate"/>
            </w:r>
            <w:r w:rsidR="00F7775A">
              <w:rPr>
                <w:noProof/>
                <w:webHidden/>
              </w:rPr>
              <w:t>8</w:t>
            </w:r>
            <w:r w:rsidR="00F7775A">
              <w:rPr>
                <w:noProof/>
                <w:webHidden/>
              </w:rPr>
              <w:fldChar w:fldCharType="end"/>
            </w:r>
          </w:hyperlink>
        </w:p>
        <w:p w14:paraId="6DE82D47" w14:textId="2A0E04CD" w:rsidR="00F7775A" w:rsidRDefault="00B0761E">
          <w:pPr>
            <w:pStyle w:val="TM2"/>
            <w:tabs>
              <w:tab w:val="left" w:pos="960"/>
              <w:tab w:val="right" w:leader="dot" w:pos="9231"/>
            </w:tabs>
            <w:rPr>
              <w:noProof/>
              <w:sz w:val="22"/>
              <w:szCs w:val="22"/>
              <w:lang w:val="en-US" w:eastAsia="en-US"/>
            </w:rPr>
          </w:pPr>
          <w:hyperlink w:anchor="_Toc133957750" w:history="1">
            <w:r w:rsidR="00F7775A" w:rsidRPr="00BB65E1">
              <w:rPr>
                <w:rStyle w:val="Lienhypertexte"/>
                <w:rFonts w:cstheme="minorHAnsi"/>
                <w:noProof/>
              </w:rPr>
              <w:t>1.2</w:t>
            </w:r>
            <w:r w:rsidR="00F7775A">
              <w:rPr>
                <w:noProof/>
                <w:sz w:val="22"/>
                <w:szCs w:val="22"/>
                <w:lang w:val="en-US" w:eastAsia="en-US"/>
              </w:rPr>
              <w:tab/>
            </w:r>
            <w:r w:rsidR="00F7775A" w:rsidRPr="00BB65E1">
              <w:rPr>
                <w:rStyle w:val="Lienhypertexte"/>
                <w:rFonts w:cstheme="minorHAnsi"/>
                <w:noProof/>
              </w:rPr>
              <w:t>La motivation et l’apprentissage des LVE</w:t>
            </w:r>
            <w:r w:rsidR="00F7775A">
              <w:rPr>
                <w:noProof/>
                <w:webHidden/>
              </w:rPr>
              <w:tab/>
            </w:r>
            <w:r w:rsidR="00F7775A">
              <w:rPr>
                <w:noProof/>
                <w:webHidden/>
              </w:rPr>
              <w:fldChar w:fldCharType="begin"/>
            </w:r>
            <w:r w:rsidR="00F7775A">
              <w:rPr>
                <w:noProof/>
                <w:webHidden/>
              </w:rPr>
              <w:instrText xml:space="preserve"> PAGEREF _Toc133957750 \h </w:instrText>
            </w:r>
            <w:r w:rsidR="00F7775A">
              <w:rPr>
                <w:noProof/>
                <w:webHidden/>
              </w:rPr>
            </w:r>
            <w:r w:rsidR="00F7775A">
              <w:rPr>
                <w:noProof/>
                <w:webHidden/>
              </w:rPr>
              <w:fldChar w:fldCharType="separate"/>
            </w:r>
            <w:r w:rsidR="00F7775A">
              <w:rPr>
                <w:noProof/>
                <w:webHidden/>
              </w:rPr>
              <w:t>10</w:t>
            </w:r>
            <w:r w:rsidR="00F7775A">
              <w:rPr>
                <w:noProof/>
                <w:webHidden/>
              </w:rPr>
              <w:fldChar w:fldCharType="end"/>
            </w:r>
          </w:hyperlink>
        </w:p>
        <w:p w14:paraId="7F1DE53D" w14:textId="4185A492" w:rsidR="00F7775A" w:rsidRDefault="00B0761E">
          <w:pPr>
            <w:pStyle w:val="TM3"/>
            <w:tabs>
              <w:tab w:val="left" w:pos="1320"/>
              <w:tab w:val="right" w:leader="dot" w:pos="9231"/>
            </w:tabs>
            <w:rPr>
              <w:noProof/>
              <w:sz w:val="22"/>
              <w:szCs w:val="22"/>
              <w:lang w:val="en-US" w:eastAsia="en-US"/>
            </w:rPr>
          </w:pPr>
          <w:hyperlink w:anchor="_Toc133957751" w:history="1">
            <w:r w:rsidR="00F7775A" w:rsidRPr="00BB65E1">
              <w:rPr>
                <w:rStyle w:val="Lienhypertexte"/>
                <w:rFonts w:cstheme="minorHAnsi"/>
                <w:noProof/>
              </w:rPr>
              <w:t>1.2.1</w:t>
            </w:r>
            <w:r w:rsidR="00F7775A">
              <w:rPr>
                <w:noProof/>
                <w:sz w:val="22"/>
                <w:szCs w:val="22"/>
                <w:lang w:val="en-US" w:eastAsia="en-US"/>
              </w:rPr>
              <w:tab/>
            </w:r>
            <w:r w:rsidR="00F7775A" w:rsidRPr="00BB65E1">
              <w:rPr>
                <w:rStyle w:val="Lienhypertexte"/>
                <w:rFonts w:cstheme="minorHAnsi"/>
                <w:noProof/>
              </w:rPr>
              <w:t>Les différents types de motivation</w:t>
            </w:r>
            <w:r w:rsidR="00F7775A">
              <w:rPr>
                <w:noProof/>
                <w:webHidden/>
              </w:rPr>
              <w:tab/>
            </w:r>
            <w:r w:rsidR="00F7775A">
              <w:rPr>
                <w:noProof/>
                <w:webHidden/>
              </w:rPr>
              <w:fldChar w:fldCharType="begin"/>
            </w:r>
            <w:r w:rsidR="00F7775A">
              <w:rPr>
                <w:noProof/>
                <w:webHidden/>
              </w:rPr>
              <w:instrText xml:space="preserve"> PAGEREF _Toc133957751 \h </w:instrText>
            </w:r>
            <w:r w:rsidR="00F7775A">
              <w:rPr>
                <w:noProof/>
                <w:webHidden/>
              </w:rPr>
            </w:r>
            <w:r w:rsidR="00F7775A">
              <w:rPr>
                <w:noProof/>
                <w:webHidden/>
              </w:rPr>
              <w:fldChar w:fldCharType="separate"/>
            </w:r>
            <w:r w:rsidR="00F7775A">
              <w:rPr>
                <w:noProof/>
                <w:webHidden/>
              </w:rPr>
              <w:t>10</w:t>
            </w:r>
            <w:r w:rsidR="00F7775A">
              <w:rPr>
                <w:noProof/>
                <w:webHidden/>
              </w:rPr>
              <w:fldChar w:fldCharType="end"/>
            </w:r>
          </w:hyperlink>
        </w:p>
        <w:p w14:paraId="38F05D75" w14:textId="2662E8E3" w:rsidR="00F7775A" w:rsidRDefault="00B0761E">
          <w:pPr>
            <w:pStyle w:val="TM3"/>
            <w:tabs>
              <w:tab w:val="left" w:pos="1320"/>
              <w:tab w:val="right" w:leader="dot" w:pos="9231"/>
            </w:tabs>
            <w:rPr>
              <w:noProof/>
              <w:sz w:val="22"/>
              <w:szCs w:val="22"/>
              <w:lang w:val="en-US" w:eastAsia="en-US"/>
            </w:rPr>
          </w:pPr>
          <w:hyperlink w:anchor="_Toc133957752" w:history="1">
            <w:r w:rsidR="00F7775A" w:rsidRPr="00BB65E1">
              <w:rPr>
                <w:rStyle w:val="Lienhypertexte"/>
                <w:rFonts w:cstheme="minorHAnsi"/>
                <w:noProof/>
              </w:rPr>
              <w:t>1.2.2</w:t>
            </w:r>
            <w:r w:rsidR="00F7775A">
              <w:rPr>
                <w:noProof/>
                <w:sz w:val="22"/>
                <w:szCs w:val="22"/>
                <w:lang w:val="en-US" w:eastAsia="en-US"/>
              </w:rPr>
              <w:tab/>
            </w:r>
            <w:r w:rsidR="00F7775A" w:rsidRPr="00BB65E1">
              <w:rPr>
                <w:rStyle w:val="Lienhypertexte"/>
                <w:rFonts w:cstheme="minorHAnsi"/>
                <w:noProof/>
              </w:rPr>
              <w:t>Quelle attitude pour apprendre une langue ? L’importance des représentations de l’anglais</w:t>
            </w:r>
            <w:r w:rsidR="00F7775A">
              <w:rPr>
                <w:noProof/>
                <w:webHidden/>
              </w:rPr>
              <w:tab/>
            </w:r>
            <w:r w:rsidR="00F7775A">
              <w:rPr>
                <w:noProof/>
                <w:webHidden/>
              </w:rPr>
              <w:fldChar w:fldCharType="begin"/>
            </w:r>
            <w:r w:rsidR="00F7775A">
              <w:rPr>
                <w:noProof/>
                <w:webHidden/>
              </w:rPr>
              <w:instrText xml:space="preserve"> PAGEREF _Toc133957752 \h </w:instrText>
            </w:r>
            <w:r w:rsidR="00F7775A">
              <w:rPr>
                <w:noProof/>
                <w:webHidden/>
              </w:rPr>
            </w:r>
            <w:r w:rsidR="00F7775A">
              <w:rPr>
                <w:noProof/>
                <w:webHidden/>
              </w:rPr>
              <w:fldChar w:fldCharType="separate"/>
            </w:r>
            <w:r w:rsidR="00F7775A">
              <w:rPr>
                <w:noProof/>
                <w:webHidden/>
              </w:rPr>
              <w:t>12</w:t>
            </w:r>
            <w:r w:rsidR="00F7775A">
              <w:rPr>
                <w:noProof/>
                <w:webHidden/>
              </w:rPr>
              <w:fldChar w:fldCharType="end"/>
            </w:r>
          </w:hyperlink>
        </w:p>
        <w:p w14:paraId="783E1490" w14:textId="2AB63ADB" w:rsidR="00F7775A" w:rsidRDefault="00B0761E">
          <w:pPr>
            <w:pStyle w:val="TM2"/>
            <w:tabs>
              <w:tab w:val="left" w:pos="960"/>
              <w:tab w:val="right" w:leader="dot" w:pos="9231"/>
            </w:tabs>
            <w:rPr>
              <w:noProof/>
              <w:sz w:val="22"/>
              <w:szCs w:val="22"/>
              <w:lang w:val="en-US" w:eastAsia="en-US"/>
            </w:rPr>
          </w:pPr>
          <w:hyperlink w:anchor="_Toc133957753" w:history="1">
            <w:r w:rsidR="00F7775A" w:rsidRPr="00BB65E1">
              <w:rPr>
                <w:rStyle w:val="Lienhypertexte"/>
                <w:rFonts w:cstheme="minorHAnsi"/>
                <w:noProof/>
              </w:rPr>
              <w:t>1.3</w:t>
            </w:r>
            <w:r w:rsidR="00F7775A">
              <w:rPr>
                <w:noProof/>
                <w:sz w:val="22"/>
                <w:szCs w:val="22"/>
                <w:lang w:val="en-US" w:eastAsia="en-US"/>
              </w:rPr>
              <w:tab/>
            </w:r>
            <w:r w:rsidR="00F7775A" w:rsidRPr="00BB65E1">
              <w:rPr>
                <w:rStyle w:val="Lienhypertexte"/>
                <w:rFonts w:cstheme="minorHAnsi"/>
                <w:noProof/>
              </w:rPr>
              <w:t>La correspondance comme projet favorable à l’apprentissage des langues</w:t>
            </w:r>
            <w:r w:rsidR="00F7775A">
              <w:rPr>
                <w:noProof/>
                <w:webHidden/>
              </w:rPr>
              <w:tab/>
            </w:r>
            <w:r w:rsidR="00F7775A">
              <w:rPr>
                <w:noProof/>
                <w:webHidden/>
              </w:rPr>
              <w:fldChar w:fldCharType="begin"/>
            </w:r>
            <w:r w:rsidR="00F7775A">
              <w:rPr>
                <w:noProof/>
                <w:webHidden/>
              </w:rPr>
              <w:instrText xml:space="preserve"> PAGEREF _Toc133957753 \h </w:instrText>
            </w:r>
            <w:r w:rsidR="00F7775A">
              <w:rPr>
                <w:noProof/>
                <w:webHidden/>
              </w:rPr>
            </w:r>
            <w:r w:rsidR="00F7775A">
              <w:rPr>
                <w:noProof/>
                <w:webHidden/>
              </w:rPr>
              <w:fldChar w:fldCharType="separate"/>
            </w:r>
            <w:r w:rsidR="00F7775A">
              <w:rPr>
                <w:noProof/>
                <w:webHidden/>
              </w:rPr>
              <w:t>12</w:t>
            </w:r>
            <w:r w:rsidR="00F7775A">
              <w:rPr>
                <w:noProof/>
                <w:webHidden/>
              </w:rPr>
              <w:fldChar w:fldCharType="end"/>
            </w:r>
          </w:hyperlink>
        </w:p>
        <w:p w14:paraId="00A7C7F6" w14:textId="77F5E2A6" w:rsidR="00F7775A" w:rsidRDefault="00B0761E">
          <w:pPr>
            <w:pStyle w:val="TM3"/>
            <w:tabs>
              <w:tab w:val="left" w:pos="1320"/>
              <w:tab w:val="right" w:leader="dot" w:pos="9231"/>
            </w:tabs>
            <w:rPr>
              <w:noProof/>
              <w:sz w:val="22"/>
              <w:szCs w:val="22"/>
              <w:lang w:val="en-US" w:eastAsia="en-US"/>
            </w:rPr>
          </w:pPr>
          <w:hyperlink w:anchor="_Toc133957754" w:history="1">
            <w:r w:rsidR="00F7775A" w:rsidRPr="00BB65E1">
              <w:rPr>
                <w:rStyle w:val="Lienhypertexte"/>
                <w:rFonts w:cstheme="minorHAnsi"/>
                <w:noProof/>
              </w:rPr>
              <w:t>1.3.1</w:t>
            </w:r>
            <w:r w:rsidR="00F7775A">
              <w:rPr>
                <w:noProof/>
                <w:sz w:val="22"/>
                <w:szCs w:val="22"/>
                <w:lang w:val="en-US" w:eastAsia="en-US"/>
              </w:rPr>
              <w:tab/>
            </w:r>
            <w:r w:rsidR="00F7775A" w:rsidRPr="00BB65E1">
              <w:rPr>
                <w:rStyle w:val="Lienhypertexte"/>
                <w:rFonts w:cstheme="minorHAnsi"/>
                <w:noProof/>
              </w:rPr>
              <w:t>Apprendre grâce au projet</w:t>
            </w:r>
            <w:r w:rsidR="00F7775A">
              <w:rPr>
                <w:noProof/>
                <w:webHidden/>
              </w:rPr>
              <w:tab/>
            </w:r>
            <w:r w:rsidR="00F7775A">
              <w:rPr>
                <w:noProof/>
                <w:webHidden/>
              </w:rPr>
              <w:fldChar w:fldCharType="begin"/>
            </w:r>
            <w:r w:rsidR="00F7775A">
              <w:rPr>
                <w:noProof/>
                <w:webHidden/>
              </w:rPr>
              <w:instrText xml:space="preserve"> PAGEREF _Toc133957754 \h </w:instrText>
            </w:r>
            <w:r w:rsidR="00F7775A">
              <w:rPr>
                <w:noProof/>
                <w:webHidden/>
              </w:rPr>
            </w:r>
            <w:r w:rsidR="00F7775A">
              <w:rPr>
                <w:noProof/>
                <w:webHidden/>
              </w:rPr>
              <w:fldChar w:fldCharType="separate"/>
            </w:r>
            <w:r w:rsidR="00F7775A">
              <w:rPr>
                <w:noProof/>
                <w:webHidden/>
              </w:rPr>
              <w:t>12</w:t>
            </w:r>
            <w:r w:rsidR="00F7775A">
              <w:rPr>
                <w:noProof/>
                <w:webHidden/>
              </w:rPr>
              <w:fldChar w:fldCharType="end"/>
            </w:r>
          </w:hyperlink>
        </w:p>
        <w:p w14:paraId="3FAECE5B" w14:textId="4354EF48" w:rsidR="00F7775A" w:rsidRDefault="00B0761E">
          <w:pPr>
            <w:pStyle w:val="TM3"/>
            <w:tabs>
              <w:tab w:val="left" w:pos="1320"/>
              <w:tab w:val="right" w:leader="dot" w:pos="9231"/>
            </w:tabs>
            <w:rPr>
              <w:noProof/>
              <w:sz w:val="22"/>
              <w:szCs w:val="22"/>
              <w:lang w:val="en-US" w:eastAsia="en-US"/>
            </w:rPr>
          </w:pPr>
          <w:hyperlink w:anchor="_Toc133957755" w:history="1">
            <w:r w:rsidR="00F7775A" w:rsidRPr="00BB65E1">
              <w:rPr>
                <w:rStyle w:val="Lienhypertexte"/>
                <w:rFonts w:cstheme="minorHAnsi"/>
                <w:noProof/>
              </w:rPr>
              <w:t>1.3.2</w:t>
            </w:r>
            <w:r w:rsidR="00F7775A">
              <w:rPr>
                <w:noProof/>
                <w:sz w:val="22"/>
                <w:szCs w:val="22"/>
                <w:lang w:val="en-US" w:eastAsia="en-US"/>
              </w:rPr>
              <w:tab/>
            </w:r>
            <w:r w:rsidR="00F7775A" w:rsidRPr="00BB65E1">
              <w:rPr>
                <w:rStyle w:val="Lienhypertexte"/>
                <w:rFonts w:cstheme="minorHAnsi"/>
                <w:noProof/>
              </w:rPr>
              <w:t>La correspondance comme projet d’apprentissage des langues étrangères</w:t>
            </w:r>
            <w:r w:rsidR="00F7775A">
              <w:rPr>
                <w:noProof/>
                <w:webHidden/>
              </w:rPr>
              <w:tab/>
            </w:r>
            <w:r w:rsidR="00F7775A">
              <w:rPr>
                <w:noProof/>
                <w:webHidden/>
              </w:rPr>
              <w:fldChar w:fldCharType="begin"/>
            </w:r>
            <w:r w:rsidR="00F7775A">
              <w:rPr>
                <w:noProof/>
                <w:webHidden/>
              </w:rPr>
              <w:instrText xml:space="preserve"> PAGEREF _Toc133957755 \h </w:instrText>
            </w:r>
            <w:r w:rsidR="00F7775A">
              <w:rPr>
                <w:noProof/>
                <w:webHidden/>
              </w:rPr>
            </w:r>
            <w:r w:rsidR="00F7775A">
              <w:rPr>
                <w:noProof/>
                <w:webHidden/>
              </w:rPr>
              <w:fldChar w:fldCharType="separate"/>
            </w:r>
            <w:r w:rsidR="00F7775A">
              <w:rPr>
                <w:noProof/>
                <w:webHidden/>
              </w:rPr>
              <w:t>13</w:t>
            </w:r>
            <w:r w:rsidR="00F7775A">
              <w:rPr>
                <w:noProof/>
                <w:webHidden/>
              </w:rPr>
              <w:fldChar w:fldCharType="end"/>
            </w:r>
          </w:hyperlink>
        </w:p>
        <w:p w14:paraId="302F566C" w14:textId="1C626365" w:rsidR="00F7775A" w:rsidRDefault="00B0761E">
          <w:pPr>
            <w:pStyle w:val="TM1"/>
            <w:tabs>
              <w:tab w:val="left" w:pos="480"/>
              <w:tab w:val="right" w:leader="dot" w:pos="9231"/>
            </w:tabs>
            <w:rPr>
              <w:noProof/>
              <w:sz w:val="22"/>
              <w:szCs w:val="22"/>
              <w:lang w:val="en-US" w:eastAsia="en-US"/>
            </w:rPr>
          </w:pPr>
          <w:hyperlink w:anchor="_Toc133957756" w:history="1">
            <w:r w:rsidR="00F7775A" w:rsidRPr="00BB65E1">
              <w:rPr>
                <w:rStyle w:val="Lienhypertexte"/>
                <w:rFonts w:cstheme="minorHAnsi"/>
                <w:noProof/>
              </w:rPr>
              <w:t>2</w:t>
            </w:r>
            <w:r w:rsidR="00F7775A">
              <w:rPr>
                <w:noProof/>
                <w:sz w:val="22"/>
                <w:szCs w:val="22"/>
                <w:lang w:val="en-US" w:eastAsia="en-US"/>
              </w:rPr>
              <w:tab/>
            </w:r>
            <w:r w:rsidR="00F7775A" w:rsidRPr="00BB65E1">
              <w:rPr>
                <w:rStyle w:val="Lienhypertexte"/>
                <w:rFonts w:cstheme="minorHAnsi"/>
                <w:noProof/>
              </w:rPr>
              <w:t>Méthode</w:t>
            </w:r>
            <w:r w:rsidR="00F7775A">
              <w:rPr>
                <w:noProof/>
                <w:webHidden/>
              </w:rPr>
              <w:tab/>
            </w:r>
            <w:r w:rsidR="00F7775A">
              <w:rPr>
                <w:noProof/>
                <w:webHidden/>
              </w:rPr>
              <w:fldChar w:fldCharType="begin"/>
            </w:r>
            <w:r w:rsidR="00F7775A">
              <w:rPr>
                <w:noProof/>
                <w:webHidden/>
              </w:rPr>
              <w:instrText xml:space="preserve"> PAGEREF _Toc133957756 \h </w:instrText>
            </w:r>
            <w:r w:rsidR="00F7775A">
              <w:rPr>
                <w:noProof/>
                <w:webHidden/>
              </w:rPr>
            </w:r>
            <w:r w:rsidR="00F7775A">
              <w:rPr>
                <w:noProof/>
                <w:webHidden/>
              </w:rPr>
              <w:fldChar w:fldCharType="separate"/>
            </w:r>
            <w:r w:rsidR="00F7775A">
              <w:rPr>
                <w:noProof/>
                <w:webHidden/>
              </w:rPr>
              <w:t>15</w:t>
            </w:r>
            <w:r w:rsidR="00F7775A">
              <w:rPr>
                <w:noProof/>
                <w:webHidden/>
              </w:rPr>
              <w:fldChar w:fldCharType="end"/>
            </w:r>
          </w:hyperlink>
        </w:p>
        <w:p w14:paraId="2313389D" w14:textId="7A6D5826" w:rsidR="00F7775A" w:rsidRDefault="00B0761E">
          <w:pPr>
            <w:pStyle w:val="TM2"/>
            <w:tabs>
              <w:tab w:val="left" w:pos="960"/>
              <w:tab w:val="right" w:leader="dot" w:pos="9231"/>
            </w:tabs>
            <w:rPr>
              <w:noProof/>
              <w:sz w:val="22"/>
              <w:szCs w:val="22"/>
              <w:lang w:val="en-US" w:eastAsia="en-US"/>
            </w:rPr>
          </w:pPr>
          <w:hyperlink w:anchor="_Toc133957757" w:history="1">
            <w:r w:rsidR="00F7775A" w:rsidRPr="00BB65E1">
              <w:rPr>
                <w:rStyle w:val="Lienhypertexte"/>
                <w:rFonts w:cstheme="minorHAnsi"/>
                <w:noProof/>
              </w:rPr>
              <w:t>2.1</w:t>
            </w:r>
            <w:r w:rsidR="00F7775A">
              <w:rPr>
                <w:noProof/>
                <w:sz w:val="22"/>
                <w:szCs w:val="22"/>
                <w:lang w:val="en-US" w:eastAsia="en-US"/>
              </w:rPr>
              <w:tab/>
            </w:r>
            <w:r w:rsidR="00F7775A" w:rsidRPr="00BB65E1">
              <w:rPr>
                <w:rStyle w:val="Lienhypertexte"/>
                <w:rFonts w:cstheme="minorHAnsi"/>
                <w:noProof/>
              </w:rPr>
              <w:t>Participants</w:t>
            </w:r>
            <w:r w:rsidR="00F7775A">
              <w:rPr>
                <w:noProof/>
                <w:webHidden/>
              </w:rPr>
              <w:tab/>
            </w:r>
            <w:r w:rsidR="00F7775A">
              <w:rPr>
                <w:noProof/>
                <w:webHidden/>
              </w:rPr>
              <w:fldChar w:fldCharType="begin"/>
            </w:r>
            <w:r w:rsidR="00F7775A">
              <w:rPr>
                <w:noProof/>
                <w:webHidden/>
              </w:rPr>
              <w:instrText xml:space="preserve"> PAGEREF _Toc133957757 \h </w:instrText>
            </w:r>
            <w:r w:rsidR="00F7775A">
              <w:rPr>
                <w:noProof/>
                <w:webHidden/>
              </w:rPr>
            </w:r>
            <w:r w:rsidR="00F7775A">
              <w:rPr>
                <w:noProof/>
                <w:webHidden/>
              </w:rPr>
              <w:fldChar w:fldCharType="separate"/>
            </w:r>
            <w:r w:rsidR="00F7775A">
              <w:rPr>
                <w:noProof/>
                <w:webHidden/>
              </w:rPr>
              <w:t>15</w:t>
            </w:r>
            <w:r w:rsidR="00F7775A">
              <w:rPr>
                <w:noProof/>
                <w:webHidden/>
              </w:rPr>
              <w:fldChar w:fldCharType="end"/>
            </w:r>
          </w:hyperlink>
        </w:p>
        <w:p w14:paraId="336FAE89" w14:textId="211210DA" w:rsidR="00F7775A" w:rsidRDefault="00B0761E">
          <w:pPr>
            <w:pStyle w:val="TM2"/>
            <w:tabs>
              <w:tab w:val="left" w:pos="960"/>
              <w:tab w:val="right" w:leader="dot" w:pos="9231"/>
            </w:tabs>
            <w:rPr>
              <w:noProof/>
              <w:sz w:val="22"/>
              <w:szCs w:val="22"/>
              <w:lang w:val="en-US" w:eastAsia="en-US"/>
            </w:rPr>
          </w:pPr>
          <w:hyperlink w:anchor="_Toc133957758" w:history="1">
            <w:r w:rsidR="00F7775A" w:rsidRPr="00BB65E1">
              <w:rPr>
                <w:rStyle w:val="Lienhypertexte"/>
                <w:rFonts w:cstheme="minorHAnsi"/>
                <w:noProof/>
              </w:rPr>
              <w:t>2.2</w:t>
            </w:r>
            <w:r w:rsidR="00F7775A">
              <w:rPr>
                <w:noProof/>
                <w:sz w:val="22"/>
                <w:szCs w:val="22"/>
                <w:lang w:val="en-US" w:eastAsia="en-US"/>
              </w:rPr>
              <w:tab/>
            </w:r>
            <w:r w:rsidR="00F7775A" w:rsidRPr="00BB65E1">
              <w:rPr>
                <w:rStyle w:val="Lienhypertexte"/>
                <w:rFonts w:cstheme="minorHAnsi"/>
                <w:noProof/>
              </w:rPr>
              <w:t>Technique de recueil des données</w:t>
            </w:r>
            <w:r w:rsidR="00F7775A">
              <w:rPr>
                <w:noProof/>
                <w:webHidden/>
              </w:rPr>
              <w:tab/>
            </w:r>
            <w:r w:rsidR="00F7775A">
              <w:rPr>
                <w:noProof/>
                <w:webHidden/>
              </w:rPr>
              <w:fldChar w:fldCharType="begin"/>
            </w:r>
            <w:r w:rsidR="00F7775A">
              <w:rPr>
                <w:noProof/>
                <w:webHidden/>
              </w:rPr>
              <w:instrText xml:space="preserve"> PAGEREF _Toc133957758 \h </w:instrText>
            </w:r>
            <w:r w:rsidR="00F7775A">
              <w:rPr>
                <w:noProof/>
                <w:webHidden/>
              </w:rPr>
            </w:r>
            <w:r w:rsidR="00F7775A">
              <w:rPr>
                <w:noProof/>
                <w:webHidden/>
              </w:rPr>
              <w:fldChar w:fldCharType="separate"/>
            </w:r>
            <w:r w:rsidR="00F7775A">
              <w:rPr>
                <w:noProof/>
                <w:webHidden/>
              </w:rPr>
              <w:t>15</w:t>
            </w:r>
            <w:r w:rsidR="00F7775A">
              <w:rPr>
                <w:noProof/>
                <w:webHidden/>
              </w:rPr>
              <w:fldChar w:fldCharType="end"/>
            </w:r>
          </w:hyperlink>
        </w:p>
        <w:p w14:paraId="1C355B69" w14:textId="5E878CE4" w:rsidR="0098496F" w:rsidRPr="00724782" w:rsidRDefault="0098496F">
          <w:pPr>
            <w:rPr>
              <w:rFonts w:cstheme="minorHAnsi"/>
            </w:rPr>
          </w:pPr>
          <w:r w:rsidRPr="00724782">
            <w:rPr>
              <w:rFonts w:cstheme="minorHAnsi"/>
              <w:b/>
              <w:bCs/>
              <w:noProof/>
            </w:rPr>
            <w:fldChar w:fldCharType="end"/>
          </w:r>
        </w:p>
      </w:sdtContent>
    </w:sdt>
    <w:p w14:paraId="3F9604E8" w14:textId="230F041E" w:rsidR="00CC7F11" w:rsidRPr="00724782" w:rsidRDefault="00CC7F11">
      <w:pPr>
        <w:spacing w:line="276" w:lineRule="auto"/>
        <w:jc w:val="left"/>
        <w:rPr>
          <w:rFonts w:cstheme="minorHAnsi"/>
          <w:b/>
          <w:color w:val="262626" w:themeColor="text1" w:themeTint="D9"/>
          <w:spacing w:val="15"/>
          <w:sz w:val="32"/>
          <w:szCs w:val="28"/>
        </w:rPr>
      </w:pPr>
      <w:r w:rsidRPr="00724782">
        <w:rPr>
          <w:rFonts w:cstheme="minorHAnsi"/>
        </w:rPr>
        <w:br w:type="page"/>
      </w:r>
    </w:p>
    <w:p w14:paraId="33E0D6C8" w14:textId="77777777" w:rsidR="00CE02A4" w:rsidRPr="00A0578B" w:rsidRDefault="00CE02A4" w:rsidP="00CE02A4">
      <w:pPr>
        <w:rPr>
          <w:rStyle w:val="lev"/>
        </w:rPr>
      </w:pPr>
      <w:bookmarkStart w:id="2" w:name="_Toc433106252"/>
      <w:r w:rsidRPr="00A0578B">
        <w:rPr>
          <w:rStyle w:val="lev"/>
        </w:rPr>
        <w:lastRenderedPageBreak/>
        <w:t>Mots-clés</w:t>
      </w:r>
      <w:bookmarkEnd w:id="2"/>
      <w:r w:rsidRPr="00A0578B">
        <w:rPr>
          <w:rStyle w:val="lev"/>
        </w:rPr>
        <w:t xml:space="preserve"> </w:t>
      </w:r>
    </w:p>
    <w:p w14:paraId="63595441" w14:textId="77777777" w:rsidR="00CE02A4" w:rsidRDefault="00CE02A4">
      <w:pPr>
        <w:spacing w:line="276" w:lineRule="auto"/>
        <w:jc w:val="left"/>
        <w:rPr>
          <w:rFonts w:cstheme="minorHAnsi"/>
        </w:rPr>
      </w:pPr>
      <w:r>
        <w:rPr>
          <w:rFonts w:cstheme="minorHAnsi"/>
        </w:rPr>
        <w:t>Correspondance, motivation, pédagogie de projet, attitude, approche actionnelle</w:t>
      </w:r>
    </w:p>
    <w:p w14:paraId="2BA622D0" w14:textId="77777777" w:rsidR="00CE02A4" w:rsidRDefault="00CE02A4">
      <w:pPr>
        <w:spacing w:line="276" w:lineRule="auto"/>
        <w:jc w:val="left"/>
        <w:rPr>
          <w:rFonts w:cstheme="minorHAnsi"/>
        </w:rPr>
      </w:pPr>
    </w:p>
    <w:p w14:paraId="781B727B" w14:textId="4BD615F0" w:rsidR="00CE02A4" w:rsidRPr="00BD4640" w:rsidRDefault="00CE02A4" w:rsidP="00CE02A4">
      <w:pPr>
        <w:rPr>
          <w:rStyle w:val="lev"/>
          <w:lang w:val="en-US"/>
        </w:rPr>
      </w:pPr>
    </w:p>
    <w:p w14:paraId="32B1980B" w14:textId="54412C9D" w:rsidR="00CE02A4" w:rsidRDefault="00CE02A4">
      <w:pPr>
        <w:spacing w:line="276" w:lineRule="auto"/>
        <w:jc w:val="left"/>
        <w:rPr>
          <w:rFonts w:cstheme="minorHAnsi"/>
          <w:b/>
          <w:sz w:val="32"/>
        </w:rPr>
      </w:pPr>
      <w:r>
        <w:rPr>
          <w:rFonts w:cstheme="minorHAnsi"/>
        </w:rPr>
        <w:br w:type="page"/>
      </w:r>
    </w:p>
    <w:p w14:paraId="4D8F9FC6" w14:textId="6EC26535" w:rsidR="00B40D14" w:rsidRPr="00724782" w:rsidRDefault="00B40D14" w:rsidP="0098496F">
      <w:pPr>
        <w:pStyle w:val="Titre1"/>
        <w:numPr>
          <w:ilvl w:val="0"/>
          <w:numId w:val="0"/>
        </w:numPr>
        <w:ind w:left="432" w:hanging="432"/>
        <w:rPr>
          <w:rFonts w:asciiTheme="minorHAnsi" w:hAnsiTheme="minorHAnsi" w:cstheme="minorHAnsi"/>
        </w:rPr>
      </w:pPr>
      <w:bookmarkStart w:id="3" w:name="_Toc133957742"/>
      <w:r w:rsidRPr="00724782">
        <w:rPr>
          <w:rFonts w:asciiTheme="minorHAnsi" w:hAnsiTheme="minorHAnsi" w:cstheme="minorHAnsi"/>
        </w:rPr>
        <w:lastRenderedPageBreak/>
        <w:t>Introduction</w:t>
      </w:r>
      <w:bookmarkEnd w:id="1"/>
      <w:bookmarkEnd w:id="3"/>
    </w:p>
    <w:p w14:paraId="18B9A094" w14:textId="583A0FB6" w:rsidR="00B40D14" w:rsidRPr="00724782" w:rsidRDefault="00A957D5" w:rsidP="00DF56A9">
      <w:pPr>
        <w:ind w:firstLine="432"/>
        <w:rPr>
          <w:rFonts w:cstheme="minorHAnsi"/>
        </w:rPr>
      </w:pPr>
      <w:bookmarkStart w:id="4" w:name="_Hlk132709117"/>
      <w:r w:rsidRPr="00724782">
        <w:rPr>
          <w:rFonts w:cstheme="minorHAnsi"/>
        </w:rPr>
        <w:t>Le Cadre Européen Commun de Référence (CECRL) s’établit comme une base commune à l’ensemble des pays de l’Union Européenne</w:t>
      </w:r>
      <w:r w:rsidR="007D5C30" w:rsidRPr="00724782">
        <w:rPr>
          <w:rFonts w:cstheme="minorHAnsi"/>
        </w:rPr>
        <w:t xml:space="preserve"> pour</w:t>
      </w:r>
      <w:r w:rsidRPr="00724782">
        <w:rPr>
          <w:rFonts w:cstheme="minorHAnsi"/>
        </w:rPr>
        <w:t xml:space="preserve"> l’élaboration des programmes de langue</w:t>
      </w:r>
      <w:r w:rsidR="004140C3">
        <w:rPr>
          <w:rFonts w:cstheme="minorHAnsi"/>
        </w:rPr>
        <w:t>s</w:t>
      </w:r>
      <w:r w:rsidRPr="00724782">
        <w:rPr>
          <w:rFonts w:cstheme="minorHAnsi"/>
        </w:rPr>
        <w:t xml:space="preserve"> vivantes. </w:t>
      </w:r>
      <w:bookmarkEnd w:id="4"/>
      <w:r w:rsidRPr="00724782">
        <w:rPr>
          <w:rFonts w:cstheme="minorHAnsi"/>
        </w:rPr>
        <w:t>Ce document prône une</w:t>
      </w:r>
      <w:r w:rsidR="005B0B49" w:rsidRPr="00724782">
        <w:rPr>
          <w:rFonts w:cstheme="minorHAnsi"/>
        </w:rPr>
        <w:t xml:space="preserve"> nouvelle</w:t>
      </w:r>
      <w:r w:rsidRPr="00724782">
        <w:rPr>
          <w:rFonts w:cstheme="minorHAnsi"/>
        </w:rPr>
        <w:t xml:space="preserve"> approche </w:t>
      </w:r>
      <w:r w:rsidR="005B0B49" w:rsidRPr="00724782">
        <w:rPr>
          <w:rFonts w:cstheme="minorHAnsi"/>
        </w:rPr>
        <w:t xml:space="preserve">pour l’enseignement et l’apprentissage des langues étrangères : l’approche actionnelle. Cette perspective pour l’apprentissage des langues place ses utilisateurs </w:t>
      </w:r>
      <w:commentRangeStart w:id="5"/>
      <w:r w:rsidR="005B0B49" w:rsidRPr="00724782">
        <w:rPr>
          <w:rFonts w:cstheme="minorHAnsi"/>
        </w:rPr>
        <w:t>comme des acteurs sociaux qui doivent accomplir des tâches dans un environnement donn</w:t>
      </w:r>
      <w:r w:rsidR="00572A8C" w:rsidRPr="00724782">
        <w:rPr>
          <w:rFonts w:cstheme="minorHAnsi"/>
        </w:rPr>
        <w:t>é</w:t>
      </w:r>
      <w:r w:rsidR="005B0B49" w:rsidRPr="00724782">
        <w:rPr>
          <w:rFonts w:cstheme="minorHAnsi"/>
        </w:rPr>
        <w:t xml:space="preserve">. </w:t>
      </w:r>
      <w:commentRangeEnd w:id="5"/>
      <w:r w:rsidR="00B94587">
        <w:rPr>
          <w:rStyle w:val="Marquedecommentaire"/>
        </w:rPr>
        <w:commentReference w:id="5"/>
      </w:r>
      <w:r w:rsidR="005B0B49" w:rsidRPr="00724782">
        <w:rPr>
          <w:rFonts w:cstheme="minorHAnsi"/>
        </w:rPr>
        <w:t xml:space="preserve">  </w:t>
      </w:r>
    </w:p>
    <w:p w14:paraId="35072661" w14:textId="2B03CCD9" w:rsidR="008969DD" w:rsidRPr="00724782" w:rsidRDefault="005B0B49" w:rsidP="00DF56A9">
      <w:pPr>
        <w:ind w:firstLine="432"/>
        <w:rPr>
          <w:rFonts w:cstheme="minorHAnsi"/>
        </w:rPr>
      </w:pPr>
      <w:r w:rsidRPr="00724782">
        <w:rPr>
          <w:rFonts w:cstheme="minorHAnsi"/>
        </w:rPr>
        <w:t>On</w:t>
      </w:r>
      <w:r w:rsidR="00A957D5" w:rsidRPr="00724782">
        <w:rPr>
          <w:rFonts w:cstheme="minorHAnsi"/>
        </w:rPr>
        <w:t xml:space="preserve"> peut se demander </w:t>
      </w:r>
      <w:r w:rsidR="00572A8C" w:rsidRPr="00724782">
        <w:rPr>
          <w:rFonts w:cstheme="minorHAnsi"/>
        </w:rPr>
        <w:t xml:space="preserve">quelle incidence cette approche peut avoir sur les élèves à apprendre une langue étrangère : ici l’anglais. Aussi, on peut se questionner sur l’intérêt de cette approche pour susciter la motivation des élèves. </w:t>
      </w:r>
    </w:p>
    <w:p w14:paraId="3F257CB9" w14:textId="79369211" w:rsidR="00550F25" w:rsidRPr="00724782" w:rsidRDefault="00A957D5" w:rsidP="00DF56A9">
      <w:pPr>
        <w:ind w:firstLine="432"/>
        <w:rPr>
          <w:rFonts w:cstheme="minorHAnsi"/>
        </w:rPr>
      </w:pPr>
      <w:r w:rsidRPr="00724782">
        <w:rPr>
          <w:rFonts w:cstheme="minorHAnsi"/>
        </w:rPr>
        <w:t xml:space="preserve">Je me suis </w:t>
      </w:r>
      <w:r w:rsidR="00550F25" w:rsidRPr="00724782">
        <w:rPr>
          <w:rFonts w:cstheme="minorHAnsi"/>
        </w:rPr>
        <w:t>a</w:t>
      </w:r>
      <w:r w:rsidR="000557B5" w:rsidRPr="00724782">
        <w:rPr>
          <w:rFonts w:cstheme="minorHAnsi"/>
        </w:rPr>
        <w:t>insi</w:t>
      </w:r>
      <w:r w:rsidR="00550F25" w:rsidRPr="00724782">
        <w:rPr>
          <w:rFonts w:cstheme="minorHAnsi"/>
        </w:rPr>
        <w:t xml:space="preserve"> </w:t>
      </w:r>
      <w:r w:rsidRPr="00724782">
        <w:rPr>
          <w:rFonts w:cstheme="minorHAnsi"/>
        </w:rPr>
        <w:t xml:space="preserve">inspirée de ma propre expérience </w:t>
      </w:r>
      <w:r w:rsidR="00550F25" w:rsidRPr="00724782">
        <w:rPr>
          <w:rFonts w:cstheme="minorHAnsi"/>
        </w:rPr>
        <w:t>en tant qu’apprenante</w:t>
      </w:r>
      <w:r w:rsidRPr="00724782">
        <w:rPr>
          <w:rFonts w:cstheme="minorHAnsi"/>
        </w:rPr>
        <w:t xml:space="preserve"> de l’anglais pour proposer ce sujet de mémoire. </w:t>
      </w:r>
      <w:r w:rsidR="00A41EBA" w:rsidRPr="00724782">
        <w:rPr>
          <w:rFonts w:cstheme="minorHAnsi"/>
        </w:rPr>
        <w:t>Je me suis en effet passionnée</w:t>
      </w:r>
      <w:r w:rsidR="00985193" w:rsidRPr="00724782">
        <w:rPr>
          <w:rFonts w:cstheme="minorHAnsi"/>
        </w:rPr>
        <w:t xml:space="preserve"> pour l’apprentissage de la langue lorsque je suis partie étudier et donc vivre aux Etats-Unis pendant deux années. </w:t>
      </w:r>
      <w:r w:rsidR="00550F25" w:rsidRPr="00724782">
        <w:rPr>
          <w:rFonts w:cstheme="minorHAnsi"/>
        </w:rPr>
        <w:t xml:space="preserve">C’est l’immersion et la volonté de m’intégrer dans une nouvelle culture qui m’ont motivée à apprendre l’anglais avant même mon départ. </w:t>
      </w:r>
      <w:r w:rsidR="005762A2" w:rsidRPr="00724782">
        <w:rPr>
          <w:rFonts w:cstheme="minorHAnsi"/>
        </w:rPr>
        <w:t>Je savais que</w:t>
      </w:r>
      <w:r w:rsidR="00724782" w:rsidRPr="00724782">
        <w:rPr>
          <w:rFonts w:cstheme="minorHAnsi"/>
        </w:rPr>
        <w:t>,</w:t>
      </w:r>
      <w:r w:rsidR="005762A2" w:rsidRPr="00724782">
        <w:rPr>
          <w:rFonts w:cstheme="minorHAnsi"/>
        </w:rPr>
        <w:t xml:space="preserve"> pour la première fois, j’utiliserais l’anglais dans des situations concrètes de la vie quotidienne et que ce serait mon unique moyen de communiquer sur place. </w:t>
      </w:r>
      <w:r w:rsidR="00985193" w:rsidRPr="00724782">
        <w:rPr>
          <w:rFonts w:cstheme="minorHAnsi"/>
        </w:rPr>
        <w:t>Je</w:t>
      </w:r>
      <w:r w:rsidRPr="00724782">
        <w:rPr>
          <w:rFonts w:cstheme="minorHAnsi"/>
        </w:rPr>
        <w:t xml:space="preserve"> voulais </w:t>
      </w:r>
      <w:r w:rsidR="00985193" w:rsidRPr="00724782">
        <w:rPr>
          <w:rFonts w:cstheme="minorHAnsi"/>
        </w:rPr>
        <w:t xml:space="preserve">ainsi </w:t>
      </w:r>
      <w:r w:rsidRPr="00724782">
        <w:rPr>
          <w:rFonts w:cstheme="minorHAnsi"/>
        </w:rPr>
        <w:t>trouver</w:t>
      </w:r>
      <w:r w:rsidR="00724782" w:rsidRPr="00724782">
        <w:rPr>
          <w:rFonts w:cstheme="minorHAnsi"/>
        </w:rPr>
        <w:t xml:space="preserve"> </w:t>
      </w:r>
      <w:r w:rsidRPr="00724782">
        <w:rPr>
          <w:rFonts w:cstheme="minorHAnsi"/>
        </w:rPr>
        <w:t xml:space="preserve">un projet qui puisse motiver les élèves à vouloir apprendre </w:t>
      </w:r>
      <w:r w:rsidR="008969DD" w:rsidRPr="00724782">
        <w:rPr>
          <w:rFonts w:cstheme="minorHAnsi"/>
        </w:rPr>
        <w:t>l’anglais</w:t>
      </w:r>
      <w:r w:rsidR="000557B5" w:rsidRPr="00724782">
        <w:rPr>
          <w:rFonts w:cstheme="minorHAnsi"/>
        </w:rPr>
        <w:t xml:space="preserve"> et à s’impliquer dans sa pratique </w:t>
      </w:r>
      <w:r w:rsidR="008969DD" w:rsidRPr="00724782">
        <w:rPr>
          <w:rFonts w:cstheme="minorHAnsi"/>
        </w:rPr>
        <w:t>dans le cadre scolaire</w:t>
      </w:r>
      <w:r w:rsidR="005762A2" w:rsidRPr="00724782">
        <w:rPr>
          <w:rFonts w:cstheme="minorHAnsi"/>
        </w:rPr>
        <w:t xml:space="preserve">. </w:t>
      </w:r>
    </w:p>
    <w:p w14:paraId="04E7BF9A" w14:textId="3BC06A56" w:rsidR="00BE1B48" w:rsidRPr="00BE1B48" w:rsidRDefault="000557B5" w:rsidP="00DF56A9">
      <w:pPr>
        <w:ind w:firstLine="432"/>
        <w:rPr>
          <w:rFonts w:cstheme="minorHAnsi"/>
        </w:rPr>
      </w:pPr>
      <w:r w:rsidRPr="00724782">
        <w:rPr>
          <w:rFonts w:cstheme="minorHAnsi"/>
        </w:rPr>
        <w:t xml:space="preserve">L’idée m’est alors </w:t>
      </w:r>
      <w:r w:rsidR="00A41EBA" w:rsidRPr="00724782">
        <w:rPr>
          <w:rFonts w:cstheme="minorHAnsi"/>
        </w:rPr>
        <w:t>venue que la motivation pour apprendre une langue venait de</w:t>
      </w:r>
      <w:r w:rsidR="00A957D5" w:rsidRPr="00724782">
        <w:rPr>
          <w:rFonts w:cstheme="minorHAnsi"/>
        </w:rPr>
        <w:t xml:space="preserve">s effets </w:t>
      </w:r>
      <w:r w:rsidR="00A41EBA" w:rsidRPr="00724782">
        <w:rPr>
          <w:rFonts w:cstheme="minorHAnsi"/>
        </w:rPr>
        <w:t xml:space="preserve">de l’immersion </w:t>
      </w:r>
      <w:r w:rsidR="00A957D5" w:rsidRPr="00724782">
        <w:rPr>
          <w:rFonts w:cstheme="minorHAnsi"/>
        </w:rPr>
        <w:t>dans un pays anglophone</w:t>
      </w:r>
      <w:r w:rsidR="00A41EBA" w:rsidRPr="00724782">
        <w:rPr>
          <w:rFonts w:cstheme="minorHAnsi"/>
        </w:rPr>
        <w:t xml:space="preserve"> puisqu’elle nécessitait l’utilisation de l’anglais dans des situations de la vie courante. </w:t>
      </w:r>
      <w:r w:rsidR="005762A2" w:rsidRPr="00724782">
        <w:rPr>
          <w:rFonts w:cstheme="minorHAnsi"/>
        </w:rPr>
        <w:t>Il fallait donc trouver un moyen pour donner du sens à l’apprentissage de l’anglais pour les élèves</w:t>
      </w:r>
      <w:r w:rsidR="00724782" w:rsidRPr="00724782">
        <w:rPr>
          <w:rFonts w:cstheme="minorHAnsi"/>
        </w:rPr>
        <w:t xml:space="preserve"> de la même manière que l’immersion le fait</w:t>
      </w:r>
      <w:r w:rsidR="005762A2" w:rsidRPr="00724782">
        <w:rPr>
          <w:rFonts w:cstheme="minorHAnsi"/>
        </w:rPr>
        <w:t xml:space="preserve">. </w:t>
      </w:r>
      <w:r w:rsidR="00A41EBA" w:rsidRPr="00724782">
        <w:rPr>
          <w:rFonts w:cstheme="minorHAnsi"/>
        </w:rPr>
        <w:t xml:space="preserve">Mais comment reproduire </w:t>
      </w:r>
      <w:r w:rsidR="005762A2" w:rsidRPr="00724782">
        <w:rPr>
          <w:rFonts w:cstheme="minorHAnsi"/>
        </w:rPr>
        <w:t>une telle situation permettant aux élèves de donner du sens à leurs apprentissages de la langue</w:t>
      </w:r>
      <w:r w:rsidR="00724782" w:rsidRPr="00724782">
        <w:rPr>
          <w:rFonts w:cstheme="minorHAnsi"/>
        </w:rPr>
        <w:t xml:space="preserve"> </w:t>
      </w:r>
      <w:r w:rsidR="005762A2" w:rsidRPr="00724782">
        <w:rPr>
          <w:rFonts w:cstheme="minorHAnsi"/>
        </w:rPr>
        <w:t>?</w:t>
      </w:r>
      <w:r w:rsidR="00A957D5" w:rsidRPr="00724782">
        <w:rPr>
          <w:rFonts w:cstheme="minorHAnsi"/>
        </w:rPr>
        <w:t xml:space="preserve"> </w:t>
      </w:r>
      <w:r w:rsidR="00724782" w:rsidRPr="00724782">
        <w:rPr>
          <w:rFonts w:cstheme="minorHAnsi"/>
        </w:rPr>
        <w:t>Comment leur donner, dans le cadre de l’école, la possibilité d’utiliser l’anglais dans des situations courantes de la vie ?</w:t>
      </w:r>
    </w:p>
    <w:p w14:paraId="08A9B2E8" w14:textId="77777777" w:rsidR="008E774A" w:rsidRDefault="00BE1B48" w:rsidP="00DF56A9">
      <w:pPr>
        <w:ind w:firstLine="432"/>
        <w:rPr>
          <w:rFonts w:cstheme="minorHAnsi"/>
        </w:rPr>
      </w:pPr>
      <w:r w:rsidRPr="00BE1B48">
        <w:rPr>
          <w:rFonts w:cstheme="minorHAnsi"/>
        </w:rPr>
        <w:t xml:space="preserve">Le projet de correspondance scolaire semble être la méthode la plus appropriée pour encourager les élèves à apprendre l'anglais en utilisant la langue dans des situations de communication authentiques. Une première hypothèse est que l'échange culturel et linguistique avec des élèves vivant </w:t>
      </w:r>
      <w:commentRangeStart w:id="6"/>
      <w:r w:rsidRPr="00BE1B48">
        <w:rPr>
          <w:rFonts w:cstheme="minorHAnsi"/>
        </w:rPr>
        <w:t xml:space="preserve">dans un pays anglophone </w:t>
      </w:r>
      <w:commentRangeEnd w:id="6"/>
      <w:r w:rsidR="00B94587">
        <w:rPr>
          <w:rStyle w:val="Marquedecommentaire"/>
        </w:rPr>
        <w:commentReference w:id="6"/>
      </w:r>
      <w:r w:rsidRPr="00BE1B48">
        <w:rPr>
          <w:rFonts w:cstheme="minorHAnsi"/>
        </w:rPr>
        <w:t xml:space="preserve">est une situation authentique qui permet aux élèves de donner un sens à l'apprentissage de l'anglais. Une autre hypothèse est </w:t>
      </w:r>
      <w:r w:rsidRPr="00BE1B48">
        <w:rPr>
          <w:rFonts w:cstheme="minorHAnsi"/>
        </w:rPr>
        <w:lastRenderedPageBreak/>
        <w:t xml:space="preserve">que les activités sociales associées au projet de correspondance créent une motivation chez les élèves à apprendre l'anglais. Enfin, une dernière hypothèse est que le projet de correspondance incite les élèves à adopter une attitude positive envers l'apprentissage de l'anglais, car ils </w:t>
      </w:r>
      <w:commentRangeStart w:id="7"/>
      <w:r w:rsidRPr="00BE1B48">
        <w:rPr>
          <w:rFonts w:cstheme="minorHAnsi"/>
        </w:rPr>
        <w:t>utilisent la langue pour accomplir quelque chose</w:t>
      </w:r>
      <w:commentRangeEnd w:id="7"/>
      <w:r w:rsidR="00B94587">
        <w:rPr>
          <w:rStyle w:val="Marquedecommentaire"/>
        </w:rPr>
        <w:commentReference w:id="7"/>
      </w:r>
      <w:r w:rsidRPr="00BE1B48">
        <w:rPr>
          <w:rFonts w:cstheme="minorHAnsi"/>
        </w:rPr>
        <w:t>.</w:t>
      </w:r>
    </w:p>
    <w:p w14:paraId="1F60EB5D" w14:textId="1576C67F" w:rsidR="00316457" w:rsidRPr="00724782" w:rsidRDefault="00C575D5" w:rsidP="00DF56A9">
      <w:pPr>
        <w:ind w:firstLine="432"/>
        <w:rPr>
          <w:rFonts w:cstheme="minorHAnsi"/>
        </w:rPr>
      </w:pPr>
      <w:r w:rsidRPr="00724782">
        <w:rPr>
          <w:rFonts w:cstheme="minorHAnsi"/>
        </w:rPr>
        <w:t xml:space="preserve">C’est pour savoir </w:t>
      </w:r>
      <w:r w:rsidR="007F1D69" w:rsidRPr="00724782">
        <w:rPr>
          <w:rFonts w:cstheme="minorHAnsi"/>
        </w:rPr>
        <w:t>si</w:t>
      </w:r>
      <w:r w:rsidR="00865698" w:rsidRPr="00724782">
        <w:rPr>
          <w:rFonts w:cstheme="minorHAnsi"/>
        </w:rPr>
        <w:t xml:space="preserve"> </w:t>
      </w:r>
      <w:r w:rsidR="007F1D69" w:rsidRPr="00724782">
        <w:rPr>
          <w:rFonts w:cstheme="minorHAnsi"/>
        </w:rPr>
        <w:t>la mise en place de</w:t>
      </w:r>
      <w:r w:rsidR="00614C52" w:rsidRPr="00724782">
        <w:rPr>
          <w:rFonts w:cstheme="minorHAnsi"/>
        </w:rPr>
        <w:t xml:space="preserve"> correspondance</w:t>
      </w:r>
      <w:r w:rsidR="005762A2" w:rsidRPr="00724782">
        <w:rPr>
          <w:rFonts w:cstheme="minorHAnsi"/>
        </w:rPr>
        <w:t xml:space="preserve"> </w:t>
      </w:r>
      <w:r w:rsidR="007F1D69" w:rsidRPr="00724782">
        <w:rPr>
          <w:rFonts w:cstheme="minorHAnsi"/>
        </w:rPr>
        <w:t>peut aider l’enseignant à motiver les élèves à s’impliquer dans les apprentissages de l’anglais</w:t>
      </w:r>
      <w:r w:rsidRPr="00724782">
        <w:rPr>
          <w:rFonts w:cstheme="minorHAnsi"/>
        </w:rPr>
        <w:t xml:space="preserve"> que j’ai décidé de recueillir des </w:t>
      </w:r>
      <w:r w:rsidR="00614C52" w:rsidRPr="00724782">
        <w:rPr>
          <w:rFonts w:cstheme="minorHAnsi"/>
        </w:rPr>
        <w:t xml:space="preserve">données auprès </w:t>
      </w:r>
      <w:commentRangeStart w:id="8"/>
      <w:r w:rsidR="00614C52" w:rsidRPr="00724782">
        <w:rPr>
          <w:rFonts w:cstheme="minorHAnsi"/>
        </w:rPr>
        <w:t xml:space="preserve">d’enseignants en cycle 2 et cycle 3 ayant opté pour </w:t>
      </w:r>
      <w:r w:rsidR="000814EF" w:rsidRPr="00724782">
        <w:rPr>
          <w:rFonts w:cstheme="minorHAnsi"/>
        </w:rPr>
        <w:t>ce type de projets</w:t>
      </w:r>
      <w:r w:rsidR="00614C52" w:rsidRPr="00724782">
        <w:rPr>
          <w:rFonts w:cstheme="minorHAnsi"/>
        </w:rPr>
        <w:t xml:space="preserve"> dans leurs classes</w:t>
      </w:r>
      <w:r w:rsidR="00316457" w:rsidRPr="00724782">
        <w:rPr>
          <w:rFonts w:cstheme="minorHAnsi"/>
        </w:rPr>
        <w:t xml:space="preserve">. </w:t>
      </w:r>
      <w:commentRangeEnd w:id="8"/>
      <w:r w:rsidR="00B94587">
        <w:rPr>
          <w:rStyle w:val="Marquedecommentaire"/>
        </w:rPr>
        <w:commentReference w:id="8"/>
      </w:r>
    </w:p>
    <w:p w14:paraId="5F40BE22" w14:textId="5FC1BAE0" w:rsidR="00865698" w:rsidRPr="00724782" w:rsidRDefault="00720FAC" w:rsidP="00DF56A9">
      <w:pPr>
        <w:ind w:firstLine="432"/>
        <w:rPr>
          <w:rFonts w:cstheme="minorHAnsi"/>
        </w:rPr>
      </w:pPr>
      <w:r w:rsidRPr="00724782">
        <w:rPr>
          <w:rFonts w:cstheme="minorHAnsi"/>
        </w:rPr>
        <w:t>Je me suis proposée de</w:t>
      </w:r>
      <w:r w:rsidR="00316457" w:rsidRPr="00724782">
        <w:rPr>
          <w:rFonts w:cstheme="minorHAnsi"/>
        </w:rPr>
        <w:t xml:space="preserve"> répondre à la problématique suivante : </w:t>
      </w:r>
      <w:r w:rsidR="00316457" w:rsidRPr="00724782">
        <w:rPr>
          <w:rFonts w:cstheme="minorHAnsi"/>
          <w:b/>
          <w:bCs/>
        </w:rPr>
        <w:t xml:space="preserve">en quoi la mise en place de jumelage peut aider l’enseignant à motiver les élèves à s’impliquer dans les apprentissages de </w:t>
      </w:r>
      <w:commentRangeStart w:id="9"/>
      <w:r w:rsidR="00316457" w:rsidRPr="00724782">
        <w:rPr>
          <w:rFonts w:cstheme="minorHAnsi"/>
          <w:b/>
          <w:bCs/>
        </w:rPr>
        <w:t>l’anglais ?</w:t>
      </w:r>
      <w:commentRangeEnd w:id="9"/>
      <w:r w:rsidR="00B94587">
        <w:rPr>
          <w:rStyle w:val="Marquedecommentaire"/>
        </w:rPr>
        <w:commentReference w:id="9"/>
      </w:r>
    </w:p>
    <w:p w14:paraId="5A5517BF" w14:textId="0F65EC0C" w:rsidR="00720FAC" w:rsidRDefault="00720FAC" w:rsidP="00DF56A9">
      <w:pPr>
        <w:ind w:firstLine="432"/>
        <w:rPr>
          <w:rFonts w:cstheme="minorHAnsi"/>
        </w:rPr>
      </w:pPr>
      <w:r w:rsidRPr="00724782">
        <w:rPr>
          <w:rFonts w:cstheme="minorHAnsi"/>
        </w:rPr>
        <w:t xml:space="preserve">Afin de donner une réponse à cette problématique, </w:t>
      </w:r>
      <w:commentRangeStart w:id="10"/>
      <w:r w:rsidRPr="00724782">
        <w:rPr>
          <w:rFonts w:cstheme="minorHAnsi"/>
        </w:rPr>
        <w:t xml:space="preserve">je présenterai </w:t>
      </w:r>
      <w:commentRangeEnd w:id="10"/>
      <w:r w:rsidR="00B94587">
        <w:rPr>
          <w:rStyle w:val="Marquedecommentaire"/>
        </w:rPr>
        <w:commentReference w:id="10"/>
      </w:r>
      <w:r w:rsidRPr="00724782">
        <w:rPr>
          <w:rFonts w:cstheme="minorHAnsi"/>
        </w:rPr>
        <w:t xml:space="preserve">d’un point de vue théorique l’approche actionnelle dans le cadre de l’apprentissage des langues étrangères. Ensuite, </w:t>
      </w:r>
      <w:commentRangeStart w:id="11"/>
      <w:r w:rsidRPr="00724782">
        <w:rPr>
          <w:rFonts w:cstheme="minorHAnsi"/>
        </w:rPr>
        <w:t xml:space="preserve">je donnerai </w:t>
      </w:r>
      <w:commentRangeEnd w:id="11"/>
      <w:r w:rsidR="00B94587">
        <w:rPr>
          <w:rStyle w:val="Marquedecommentaire"/>
        </w:rPr>
        <w:commentReference w:id="11"/>
      </w:r>
      <w:r w:rsidRPr="00724782">
        <w:rPr>
          <w:rFonts w:cstheme="minorHAnsi"/>
        </w:rPr>
        <w:t xml:space="preserve">quelques éléments théoriques concernant la motivation et le projet de correspondance. </w:t>
      </w:r>
      <w:commentRangeStart w:id="12"/>
      <w:r w:rsidRPr="00724782">
        <w:rPr>
          <w:rFonts w:cstheme="minorHAnsi"/>
        </w:rPr>
        <w:t>Puis je détaillerai l</w:t>
      </w:r>
      <w:r w:rsidR="001F2688" w:rsidRPr="00724782">
        <w:rPr>
          <w:rFonts w:cstheme="minorHAnsi"/>
        </w:rPr>
        <w:t xml:space="preserve">a </w:t>
      </w:r>
      <w:commentRangeEnd w:id="12"/>
      <w:r w:rsidR="00B94587">
        <w:rPr>
          <w:rStyle w:val="Marquedecommentaire"/>
        </w:rPr>
        <w:commentReference w:id="12"/>
      </w:r>
      <w:r w:rsidR="001F2688" w:rsidRPr="00724782">
        <w:rPr>
          <w:rFonts w:cstheme="minorHAnsi"/>
        </w:rPr>
        <w:t>méthodologie</w:t>
      </w:r>
      <w:r w:rsidRPr="00724782">
        <w:rPr>
          <w:rFonts w:cstheme="minorHAnsi"/>
        </w:rPr>
        <w:t xml:space="preserve"> mise en place. Enfin, je présenterai une analyse des résultats</w:t>
      </w:r>
      <w:r w:rsidR="001F2688" w:rsidRPr="00724782">
        <w:rPr>
          <w:rFonts w:cstheme="minorHAnsi"/>
        </w:rPr>
        <w:t xml:space="preserve"> obtenus.</w:t>
      </w:r>
    </w:p>
    <w:p w14:paraId="01DACEEB" w14:textId="77777777" w:rsidR="00BD4640" w:rsidRPr="00724782" w:rsidRDefault="00BD4640" w:rsidP="00DF56A9">
      <w:pPr>
        <w:ind w:firstLine="432"/>
        <w:rPr>
          <w:rFonts w:cstheme="minorHAnsi"/>
        </w:rPr>
      </w:pPr>
    </w:p>
    <w:p w14:paraId="453C7DB6" w14:textId="7DFE247B" w:rsidR="000E6DFE" w:rsidRPr="00724782" w:rsidRDefault="00CF2D8F" w:rsidP="000E6DFE">
      <w:pPr>
        <w:pStyle w:val="Titre1"/>
        <w:numPr>
          <w:ilvl w:val="0"/>
          <w:numId w:val="24"/>
        </w:numPr>
        <w:rPr>
          <w:rFonts w:asciiTheme="minorHAnsi" w:hAnsiTheme="minorHAnsi" w:cstheme="minorHAnsi"/>
        </w:rPr>
      </w:pPr>
      <w:bookmarkStart w:id="13" w:name="_Toc133957743"/>
      <w:bookmarkEnd w:id="0"/>
      <w:r w:rsidRPr="00724782">
        <w:rPr>
          <w:rFonts w:asciiTheme="minorHAnsi" w:hAnsiTheme="minorHAnsi" w:cstheme="minorHAnsi"/>
        </w:rPr>
        <w:t>Cadre théorique</w:t>
      </w:r>
      <w:bookmarkEnd w:id="13"/>
      <w:r w:rsidR="0001777A" w:rsidRPr="00724782">
        <w:rPr>
          <w:rFonts w:asciiTheme="minorHAnsi" w:hAnsiTheme="minorHAnsi" w:cstheme="minorHAnsi"/>
        </w:rPr>
        <w:t xml:space="preserve"> </w:t>
      </w:r>
    </w:p>
    <w:p w14:paraId="18B09A9A" w14:textId="572A2611" w:rsidR="00927F15" w:rsidRPr="00724782" w:rsidRDefault="00EC3CFF" w:rsidP="00554A47">
      <w:pPr>
        <w:pStyle w:val="Titre2"/>
        <w:rPr>
          <w:rFonts w:asciiTheme="minorHAnsi" w:hAnsiTheme="minorHAnsi" w:cstheme="minorHAnsi"/>
        </w:rPr>
      </w:pPr>
      <w:bookmarkStart w:id="14" w:name="_Toc133957744"/>
      <w:r w:rsidRPr="00724782">
        <w:rPr>
          <w:rFonts w:asciiTheme="minorHAnsi" w:hAnsiTheme="minorHAnsi" w:cstheme="minorHAnsi"/>
        </w:rPr>
        <w:t>L’apprentissage des langues en France</w:t>
      </w:r>
      <w:bookmarkEnd w:id="14"/>
    </w:p>
    <w:p w14:paraId="7EA94373" w14:textId="3849C22C" w:rsidR="00EC3CFF" w:rsidRPr="00724782" w:rsidRDefault="00EC3CFF" w:rsidP="00EC3CFF">
      <w:pPr>
        <w:pStyle w:val="Titre3"/>
        <w:rPr>
          <w:rFonts w:asciiTheme="minorHAnsi" w:hAnsiTheme="minorHAnsi" w:cstheme="minorHAnsi"/>
        </w:rPr>
      </w:pPr>
      <w:bookmarkStart w:id="15" w:name="_Toc133957745"/>
      <w:commentRangeStart w:id="16"/>
      <w:r w:rsidRPr="00724782">
        <w:rPr>
          <w:rFonts w:asciiTheme="minorHAnsi" w:hAnsiTheme="minorHAnsi" w:cstheme="minorHAnsi"/>
        </w:rPr>
        <w:t>Terminologie liée à la situation langagière en France</w:t>
      </w:r>
      <w:bookmarkEnd w:id="15"/>
      <w:commentRangeEnd w:id="16"/>
      <w:r w:rsidR="00B94587">
        <w:rPr>
          <w:rStyle w:val="Marquedecommentaire"/>
          <w:rFonts w:asciiTheme="minorHAnsi" w:eastAsiaTheme="minorEastAsia" w:hAnsiTheme="minorHAnsi" w:cstheme="minorBidi"/>
          <w:b w:val="0"/>
        </w:rPr>
        <w:commentReference w:id="16"/>
      </w:r>
    </w:p>
    <w:p w14:paraId="3A6C8A98" w14:textId="15817549" w:rsidR="005A29B2" w:rsidRPr="00724782" w:rsidRDefault="005A29B2" w:rsidP="00A17587">
      <w:pPr>
        <w:ind w:firstLine="576"/>
        <w:rPr>
          <w:rFonts w:cstheme="minorHAnsi"/>
        </w:rPr>
      </w:pPr>
      <w:r w:rsidRPr="00724782">
        <w:rPr>
          <w:rFonts w:cstheme="minorHAnsi"/>
        </w:rPr>
        <w:t>Afin de comprendre les enjeux liés à l’apprentissage des langues étrangères, il convient de comprendre la situation des langues en France</w:t>
      </w:r>
      <w:r w:rsidR="005434E4" w:rsidRPr="00724782">
        <w:rPr>
          <w:rFonts w:cstheme="minorHAnsi"/>
        </w:rPr>
        <w:t xml:space="preserve"> et dans un cadre plus large, en Europe. D’après </w:t>
      </w:r>
      <w:proofErr w:type="spellStart"/>
      <w:r w:rsidR="005434E4" w:rsidRPr="00724782">
        <w:rPr>
          <w:rFonts w:cstheme="minorHAnsi"/>
        </w:rPr>
        <w:t>Verdelhan</w:t>
      </w:r>
      <w:proofErr w:type="spellEnd"/>
      <w:r w:rsidR="005434E4" w:rsidRPr="00724782">
        <w:rPr>
          <w:rFonts w:cstheme="minorHAnsi"/>
        </w:rPr>
        <w:t>-Bourgade (2007), l’Europe est multilingue. Cela signif</w:t>
      </w:r>
      <w:r w:rsidR="00D019F6" w:rsidRPr="00724782">
        <w:rPr>
          <w:rFonts w:cstheme="minorHAnsi"/>
        </w:rPr>
        <w:t>ie que plusieurs langues y sont présentes</w:t>
      </w:r>
      <w:r w:rsidR="00062C76">
        <w:rPr>
          <w:rFonts w:cstheme="minorHAnsi"/>
        </w:rPr>
        <w:t xml:space="preserve"> et coexistent</w:t>
      </w:r>
      <w:r w:rsidR="00D019F6" w:rsidRPr="00724782">
        <w:rPr>
          <w:rFonts w:cstheme="minorHAnsi"/>
        </w:rPr>
        <w:t xml:space="preserve">. </w:t>
      </w:r>
      <w:r w:rsidR="00062C76">
        <w:rPr>
          <w:rFonts w:cstheme="minorHAnsi"/>
        </w:rPr>
        <w:t>Le terme de multilinguisme</w:t>
      </w:r>
      <w:r w:rsidR="00D019F6" w:rsidRPr="00724782">
        <w:rPr>
          <w:rFonts w:cstheme="minorHAnsi"/>
        </w:rPr>
        <w:t xml:space="preserve"> se distingue depuis 1976 du terme plurilingu</w:t>
      </w:r>
      <w:r w:rsidR="00062C76">
        <w:rPr>
          <w:rFonts w:cstheme="minorHAnsi"/>
        </w:rPr>
        <w:t>isme</w:t>
      </w:r>
      <w:r w:rsidR="000B2194" w:rsidRPr="00724782">
        <w:rPr>
          <w:rFonts w:cstheme="minorHAnsi"/>
        </w:rPr>
        <w:t xml:space="preserve"> (p. 3). </w:t>
      </w:r>
      <w:r w:rsidR="00660926">
        <w:rPr>
          <w:rFonts w:cstheme="minorHAnsi"/>
        </w:rPr>
        <w:t xml:space="preserve">Selon </w:t>
      </w:r>
      <w:r w:rsidR="00360F4E">
        <w:rPr>
          <w:rFonts w:cstheme="minorHAnsi"/>
        </w:rPr>
        <w:t>Salvi et al.</w:t>
      </w:r>
      <w:r w:rsidR="00660926">
        <w:rPr>
          <w:rFonts w:cstheme="minorHAnsi"/>
        </w:rPr>
        <w:t xml:space="preserve"> (20</w:t>
      </w:r>
      <w:r w:rsidR="00D952C2">
        <w:rPr>
          <w:rFonts w:cstheme="minorHAnsi"/>
        </w:rPr>
        <w:t>09</w:t>
      </w:r>
      <w:r w:rsidR="00660926">
        <w:rPr>
          <w:rFonts w:cstheme="minorHAnsi"/>
        </w:rPr>
        <w:t xml:space="preserve">), le plurilinguisme désigne </w:t>
      </w:r>
      <w:r w:rsidR="00D952C2">
        <w:rPr>
          <w:rFonts w:cstheme="minorHAnsi"/>
        </w:rPr>
        <w:t xml:space="preserve">la capacité d’un individu à s’exprimer à différents niveaux de compétences en plusieurs langues (p.33). </w:t>
      </w:r>
      <w:r w:rsidR="00111603">
        <w:rPr>
          <w:rFonts w:cstheme="minorHAnsi"/>
        </w:rPr>
        <w:t>Le</w:t>
      </w:r>
      <w:r w:rsidR="00D77691" w:rsidRPr="00724782">
        <w:rPr>
          <w:rFonts w:cstheme="minorHAnsi"/>
        </w:rPr>
        <w:t xml:space="preserve"> Conseil de l’Europe (2001)</w:t>
      </w:r>
      <w:r w:rsidR="00111603">
        <w:rPr>
          <w:rFonts w:cstheme="minorHAnsi"/>
        </w:rPr>
        <w:t xml:space="preserve"> ajoute que</w:t>
      </w:r>
      <w:r w:rsidR="007610A6" w:rsidRPr="00724782">
        <w:rPr>
          <w:rFonts w:cstheme="minorHAnsi"/>
        </w:rPr>
        <w:t xml:space="preserve"> l</w:t>
      </w:r>
      <w:r w:rsidR="00D019F6" w:rsidRPr="00724782">
        <w:rPr>
          <w:rFonts w:cstheme="minorHAnsi"/>
        </w:rPr>
        <w:t>e plurilinguisme ne désigne pas seulement la dimension linguistique des langues</w:t>
      </w:r>
      <w:r w:rsidR="007610A6" w:rsidRPr="00724782">
        <w:rPr>
          <w:rFonts w:cstheme="minorHAnsi"/>
        </w:rPr>
        <w:t>.</w:t>
      </w:r>
      <w:r w:rsidR="00111603">
        <w:rPr>
          <w:rFonts w:cstheme="minorHAnsi"/>
        </w:rPr>
        <w:t xml:space="preserve"> </w:t>
      </w:r>
      <w:r w:rsidR="007610A6" w:rsidRPr="00724782">
        <w:rPr>
          <w:rFonts w:cstheme="minorHAnsi"/>
        </w:rPr>
        <w:t>Il désigne</w:t>
      </w:r>
      <w:r w:rsidR="00D019F6" w:rsidRPr="00724782">
        <w:rPr>
          <w:rFonts w:cstheme="minorHAnsi"/>
        </w:rPr>
        <w:t xml:space="preserve"> également s</w:t>
      </w:r>
      <w:r w:rsidR="00360F4E">
        <w:rPr>
          <w:rFonts w:cstheme="minorHAnsi"/>
        </w:rPr>
        <w:t>es</w:t>
      </w:r>
      <w:r w:rsidR="00D019F6" w:rsidRPr="00724782">
        <w:rPr>
          <w:rFonts w:cstheme="minorHAnsi"/>
        </w:rPr>
        <w:t xml:space="preserve"> dimension</w:t>
      </w:r>
      <w:r w:rsidR="004140C3">
        <w:rPr>
          <w:rFonts w:cstheme="minorHAnsi"/>
        </w:rPr>
        <w:t>s</w:t>
      </w:r>
      <w:r w:rsidR="00D019F6" w:rsidRPr="00724782">
        <w:rPr>
          <w:rFonts w:cstheme="minorHAnsi"/>
        </w:rPr>
        <w:t xml:space="preserve"> sociolinguistique</w:t>
      </w:r>
      <w:r w:rsidR="004140C3">
        <w:rPr>
          <w:rFonts w:cstheme="minorHAnsi"/>
        </w:rPr>
        <w:t>s</w:t>
      </w:r>
      <w:r w:rsidR="00D019F6" w:rsidRPr="00724782">
        <w:rPr>
          <w:rFonts w:cstheme="minorHAnsi"/>
        </w:rPr>
        <w:t xml:space="preserve"> et psycholinguistique</w:t>
      </w:r>
      <w:r w:rsidR="004140C3">
        <w:rPr>
          <w:rFonts w:cstheme="minorHAnsi"/>
        </w:rPr>
        <w:t>s</w:t>
      </w:r>
      <w:r w:rsidR="00360F4E">
        <w:rPr>
          <w:rFonts w:cstheme="minorHAnsi"/>
        </w:rPr>
        <w:t xml:space="preserve"> associées</w:t>
      </w:r>
      <w:r w:rsidR="007610A6" w:rsidRPr="00724782">
        <w:rPr>
          <w:rFonts w:cstheme="minorHAnsi"/>
        </w:rPr>
        <w:t xml:space="preserve">. </w:t>
      </w:r>
      <w:r w:rsidR="00D77691" w:rsidRPr="00724782">
        <w:rPr>
          <w:rFonts w:cstheme="minorHAnsi"/>
        </w:rPr>
        <w:t>Les langues</w:t>
      </w:r>
      <w:r w:rsidR="00A17587" w:rsidRPr="00724782">
        <w:rPr>
          <w:rFonts w:cstheme="minorHAnsi"/>
        </w:rPr>
        <w:t xml:space="preserve"> y</w:t>
      </w:r>
      <w:r w:rsidR="00D77691" w:rsidRPr="00724782">
        <w:rPr>
          <w:rFonts w:cstheme="minorHAnsi"/>
        </w:rPr>
        <w:t xml:space="preserve"> sont des outils qui servent à construire une </w:t>
      </w:r>
      <w:r w:rsidR="00D77691" w:rsidRPr="00724782">
        <w:rPr>
          <w:rFonts w:cstheme="minorHAnsi"/>
        </w:rPr>
        <w:lastRenderedPageBreak/>
        <w:t>compétence communicative</w:t>
      </w:r>
      <w:r w:rsidR="00A17587" w:rsidRPr="00724782">
        <w:rPr>
          <w:rFonts w:cstheme="minorHAnsi"/>
        </w:rPr>
        <w:t>. Elles ne sont pas compartimentées de manière séparée mais interagissent au service de la communication (p. 11).  En d’autres termes, la compétence plurilingue fait référence à la capacité des individus à passer d’une langue à l’autre dans des situations variées avec des niveau</w:t>
      </w:r>
      <w:r w:rsidR="004140C3">
        <w:rPr>
          <w:rFonts w:cstheme="minorHAnsi"/>
        </w:rPr>
        <w:t>x</w:t>
      </w:r>
      <w:r w:rsidR="00A17587" w:rsidRPr="00724782">
        <w:rPr>
          <w:rFonts w:cstheme="minorHAnsi"/>
        </w:rPr>
        <w:t xml:space="preserve"> de ma</w:t>
      </w:r>
      <w:r w:rsidR="00CF5492" w:rsidRPr="00724782">
        <w:rPr>
          <w:rFonts w:cstheme="minorHAnsi"/>
        </w:rPr>
        <w:t>î</w:t>
      </w:r>
      <w:r w:rsidR="00A17587" w:rsidRPr="00724782">
        <w:rPr>
          <w:rFonts w:cstheme="minorHAnsi"/>
        </w:rPr>
        <w:t>trise différents (</w:t>
      </w:r>
      <w:proofErr w:type="spellStart"/>
      <w:r w:rsidR="00A17587" w:rsidRPr="00724782">
        <w:rPr>
          <w:rFonts w:cstheme="minorHAnsi"/>
        </w:rPr>
        <w:t>Beacco</w:t>
      </w:r>
      <w:proofErr w:type="spellEnd"/>
      <w:r w:rsidR="00A17587" w:rsidRPr="00724782">
        <w:rPr>
          <w:rFonts w:cstheme="minorHAnsi"/>
        </w:rPr>
        <w:t>, 2005, p. 19).</w:t>
      </w:r>
      <w:r w:rsidR="00682510" w:rsidRPr="00724782">
        <w:rPr>
          <w:rFonts w:cstheme="minorHAnsi"/>
        </w:rPr>
        <w:t xml:space="preserve"> Les </w:t>
      </w:r>
      <w:r w:rsidR="00AA6747" w:rsidRPr="00724782">
        <w:rPr>
          <w:rFonts w:cstheme="minorHAnsi"/>
        </w:rPr>
        <w:t>enfants</w:t>
      </w:r>
      <w:r w:rsidR="00682510" w:rsidRPr="00724782">
        <w:rPr>
          <w:rFonts w:cstheme="minorHAnsi"/>
        </w:rPr>
        <w:t xml:space="preserve"> qui reçoivent une éducation dans les écoles françaises sont donc forcément impactés par cette situation linguistique</w:t>
      </w:r>
      <w:r w:rsidR="00CF5492" w:rsidRPr="00724782">
        <w:rPr>
          <w:rFonts w:cstheme="minorHAnsi"/>
        </w:rPr>
        <w:t xml:space="preserve">. </w:t>
      </w:r>
      <w:commentRangeStart w:id="17"/>
      <w:r w:rsidR="00062C76">
        <w:rPr>
          <w:rFonts w:cstheme="minorHAnsi"/>
        </w:rPr>
        <w:t>L’enseignement des langues s’en retrouve impacté</w:t>
      </w:r>
      <w:commentRangeEnd w:id="17"/>
      <w:r w:rsidR="00B94587">
        <w:rPr>
          <w:rStyle w:val="Marquedecommentaire"/>
        </w:rPr>
        <w:commentReference w:id="17"/>
      </w:r>
      <w:r w:rsidR="00062C76">
        <w:rPr>
          <w:rFonts w:cstheme="minorHAnsi"/>
        </w:rPr>
        <w:t xml:space="preserve">. </w:t>
      </w:r>
    </w:p>
    <w:p w14:paraId="4C7F7799" w14:textId="20ECCB83" w:rsidR="00CF5492" w:rsidRPr="00724782" w:rsidRDefault="00C910CC" w:rsidP="00A17587">
      <w:pPr>
        <w:ind w:firstLine="576"/>
        <w:rPr>
          <w:rFonts w:cstheme="minorHAnsi"/>
        </w:rPr>
      </w:pPr>
      <w:r w:rsidRPr="00724782">
        <w:rPr>
          <w:rFonts w:cstheme="minorHAnsi"/>
        </w:rPr>
        <w:t>Chaque individu a son propre répertoire de langues qui forment sa « biographie langagière ».</w:t>
      </w:r>
      <w:r w:rsidR="004C79A9" w:rsidRPr="00724782">
        <w:rPr>
          <w:rFonts w:cstheme="minorHAnsi"/>
        </w:rPr>
        <w:t xml:space="preserve"> Te</w:t>
      </w:r>
      <w:r w:rsidRPr="00724782">
        <w:rPr>
          <w:rFonts w:cstheme="minorHAnsi"/>
        </w:rPr>
        <w:t xml:space="preserve">lle que décrite par </w:t>
      </w:r>
      <w:proofErr w:type="spellStart"/>
      <w:r w:rsidRPr="00724782">
        <w:rPr>
          <w:rFonts w:cstheme="minorHAnsi"/>
        </w:rPr>
        <w:t>Goanac’h</w:t>
      </w:r>
      <w:proofErr w:type="spellEnd"/>
      <w:r w:rsidRPr="00724782">
        <w:rPr>
          <w:rFonts w:cstheme="minorHAnsi"/>
        </w:rPr>
        <w:t xml:space="preserve"> et Macaire (2019), la cartographie langagière commence à partir d’une langue première, la L1. C’est la première langue </w:t>
      </w:r>
      <w:r w:rsidR="004C79A9" w:rsidRPr="00724782">
        <w:rPr>
          <w:rFonts w:cstheme="minorHAnsi"/>
        </w:rPr>
        <w:t xml:space="preserve">qui est acquise, c’est la langue parlée au domicile (Moore, 2006 ; </w:t>
      </w:r>
      <w:proofErr w:type="spellStart"/>
      <w:r w:rsidR="004C79A9" w:rsidRPr="00724782">
        <w:rPr>
          <w:rFonts w:cstheme="minorHAnsi"/>
        </w:rPr>
        <w:t>Castellotti</w:t>
      </w:r>
      <w:proofErr w:type="spellEnd"/>
      <w:r w:rsidR="004C79A9" w:rsidRPr="00724782">
        <w:rPr>
          <w:rFonts w:cstheme="minorHAnsi"/>
        </w:rPr>
        <w:t xml:space="preserve"> &amp; Moore, 2010 ; cité dans </w:t>
      </w:r>
      <w:proofErr w:type="spellStart"/>
      <w:r w:rsidR="004C79A9" w:rsidRPr="00724782">
        <w:rPr>
          <w:rFonts w:cstheme="minorHAnsi"/>
        </w:rPr>
        <w:t>Gaonac’h</w:t>
      </w:r>
      <w:proofErr w:type="spellEnd"/>
      <w:r w:rsidR="004C79A9" w:rsidRPr="00724782">
        <w:rPr>
          <w:rFonts w:cstheme="minorHAnsi"/>
        </w:rPr>
        <w:t xml:space="preserve"> &amp; Macaire, 2019, p. 3). Souvent vient s’ajouter une L2 ou langue seconde. Comme la L1, elle a une fonction quotidienne de socialisation des enfants par exemple ou d’aide à l’inclusion scolaire</w:t>
      </w:r>
      <w:r w:rsidR="00FF7854" w:rsidRPr="00724782">
        <w:rPr>
          <w:rFonts w:cstheme="minorHAnsi"/>
        </w:rPr>
        <w:t xml:space="preserve">. Cette langue seconde correspond par exemple à la langue française pour des enfants migrants </w:t>
      </w:r>
      <w:r w:rsidR="004C79A9" w:rsidRPr="00724782">
        <w:rPr>
          <w:rFonts w:cstheme="minorHAnsi"/>
        </w:rPr>
        <w:t>(</w:t>
      </w:r>
      <w:proofErr w:type="spellStart"/>
      <w:r w:rsidR="004C79A9" w:rsidRPr="00724782">
        <w:rPr>
          <w:rFonts w:cstheme="minorHAnsi"/>
        </w:rPr>
        <w:t>Goanac’h</w:t>
      </w:r>
      <w:proofErr w:type="spellEnd"/>
      <w:r w:rsidR="004C79A9" w:rsidRPr="00724782">
        <w:rPr>
          <w:rFonts w:cstheme="minorHAnsi"/>
        </w:rPr>
        <w:t xml:space="preserve"> &amp; Macaire, 2019, p</w:t>
      </w:r>
      <w:r w:rsidR="00FF7854" w:rsidRPr="00724782">
        <w:rPr>
          <w:rFonts w:cstheme="minorHAnsi"/>
        </w:rPr>
        <w:t>p</w:t>
      </w:r>
      <w:r w:rsidR="004C79A9" w:rsidRPr="00724782">
        <w:rPr>
          <w:rFonts w:cstheme="minorHAnsi"/>
        </w:rPr>
        <w:t xml:space="preserve">. </w:t>
      </w:r>
      <w:r w:rsidR="00FF7854" w:rsidRPr="00724782">
        <w:rPr>
          <w:rFonts w:cstheme="minorHAnsi"/>
        </w:rPr>
        <w:t>3-</w:t>
      </w:r>
      <w:r w:rsidR="004C79A9" w:rsidRPr="00724782">
        <w:rPr>
          <w:rFonts w:cstheme="minorHAnsi"/>
        </w:rPr>
        <w:t>4)</w:t>
      </w:r>
      <w:r w:rsidR="00FF7854" w:rsidRPr="00724782">
        <w:rPr>
          <w:rFonts w:cstheme="minorHAnsi"/>
        </w:rPr>
        <w:t xml:space="preserve">. </w:t>
      </w:r>
    </w:p>
    <w:p w14:paraId="11D76B67" w14:textId="227D1B8E" w:rsidR="00F128DE" w:rsidRPr="00724782" w:rsidRDefault="000C42E4" w:rsidP="00265F9C">
      <w:pPr>
        <w:ind w:firstLine="576"/>
        <w:rPr>
          <w:rFonts w:cstheme="minorHAnsi"/>
        </w:rPr>
      </w:pPr>
      <w:r w:rsidRPr="00724782">
        <w:rPr>
          <w:rFonts w:cstheme="minorHAnsi"/>
        </w:rPr>
        <w:t>Ensuite viennent s’ajouter les langues vivantes étrangère</w:t>
      </w:r>
      <w:r w:rsidR="004140C3">
        <w:rPr>
          <w:rFonts w:cstheme="minorHAnsi"/>
        </w:rPr>
        <w:t>s</w:t>
      </w:r>
      <w:r w:rsidRPr="00724782">
        <w:rPr>
          <w:rFonts w:cstheme="minorHAnsi"/>
        </w:rPr>
        <w:t xml:space="preserve"> (LVE). Contrairement à la langue première (et éventuellement à la langue seconde), ces langues constituent </w:t>
      </w:r>
      <w:r w:rsidR="003E78C5" w:rsidRPr="00724782">
        <w:rPr>
          <w:rFonts w:cstheme="minorHAnsi"/>
        </w:rPr>
        <w:t xml:space="preserve">en France </w:t>
      </w:r>
      <w:r w:rsidRPr="00724782">
        <w:rPr>
          <w:rFonts w:cstheme="minorHAnsi"/>
        </w:rPr>
        <w:t xml:space="preserve">une « discipline scolaire sans lien direct avec une réalité sociolinguistique partagée par les élèves » (p. 4). </w:t>
      </w:r>
      <w:r w:rsidR="000B2194" w:rsidRPr="00724782">
        <w:rPr>
          <w:rFonts w:cstheme="minorHAnsi"/>
        </w:rPr>
        <w:t xml:space="preserve">Cela signifie que les LVE comme l’anglais sont enseignées </w:t>
      </w:r>
      <w:r w:rsidR="00681853" w:rsidRPr="00724782">
        <w:rPr>
          <w:rFonts w:cstheme="minorHAnsi"/>
        </w:rPr>
        <w:t xml:space="preserve">comme des disciplines scolaires. Elles sont apprises dans un milieu où nous n’avons pas réellement besoin d’elles pour communiquer. Or c’est bien l’intérêt d’une langue : la communication. Ici on met en évidence </w:t>
      </w:r>
      <w:r w:rsidR="003E78C5" w:rsidRPr="00724782">
        <w:rPr>
          <w:rFonts w:cstheme="minorHAnsi"/>
        </w:rPr>
        <w:t xml:space="preserve">rupture qui </w:t>
      </w:r>
      <w:r w:rsidR="00067EFA" w:rsidRPr="00724782">
        <w:rPr>
          <w:rFonts w:cstheme="minorHAnsi"/>
        </w:rPr>
        <w:t xml:space="preserve">peut </w:t>
      </w:r>
      <w:r w:rsidR="003E78C5" w:rsidRPr="00724782">
        <w:rPr>
          <w:rFonts w:cstheme="minorHAnsi"/>
        </w:rPr>
        <w:t>existe</w:t>
      </w:r>
      <w:r w:rsidR="00067EFA" w:rsidRPr="00724782">
        <w:rPr>
          <w:rFonts w:cstheme="minorHAnsi"/>
        </w:rPr>
        <w:t>r</w:t>
      </w:r>
      <w:r w:rsidR="003E78C5" w:rsidRPr="00724782">
        <w:rPr>
          <w:rFonts w:cstheme="minorHAnsi"/>
        </w:rPr>
        <w:t xml:space="preserve"> entre la conception des langues </w:t>
      </w:r>
      <w:r w:rsidR="007C3F93" w:rsidRPr="00724782">
        <w:rPr>
          <w:rFonts w:cstheme="minorHAnsi"/>
        </w:rPr>
        <w:t>premières et secondes en opposition aux LVE. Il semble que cette rupture entre les langues qui servent dans un contexte social et les langues qui servent dans un contexte s</w:t>
      </w:r>
      <w:r w:rsidR="007C3F93" w:rsidRPr="00B94587">
        <w:rPr>
          <w:rFonts w:cstheme="minorHAnsi"/>
          <w:highlight w:val="cyan"/>
          <w:rPrChange w:id="18" w:author="Kari Stunell" w:date="2023-05-12T15:48:00Z">
            <w:rPr>
              <w:rFonts w:cstheme="minorHAnsi"/>
            </w:rPr>
          </w:rPrChange>
        </w:rPr>
        <w:t>colaire</w:t>
      </w:r>
      <w:r w:rsidR="007C3F93" w:rsidRPr="00724782">
        <w:rPr>
          <w:rFonts w:cstheme="minorHAnsi"/>
        </w:rPr>
        <w:t xml:space="preserve"> </w:t>
      </w:r>
      <w:commentRangeStart w:id="19"/>
      <w:r w:rsidR="007C3F93" w:rsidRPr="00724782">
        <w:rPr>
          <w:rFonts w:cstheme="minorHAnsi"/>
        </w:rPr>
        <w:t>pose question</w:t>
      </w:r>
      <w:commentRangeEnd w:id="19"/>
      <w:r w:rsidR="00B94587">
        <w:rPr>
          <w:rStyle w:val="Marquedecommentaire"/>
        </w:rPr>
        <w:commentReference w:id="19"/>
      </w:r>
      <w:r w:rsidR="007C3F93" w:rsidRPr="00724782">
        <w:rPr>
          <w:rFonts w:cstheme="minorHAnsi"/>
        </w:rPr>
        <w:t xml:space="preserve">. </w:t>
      </w:r>
      <w:commentRangeStart w:id="20"/>
      <w:r w:rsidR="007C64FA" w:rsidRPr="00724782">
        <w:rPr>
          <w:rFonts w:cstheme="minorHAnsi"/>
        </w:rPr>
        <w:t>Ce sera tout l’objet de ce projet avec l’intérêt d’une approche actionnelle pour l’apprentissage des LVE</w:t>
      </w:r>
      <w:commentRangeEnd w:id="20"/>
      <w:r w:rsidR="00B94587">
        <w:rPr>
          <w:rStyle w:val="Marquedecommentaire"/>
        </w:rPr>
        <w:commentReference w:id="20"/>
      </w:r>
      <w:r w:rsidR="00556AE7">
        <w:rPr>
          <w:rFonts w:cstheme="minorHAnsi"/>
        </w:rPr>
        <w:t xml:space="preserve">. </w:t>
      </w:r>
    </w:p>
    <w:p w14:paraId="212C6D50" w14:textId="386EDABC" w:rsidR="00E51292" w:rsidRPr="00724782" w:rsidRDefault="00F911CA" w:rsidP="005C7FF6">
      <w:pPr>
        <w:pStyle w:val="Titre3"/>
        <w:rPr>
          <w:rFonts w:asciiTheme="minorHAnsi" w:hAnsiTheme="minorHAnsi" w:cstheme="minorHAnsi"/>
        </w:rPr>
      </w:pPr>
      <w:bookmarkStart w:id="21" w:name="_Toc133957746"/>
      <w:r w:rsidRPr="00724782">
        <w:rPr>
          <w:rFonts w:asciiTheme="minorHAnsi" w:hAnsiTheme="minorHAnsi" w:cstheme="minorHAnsi"/>
        </w:rPr>
        <w:t>Et avant l’</w:t>
      </w:r>
      <w:r w:rsidR="00B71473" w:rsidRPr="00724782">
        <w:rPr>
          <w:rFonts w:asciiTheme="minorHAnsi" w:hAnsiTheme="minorHAnsi" w:cstheme="minorHAnsi"/>
        </w:rPr>
        <w:t>adoption de l’</w:t>
      </w:r>
      <w:r w:rsidRPr="00724782">
        <w:rPr>
          <w:rFonts w:asciiTheme="minorHAnsi" w:hAnsiTheme="minorHAnsi" w:cstheme="minorHAnsi"/>
        </w:rPr>
        <w:t>approche actionnelle</w:t>
      </w:r>
      <w:r w:rsidR="005105AC" w:rsidRPr="00724782">
        <w:rPr>
          <w:rFonts w:asciiTheme="minorHAnsi" w:hAnsiTheme="minorHAnsi" w:cstheme="minorHAnsi"/>
        </w:rPr>
        <w:t>,</w:t>
      </w:r>
      <w:r w:rsidRPr="00724782">
        <w:rPr>
          <w:rFonts w:asciiTheme="minorHAnsi" w:hAnsiTheme="minorHAnsi" w:cstheme="minorHAnsi"/>
        </w:rPr>
        <w:t xml:space="preserve"> comment apprenions-nous les langues étrangères</w:t>
      </w:r>
      <w:r w:rsidR="00B71473" w:rsidRPr="00724782">
        <w:rPr>
          <w:rFonts w:asciiTheme="minorHAnsi" w:hAnsiTheme="minorHAnsi" w:cstheme="minorHAnsi"/>
        </w:rPr>
        <w:t xml:space="preserve"> en France</w:t>
      </w:r>
      <w:r w:rsidRPr="00724782">
        <w:rPr>
          <w:rFonts w:asciiTheme="minorHAnsi" w:hAnsiTheme="minorHAnsi" w:cstheme="minorHAnsi"/>
        </w:rPr>
        <w:t> ?</w:t>
      </w:r>
      <w:bookmarkEnd w:id="21"/>
    </w:p>
    <w:p w14:paraId="671142E4" w14:textId="6F6DF3A7" w:rsidR="00CA322B" w:rsidRPr="00724782" w:rsidRDefault="00CA322B" w:rsidP="004E159E">
      <w:pPr>
        <w:ind w:firstLine="708"/>
        <w:rPr>
          <w:rFonts w:cstheme="minorHAnsi"/>
        </w:rPr>
      </w:pPr>
      <w:r w:rsidRPr="00724782">
        <w:rPr>
          <w:rFonts w:cstheme="minorHAnsi"/>
        </w:rPr>
        <w:t>Depuis les années 1900 en France, les préconisations pour enseigner les langues étrangères à l’école ont évolué pour laisser place aux préconisations actuelles qui prônent une entrée dans la langue par l’action.</w:t>
      </w:r>
    </w:p>
    <w:p w14:paraId="172FB970" w14:textId="0982E9CA" w:rsidR="004E159E" w:rsidRPr="00724782" w:rsidRDefault="004B513B" w:rsidP="004E159E">
      <w:pPr>
        <w:ind w:firstLine="708"/>
        <w:rPr>
          <w:rFonts w:cstheme="minorHAnsi"/>
        </w:rPr>
      </w:pPr>
      <w:r w:rsidRPr="00724782">
        <w:rPr>
          <w:rFonts w:cstheme="minorHAnsi"/>
        </w:rPr>
        <w:t>La première méthode</w:t>
      </w:r>
      <w:r w:rsidR="00726B0A" w:rsidRPr="00724782">
        <w:rPr>
          <w:rFonts w:cstheme="minorHAnsi"/>
        </w:rPr>
        <w:t>,</w:t>
      </w:r>
      <w:r w:rsidRPr="00724782">
        <w:rPr>
          <w:rFonts w:cstheme="minorHAnsi"/>
        </w:rPr>
        <w:t xml:space="preserve"> dite traditionnelle</w:t>
      </w:r>
      <w:r w:rsidR="00726B0A" w:rsidRPr="00724782">
        <w:rPr>
          <w:rFonts w:cstheme="minorHAnsi"/>
        </w:rPr>
        <w:t xml:space="preserve">, </w:t>
      </w:r>
      <w:r w:rsidRPr="00724782">
        <w:rPr>
          <w:rFonts w:cstheme="minorHAnsi"/>
        </w:rPr>
        <w:t xml:space="preserve">proposait </w:t>
      </w:r>
      <w:commentRangeStart w:id="22"/>
      <w:r w:rsidR="009A71F4" w:rsidRPr="00724782">
        <w:rPr>
          <w:rFonts w:cstheme="minorHAnsi"/>
        </w:rPr>
        <w:t xml:space="preserve">avant 1900 </w:t>
      </w:r>
      <w:commentRangeEnd w:id="22"/>
      <w:r w:rsidR="00B94587">
        <w:rPr>
          <w:rStyle w:val="Marquedecommentaire"/>
        </w:rPr>
        <w:commentReference w:id="22"/>
      </w:r>
      <w:r w:rsidRPr="00724782">
        <w:rPr>
          <w:rFonts w:cstheme="minorHAnsi"/>
        </w:rPr>
        <w:t xml:space="preserve">une entrée dans la langue par la grammaire. Elle demandait aux apprenants de comprendre et de traduire </w:t>
      </w:r>
      <w:r w:rsidR="00726B0A" w:rsidRPr="00724782">
        <w:rPr>
          <w:rFonts w:cstheme="minorHAnsi"/>
        </w:rPr>
        <w:t xml:space="preserve">en </w:t>
      </w:r>
      <w:r w:rsidR="00726B0A" w:rsidRPr="00724782">
        <w:rPr>
          <w:rFonts w:cstheme="minorHAnsi"/>
        </w:rPr>
        <w:lastRenderedPageBreak/>
        <w:t>considérant les deux actions comme faisant partie de la</w:t>
      </w:r>
      <w:r w:rsidRPr="00724782">
        <w:rPr>
          <w:rFonts w:cstheme="minorHAnsi"/>
        </w:rPr>
        <w:t xml:space="preserve"> même action cognitive (</w:t>
      </w:r>
      <w:proofErr w:type="spellStart"/>
      <w:r w:rsidRPr="00724782">
        <w:rPr>
          <w:rFonts w:cstheme="minorHAnsi"/>
        </w:rPr>
        <w:t>Puren</w:t>
      </w:r>
      <w:proofErr w:type="spellEnd"/>
      <w:r w:rsidRPr="00724782">
        <w:rPr>
          <w:rFonts w:cstheme="minorHAnsi"/>
        </w:rPr>
        <w:t xml:space="preserve">, 2006, p. 58). </w:t>
      </w:r>
      <w:r w:rsidR="00726B0A" w:rsidRPr="00724782">
        <w:rPr>
          <w:rFonts w:cstheme="minorHAnsi"/>
        </w:rPr>
        <w:t xml:space="preserve">Ensuite, entre 1900 et 1910, c’est une méthode qui proposait une entrée par le lexique qui a été préconisée. </w:t>
      </w:r>
      <w:r w:rsidR="003F73B5" w:rsidRPr="00724782">
        <w:rPr>
          <w:rFonts w:cstheme="minorHAnsi"/>
        </w:rPr>
        <w:t xml:space="preserve">Les enseignements </w:t>
      </w:r>
      <w:r w:rsidR="0040641F" w:rsidRPr="00724782">
        <w:rPr>
          <w:rFonts w:cstheme="minorHAnsi"/>
        </w:rPr>
        <w:t>commençaient</w:t>
      </w:r>
      <w:r w:rsidR="003F73B5" w:rsidRPr="00724782">
        <w:rPr>
          <w:rFonts w:cstheme="minorHAnsi"/>
        </w:rPr>
        <w:t xml:space="preserve"> par</w:t>
      </w:r>
      <w:r w:rsidR="009244EA" w:rsidRPr="00724782">
        <w:rPr>
          <w:rFonts w:cstheme="minorHAnsi"/>
        </w:rPr>
        <w:t xml:space="preserve"> la présentation d’un</w:t>
      </w:r>
      <w:r w:rsidR="003F73B5" w:rsidRPr="00724782">
        <w:rPr>
          <w:rFonts w:cstheme="minorHAnsi"/>
        </w:rPr>
        <w:t xml:space="preserve"> lexique qui concern</w:t>
      </w:r>
      <w:r w:rsidR="00985193" w:rsidRPr="00724782">
        <w:rPr>
          <w:rFonts w:cstheme="minorHAnsi"/>
        </w:rPr>
        <w:t>ait</w:t>
      </w:r>
      <w:r w:rsidR="003F73B5" w:rsidRPr="00724782">
        <w:rPr>
          <w:rFonts w:cstheme="minorHAnsi"/>
        </w:rPr>
        <w:t xml:space="preserve"> immédiatement les élèves (salle de classe</w:t>
      </w:r>
      <w:r w:rsidR="00985193" w:rsidRPr="00724782">
        <w:rPr>
          <w:rFonts w:cstheme="minorHAnsi"/>
        </w:rPr>
        <w:t xml:space="preserve"> par exemple</w:t>
      </w:r>
      <w:r w:rsidR="003F73B5" w:rsidRPr="00724782">
        <w:rPr>
          <w:rFonts w:cstheme="minorHAnsi"/>
        </w:rPr>
        <w:t xml:space="preserve">) pour progressivement </w:t>
      </w:r>
      <w:r w:rsidR="004D3FE9">
        <w:rPr>
          <w:rFonts w:cstheme="minorHAnsi"/>
        </w:rPr>
        <w:t>déboucher</w:t>
      </w:r>
      <w:r w:rsidR="003F73B5" w:rsidRPr="00724782">
        <w:rPr>
          <w:rFonts w:cstheme="minorHAnsi"/>
        </w:rPr>
        <w:t xml:space="preserve"> </w:t>
      </w:r>
      <w:r w:rsidR="004D3FE9">
        <w:rPr>
          <w:rFonts w:cstheme="minorHAnsi"/>
        </w:rPr>
        <w:t>sur</w:t>
      </w:r>
      <w:r w:rsidR="003F73B5" w:rsidRPr="00724782">
        <w:rPr>
          <w:rFonts w:cstheme="minorHAnsi"/>
        </w:rPr>
        <w:t xml:space="preserve"> des apprentissages plus généraux et abstraits comme la vie sociale ou </w:t>
      </w:r>
      <w:r w:rsidR="00C148C8" w:rsidRPr="00724782">
        <w:rPr>
          <w:rFonts w:cstheme="minorHAnsi"/>
        </w:rPr>
        <w:t>les qualités</w:t>
      </w:r>
      <w:r w:rsidR="003F73B5" w:rsidRPr="00724782">
        <w:rPr>
          <w:rFonts w:cstheme="minorHAnsi"/>
        </w:rPr>
        <w:t xml:space="preserve"> et </w:t>
      </w:r>
      <w:r w:rsidR="009244EA" w:rsidRPr="00724782">
        <w:rPr>
          <w:rFonts w:cstheme="minorHAnsi"/>
        </w:rPr>
        <w:t>les d</w:t>
      </w:r>
      <w:r w:rsidR="003F73B5" w:rsidRPr="00724782">
        <w:rPr>
          <w:rFonts w:cstheme="minorHAnsi"/>
        </w:rPr>
        <w:t>éfauts. Cette méthode demandait aux apprenants d’observer pour</w:t>
      </w:r>
      <w:r w:rsidR="009244EA" w:rsidRPr="00724782">
        <w:rPr>
          <w:rFonts w:cstheme="minorHAnsi"/>
        </w:rPr>
        <w:t xml:space="preserve"> ensuite</w:t>
      </w:r>
      <w:r w:rsidR="003F73B5" w:rsidRPr="00724782">
        <w:rPr>
          <w:rFonts w:cstheme="minorHAnsi"/>
        </w:rPr>
        <w:t xml:space="preserve"> décrire (pp. 60-61). </w:t>
      </w:r>
      <w:r w:rsidR="004140C3">
        <w:rPr>
          <w:rFonts w:cstheme="minorHAnsi"/>
        </w:rPr>
        <w:t>À</w:t>
      </w:r>
      <w:r w:rsidR="003F73B5" w:rsidRPr="00724782">
        <w:rPr>
          <w:rFonts w:cstheme="minorHAnsi"/>
        </w:rPr>
        <w:t xml:space="preserve"> partir des années 1920, l’entrée dans la langue se fai</w:t>
      </w:r>
      <w:r w:rsidR="00985193" w:rsidRPr="00724782">
        <w:rPr>
          <w:rFonts w:cstheme="minorHAnsi"/>
        </w:rPr>
        <w:t>sait</w:t>
      </w:r>
      <w:r w:rsidR="003F73B5" w:rsidRPr="00724782">
        <w:rPr>
          <w:rFonts w:cstheme="minorHAnsi"/>
        </w:rPr>
        <w:t xml:space="preserve"> par la culture. En entrant par la culture, on était obligés de combiner plusieurs approches dans </w:t>
      </w:r>
      <w:r w:rsidR="009244EA" w:rsidRPr="00724782">
        <w:rPr>
          <w:rFonts w:cstheme="minorHAnsi"/>
        </w:rPr>
        <w:t>l</w:t>
      </w:r>
      <w:r w:rsidR="003F73B5" w:rsidRPr="00724782">
        <w:rPr>
          <w:rFonts w:cstheme="minorHAnsi"/>
        </w:rPr>
        <w:t>a didactique : historique, géographie et artistique. C’est le roman qui était choisi pour remplir ce triple objectif, puis les extraits romanesques. Chaque unité didactique était ainsi construite à partir d’un support unique qui servirait pour le lexique, la grammaire et la culture étrangère</w:t>
      </w:r>
      <w:r w:rsidR="00985193" w:rsidRPr="00724782">
        <w:rPr>
          <w:rFonts w:cstheme="minorHAnsi"/>
        </w:rPr>
        <w:t>.</w:t>
      </w:r>
      <w:r w:rsidR="003F73B5" w:rsidRPr="00724782">
        <w:rPr>
          <w:rFonts w:cstheme="minorHAnsi"/>
        </w:rPr>
        <w:t xml:space="preserve"> Ici, les apprenants devaient entrer dans la langue par de l’explication de texte en repérant, racontant, analysant, interprétant, comparant, extrapolant, réagissant, transposant (p. 61). </w:t>
      </w:r>
      <w:r w:rsidR="004140C3">
        <w:rPr>
          <w:rFonts w:cstheme="minorHAnsi"/>
        </w:rPr>
        <w:t>À</w:t>
      </w:r>
      <w:r w:rsidR="005105AC" w:rsidRPr="00724782">
        <w:rPr>
          <w:rFonts w:cstheme="minorHAnsi"/>
        </w:rPr>
        <w:t xml:space="preserve"> partir des années 1960, c’est l’approche avec une entrée par la communication qui </w:t>
      </w:r>
      <w:r w:rsidR="00985193" w:rsidRPr="00724782">
        <w:rPr>
          <w:rFonts w:cstheme="minorHAnsi"/>
        </w:rPr>
        <w:t>a été</w:t>
      </w:r>
      <w:r w:rsidR="005105AC" w:rsidRPr="00724782">
        <w:rPr>
          <w:rFonts w:cstheme="minorHAnsi"/>
        </w:rPr>
        <w:t xml:space="preserve"> préconisée. L’usager de la langue s’inform</w:t>
      </w:r>
      <w:r w:rsidR="00985193" w:rsidRPr="00724782">
        <w:rPr>
          <w:rFonts w:cstheme="minorHAnsi"/>
        </w:rPr>
        <w:t>ait</w:t>
      </w:r>
      <w:r w:rsidR="005105AC" w:rsidRPr="00724782">
        <w:rPr>
          <w:rFonts w:cstheme="minorHAnsi"/>
        </w:rPr>
        <w:t xml:space="preserve"> pour informer (p. 64). </w:t>
      </w:r>
      <w:r w:rsidR="009244EA" w:rsidRPr="00724782">
        <w:rPr>
          <w:rFonts w:cstheme="minorHAnsi"/>
        </w:rPr>
        <w:t>Cette approche était déjà assez proche de ce que nous connaissons aujourd’hui</w:t>
      </w:r>
      <w:r w:rsidR="004D3FE9">
        <w:rPr>
          <w:rFonts w:cstheme="minorHAnsi"/>
        </w:rPr>
        <w:t xml:space="preserve"> puisqu’elle intégrait le fait que l’intérêt premier d’une langue est de communiquer. </w:t>
      </w:r>
    </w:p>
    <w:p w14:paraId="5289F079" w14:textId="5644ADB8" w:rsidR="00F911CA" w:rsidRPr="00724782" w:rsidRDefault="009244EA" w:rsidP="004E159E">
      <w:pPr>
        <w:ind w:firstLine="708"/>
        <w:rPr>
          <w:rFonts w:cstheme="minorHAnsi"/>
        </w:rPr>
      </w:pPr>
      <w:r w:rsidRPr="00724782">
        <w:rPr>
          <w:rFonts w:cstheme="minorHAnsi"/>
        </w:rPr>
        <w:t>C’est donc</w:t>
      </w:r>
      <w:r w:rsidR="005105AC" w:rsidRPr="00724782">
        <w:rPr>
          <w:rFonts w:cstheme="minorHAnsi"/>
        </w:rPr>
        <w:t xml:space="preserve"> depuis les années 2000 qu’est préconisée l’entrée dans la langue par l’action. </w:t>
      </w:r>
      <w:r w:rsidR="00FA7F83" w:rsidRPr="00724782">
        <w:rPr>
          <w:rFonts w:cstheme="minorHAnsi"/>
        </w:rPr>
        <w:t>Du point de vue de la perspective interactionniste, l’acquisition d’une langue est directement liée aux contacts sociaux de l’apprenant</w:t>
      </w:r>
      <w:r w:rsidR="009A25B5" w:rsidRPr="00724782">
        <w:rPr>
          <w:rFonts w:cstheme="minorHAnsi"/>
        </w:rPr>
        <w:t>, a</w:t>
      </w:r>
      <w:r w:rsidR="00FA7F83" w:rsidRPr="00724782">
        <w:rPr>
          <w:rFonts w:cstheme="minorHAnsi"/>
        </w:rPr>
        <w:t>ux activités auxquelles il participe</w:t>
      </w:r>
      <w:r w:rsidR="009A25B5" w:rsidRPr="00724782">
        <w:rPr>
          <w:rFonts w:cstheme="minorHAnsi"/>
        </w:rPr>
        <w:t xml:space="preserve"> et aux contextes socioculturels dans lesquels il interagit. Les interactions sociales permettent en effet de créer des occasions pour accomplir des tâches et activités (</w:t>
      </w:r>
      <w:proofErr w:type="spellStart"/>
      <w:r w:rsidR="009A25B5" w:rsidRPr="00724782">
        <w:rPr>
          <w:rFonts w:cstheme="minorHAnsi"/>
        </w:rPr>
        <w:t>Pekare</w:t>
      </w:r>
      <w:r w:rsidR="00C148C8" w:rsidRPr="00724782">
        <w:rPr>
          <w:rFonts w:cstheme="minorHAnsi"/>
        </w:rPr>
        <w:t>k</w:t>
      </w:r>
      <w:proofErr w:type="spellEnd"/>
      <w:r w:rsidR="009A25B5" w:rsidRPr="00724782">
        <w:rPr>
          <w:rFonts w:cstheme="minorHAnsi"/>
        </w:rPr>
        <w:t xml:space="preserve"> </w:t>
      </w:r>
      <w:proofErr w:type="spellStart"/>
      <w:r w:rsidR="009A25B5" w:rsidRPr="00724782">
        <w:rPr>
          <w:rFonts w:cstheme="minorHAnsi"/>
        </w:rPr>
        <w:t>Doehler</w:t>
      </w:r>
      <w:proofErr w:type="spellEnd"/>
      <w:r w:rsidR="009A25B5" w:rsidRPr="00724782">
        <w:rPr>
          <w:rFonts w:cstheme="minorHAnsi"/>
        </w:rPr>
        <w:t>, 2002).</w:t>
      </w:r>
      <w:r w:rsidR="00037432" w:rsidRPr="00724782">
        <w:rPr>
          <w:rFonts w:cstheme="minorHAnsi"/>
        </w:rPr>
        <w:t xml:space="preserve"> </w:t>
      </w:r>
      <w:commentRangeStart w:id="23"/>
      <w:r w:rsidR="00037432" w:rsidRPr="00724782">
        <w:rPr>
          <w:rFonts w:cstheme="minorHAnsi"/>
        </w:rPr>
        <w:t xml:space="preserve">C’est en partant de cette idée que l’approche actionnelle a été </w:t>
      </w:r>
      <w:commentRangeStart w:id="24"/>
      <w:r w:rsidR="00037432" w:rsidRPr="00724782">
        <w:rPr>
          <w:rFonts w:cstheme="minorHAnsi"/>
        </w:rPr>
        <w:t xml:space="preserve">développée. </w:t>
      </w:r>
      <w:commentRangeEnd w:id="23"/>
      <w:r w:rsidR="001E3428">
        <w:rPr>
          <w:rStyle w:val="Marquedecommentaire"/>
        </w:rPr>
        <w:commentReference w:id="23"/>
      </w:r>
      <w:commentRangeEnd w:id="24"/>
      <w:r w:rsidR="001E3428">
        <w:rPr>
          <w:rStyle w:val="Marquedecommentaire"/>
        </w:rPr>
        <w:commentReference w:id="24"/>
      </w:r>
    </w:p>
    <w:p w14:paraId="356DA39D" w14:textId="632BC4DE" w:rsidR="005C7FF6" w:rsidRPr="00724782" w:rsidRDefault="005C7FF6" w:rsidP="005C7FF6">
      <w:pPr>
        <w:pStyle w:val="Titre3"/>
        <w:rPr>
          <w:rFonts w:asciiTheme="minorHAnsi" w:hAnsiTheme="minorHAnsi" w:cstheme="minorHAnsi"/>
        </w:rPr>
      </w:pPr>
      <w:bookmarkStart w:id="25" w:name="_Toc133957747"/>
      <w:r w:rsidRPr="00724782">
        <w:rPr>
          <w:rFonts w:asciiTheme="minorHAnsi" w:hAnsiTheme="minorHAnsi" w:cstheme="minorHAnsi"/>
        </w:rPr>
        <w:t>Le Socle Commun de connaissances, de compétences et de culture (SCCCC)</w:t>
      </w:r>
      <w:bookmarkEnd w:id="25"/>
    </w:p>
    <w:p w14:paraId="74D89F8C" w14:textId="4FDCE761" w:rsidR="005C7FF6" w:rsidRPr="00724782" w:rsidRDefault="00BA2C53" w:rsidP="00BA7331">
      <w:pPr>
        <w:ind w:firstLine="708"/>
        <w:rPr>
          <w:rFonts w:cstheme="minorHAnsi"/>
        </w:rPr>
      </w:pPr>
      <w:r w:rsidRPr="00724782">
        <w:rPr>
          <w:rFonts w:cstheme="minorHAnsi"/>
        </w:rPr>
        <w:t xml:space="preserve">Avant toute chose, c’est la validation du </w:t>
      </w:r>
      <w:r w:rsidR="00BA7331" w:rsidRPr="00724782">
        <w:rPr>
          <w:rFonts w:cstheme="minorHAnsi"/>
        </w:rPr>
        <w:t xml:space="preserve">socle commun de connaissances, de compétences et de culture qui est visé par l’éducation à l’école. Le socle commun définit les domaines qui doivent être maîtrisés par les élèves à la sortie de leur scolarité obligatoire. Il définit une progressivité dans l’acquisition des connaissances et des compétences des élèves. On notera que le cycle 2 est destiné aux apprentissages fondamentaux alors que le cycle 3 est destiné à la consolidation. </w:t>
      </w:r>
      <w:commentRangeStart w:id="26"/>
      <w:r w:rsidR="00BA7331" w:rsidRPr="00724782">
        <w:rPr>
          <w:rFonts w:cstheme="minorHAnsi"/>
        </w:rPr>
        <w:t xml:space="preserve">Les programmes </w:t>
      </w:r>
      <w:commentRangeEnd w:id="26"/>
      <w:r w:rsidR="001E3428">
        <w:rPr>
          <w:rStyle w:val="Marquedecommentaire"/>
        </w:rPr>
        <w:commentReference w:id="26"/>
      </w:r>
      <w:r w:rsidR="00BA7331" w:rsidRPr="00724782">
        <w:rPr>
          <w:rFonts w:cstheme="minorHAnsi"/>
        </w:rPr>
        <w:t>qui seront présentés par la suite sont bâtis comme un outil qui permet l’acquisition des compétences</w:t>
      </w:r>
      <w:r w:rsidR="00582F1F" w:rsidRPr="00724782">
        <w:rPr>
          <w:rFonts w:cstheme="minorHAnsi"/>
        </w:rPr>
        <w:t>, des connaissances et de la culture tels que décrits dans le socle (</w:t>
      </w:r>
      <w:proofErr w:type="spellStart"/>
      <w:r w:rsidR="00582F1F" w:rsidRPr="00724782">
        <w:rPr>
          <w:rFonts w:cstheme="minorHAnsi"/>
        </w:rPr>
        <w:t>Eduscol</w:t>
      </w:r>
      <w:proofErr w:type="spellEnd"/>
      <w:r w:rsidR="00582F1F" w:rsidRPr="00724782">
        <w:rPr>
          <w:rFonts w:cstheme="minorHAnsi"/>
        </w:rPr>
        <w:t>, 2021</w:t>
      </w:r>
      <w:r w:rsidR="000027BD" w:rsidRPr="00724782">
        <w:rPr>
          <w:rFonts w:cstheme="minorHAnsi"/>
        </w:rPr>
        <w:t>, p. 2</w:t>
      </w:r>
      <w:r w:rsidR="00582F1F" w:rsidRPr="00724782">
        <w:rPr>
          <w:rFonts w:cstheme="minorHAnsi"/>
        </w:rPr>
        <w:t xml:space="preserve">). </w:t>
      </w:r>
    </w:p>
    <w:p w14:paraId="0207AA59" w14:textId="77777777" w:rsidR="00D72FA7" w:rsidRPr="00724782" w:rsidRDefault="00582F1F" w:rsidP="00BA7331">
      <w:pPr>
        <w:ind w:firstLine="708"/>
        <w:rPr>
          <w:rFonts w:cstheme="minorHAnsi"/>
        </w:rPr>
      </w:pPr>
      <w:r w:rsidRPr="00724782">
        <w:rPr>
          <w:rFonts w:cstheme="minorHAnsi"/>
        </w:rPr>
        <w:lastRenderedPageBreak/>
        <w:t xml:space="preserve">Au niveau de l’apprentissage des langues étrangères, </w:t>
      </w:r>
      <w:r w:rsidR="000027BD" w:rsidRPr="00724782">
        <w:rPr>
          <w:rFonts w:cstheme="minorHAnsi"/>
        </w:rPr>
        <w:t>le socle présente un premier domaine dédié aux langages dans lequel on retrouve les attendus</w:t>
      </w:r>
      <w:r w:rsidR="00D72FA7" w:rsidRPr="00724782">
        <w:rPr>
          <w:rFonts w:cstheme="minorHAnsi"/>
        </w:rPr>
        <w:t> :</w:t>
      </w:r>
      <w:r w:rsidR="000027BD" w:rsidRPr="00724782">
        <w:rPr>
          <w:rFonts w:cstheme="minorHAnsi"/>
        </w:rPr>
        <w:t xml:space="preserve"> </w:t>
      </w:r>
    </w:p>
    <w:p w14:paraId="19B91A8C" w14:textId="18AA7791" w:rsidR="00D72FA7" w:rsidRPr="00724782" w:rsidRDefault="000027BD" w:rsidP="00D72FA7">
      <w:pPr>
        <w:ind w:left="708"/>
        <w:rPr>
          <w:rFonts w:cstheme="minorHAnsi"/>
        </w:rPr>
      </w:pPr>
      <w:commentRangeStart w:id="27"/>
      <w:r w:rsidRPr="00724782">
        <w:rPr>
          <w:rFonts w:cstheme="minorHAnsi"/>
        </w:rPr>
        <w:t xml:space="preserve">L’élève pratique </w:t>
      </w:r>
      <w:commentRangeEnd w:id="27"/>
      <w:r w:rsidR="001E3428">
        <w:rPr>
          <w:rStyle w:val="Marquedecommentaire"/>
        </w:rPr>
        <w:commentReference w:id="27"/>
      </w:r>
      <w:r w:rsidRPr="00724782">
        <w:rPr>
          <w:rFonts w:cstheme="minorHAnsi"/>
        </w:rPr>
        <w:t>au moins deux langues vivantes étrangères ou, le cas échéant, une</w:t>
      </w:r>
      <w:r w:rsidR="00D72FA7" w:rsidRPr="00724782">
        <w:rPr>
          <w:rFonts w:cstheme="minorHAnsi"/>
        </w:rPr>
        <w:t xml:space="preserve"> </w:t>
      </w:r>
      <w:r w:rsidRPr="00724782">
        <w:rPr>
          <w:rFonts w:cstheme="minorHAnsi"/>
        </w:rPr>
        <w:t>langue étrangère et une langue régionale. </w:t>
      </w:r>
      <w:r w:rsidR="00D72FA7" w:rsidRPr="00724782">
        <w:rPr>
          <w:rFonts w:cstheme="minorHAnsi"/>
        </w:rPr>
        <w:t>Pour chacune de ces langues, il comprend des messages oraux et écrits, s'exprime et communique à l'oral et à l'écrit de manière simple mais efficace. Il s'engage volontiers dans le dialogue et prend part activement à des conversations. Il adapte son niveau de langue et son discours à la situation, il écoute et prend en compte ses interlocuteurs. Il maîtrise suffisamment le code de la langue pratiquée pour s'insérer dans une communication liée à la vie quotidienne : vocabulaire, prononciation, construction des phrases ; il possède aussi des connaissances sur le contexte culturel propre à cette langue (modes de vie, organisations sociales, traditions, expressions artistiques...). (</w:t>
      </w:r>
      <w:proofErr w:type="gramStart"/>
      <w:r w:rsidR="00D72FA7" w:rsidRPr="00724782">
        <w:rPr>
          <w:rFonts w:cstheme="minorHAnsi"/>
        </w:rPr>
        <w:t>p.</w:t>
      </w:r>
      <w:proofErr w:type="gramEnd"/>
      <w:r w:rsidR="00D72FA7" w:rsidRPr="00724782">
        <w:rPr>
          <w:rFonts w:cstheme="minorHAnsi"/>
        </w:rPr>
        <w:t xml:space="preserve"> 3)</w:t>
      </w:r>
    </w:p>
    <w:p w14:paraId="15C20C26" w14:textId="6D6F8821" w:rsidR="00E14D3F" w:rsidRPr="00724782" w:rsidRDefault="00E14D3F" w:rsidP="00E14D3F">
      <w:pPr>
        <w:rPr>
          <w:rFonts w:cstheme="minorHAnsi"/>
        </w:rPr>
      </w:pPr>
      <w:r w:rsidRPr="00724782">
        <w:rPr>
          <w:rFonts w:cstheme="minorHAnsi"/>
        </w:rPr>
        <w:t>Les attendus sont assez larges mais laissent tout de même entendre que la maîtrise de la langue doit s’inscrire dans plusieurs activités langagières. D’après le Conseil de l’Europe celles-ci relèvent de la réception, de la production</w:t>
      </w:r>
      <w:r w:rsidR="00AA4BE6" w:rsidRPr="00724782">
        <w:rPr>
          <w:rFonts w:cstheme="minorHAnsi"/>
        </w:rPr>
        <w:t xml:space="preserve">, </w:t>
      </w:r>
      <w:r w:rsidRPr="00724782">
        <w:rPr>
          <w:rFonts w:cstheme="minorHAnsi"/>
        </w:rPr>
        <w:t>de l’interaction</w:t>
      </w:r>
      <w:r w:rsidR="006D1DBF" w:rsidRPr="00724782">
        <w:rPr>
          <w:rFonts w:cstheme="minorHAnsi"/>
        </w:rPr>
        <w:t xml:space="preserve"> </w:t>
      </w:r>
      <w:r w:rsidRPr="00724782">
        <w:rPr>
          <w:rFonts w:cstheme="minorHAnsi"/>
        </w:rPr>
        <w:t>et de la médiation</w:t>
      </w:r>
      <w:r w:rsidR="006D1DBF" w:rsidRPr="00724782">
        <w:rPr>
          <w:rFonts w:cstheme="minorHAnsi"/>
        </w:rPr>
        <w:t xml:space="preserve"> </w:t>
      </w:r>
      <w:r w:rsidR="00AA4BE6" w:rsidRPr="00724782">
        <w:rPr>
          <w:rFonts w:cstheme="minorHAnsi"/>
        </w:rPr>
        <w:t xml:space="preserve">(ce sont par exemple des activités de traduction ou d’interprétation). L’ensemble de ces activités peut se produire oralement ou à l’écrit (p. 18). Le socle préconise également une participation active à des conversations. La notion d’approche de la langue par l’action ou la réalisation de tâches n’est en revanche pas précisée. </w:t>
      </w:r>
    </w:p>
    <w:p w14:paraId="21C1F155" w14:textId="67A65A52" w:rsidR="00765E1F" w:rsidRPr="00724782" w:rsidRDefault="0098496F" w:rsidP="00765E1F">
      <w:pPr>
        <w:pStyle w:val="Titre3"/>
        <w:rPr>
          <w:rFonts w:asciiTheme="minorHAnsi" w:hAnsiTheme="minorHAnsi" w:cstheme="minorHAnsi"/>
        </w:rPr>
      </w:pPr>
      <w:bookmarkStart w:id="28" w:name="_Toc133957748"/>
      <w:commentRangeStart w:id="29"/>
      <w:r w:rsidRPr="00724782">
        <w:rPr>
          <w:rFonts w:asciiTheme="minorHAnsi" w:hAnsiTheme="minorHAnsi" w:cstheme="minorHAnsi"/>
        </w:rPr>
        <w:t>Cadre Européen Commun de Référence (CECRL)</w:t>
      </w:r>
      <w:bookmarkEnd w:id="28"/>
      <w:commentRangeEnd w:id="29"/>
      <w:r w:rsidR="00010E7D">
        <w:rPr>
          <w:rStyle w:val="Marquedecommentaire"/>
          <w:rFonts w:asciiTheme="minorHAnsi" w:eastAsiaTheme="minorEastAsia" w:hAnsiTheme="minorHAnsi" w:cstheme="minorBidi"/>
          <w:b w:val="0"/>
        </w:rPr>
        <w:commentReference w:id="29"/>
      </w:r>
    </w:p>
    <w:p w14:paraId="6271D375" w14:textId="27D15BD8" w:rsidR="009342EB" w:rsidRPr="00724782" w:rsidRDefault="00BA1E2C" w:rsidP="00682510">
      <w:pPr>
        <w:ind w:firstLine="708"/>
        <w:rPr>
          <w:rFonts w:cstheme="minorHAnsi"/>
        </w:rPr>
      </w:pPr>
      <w:r w:rsidRPr="00724782">
        <w:rPr>
          <w:rFonts w:cstheme="minorHAnsi"/>
        </w:rPr>
        <w:t xml:space="preserve">Le </w:t>
      </w:r>
      <w:bookmarkStart w:id="30" w:name="_Hlk132965306"/>
      <w:r w:rsidRPr="00724782">
        <w:rPr>
          <w:rFonts w:cstheme="minorHAnsi"/>
        </w:rPr>
        <w:t>Cadre Européen Commun de Référence (CECRL)</w:t>
      </w:r>
      <w:bookmarkEnd w:id="30"/>
      <w:r w:rsidRPr="00724782">
        <w:rPr>
          <w:rFonts w:cstheme="minorHAnsi"/>
        </w:rPr>
        <w:t xml:space="preserve"> s’établit comme une base commune à l’ensemble des pays de l’Union Européenne</w:t>
      </w:r>
      <w:r w:rsidR="00927F15" w:rsidRPr="00724782">
        <w:rPr>
          <w:rFonts w:cstheme="minorHAnsi"/>
        </w:rPr>
        <w:t xml:space="preserve"> pour</w:t>
      </w:r>
      <w:r w:rsidRPr="00724782">
        <w:rPr>
          <w:rFonts w:cstheme="minorHAnsi"/>
        </w:rPr>
        <w:t xml:space="preserve"> l’élaboration des programmes de langue</w:t>
      </w:r>
      <w:r w:rsidR="004140C3">
        <w:rPr>
          <w:rFonts w:cstheme="minorHAnsi"/>
        </w:rPr>
        <w:t>s</w:t>
      </w:r>
      <w:r w:rsidRPr="00724782">
        <w:rPr>
          <w:rFonts w:cstheme="minorHAnsi"/>
        </w:rPr>
        <w:t xml:space="preserve"> vivantes. P</w:t>
      </w:r>
      <w:r w:rsidR="00765E1F" w:rsidRPr="00724782">
        <w:rPr>
          <w:rFonts w:cstheme="minorHAnsi"/>
        </w:rPr>
        <w:t>ublié en 2001</w:t>
      </w:r>
      <w:r w:rsidRPr="00724782">
        <w:rPr>
          <w:rFonts w:cstheme="minorHAnsi"/>
        </w:rPr>
        <w:t xml:space="preserve">, cet outil </w:t>
      </w:r>
      <w:r w:rsidR="00765E1F" w:rsidRPr="00724782">
        <w:rPr>
          <w:rFonts w:cstheme="minorHAnsi"/>
        </w:rPr>
        <w:t>est le résultat d’un travail de recherche linguistique mené par des experts des Etats membres du Conseil de l’Europe</w:t>
      </w:r>
      <w:r w:rsidR="006A3170" w:rsidRPr="00724782">
        <w:rPr>
          <w:rFonts w:cstheme="minorHAnsi"/>
        </w:rPr>
        <w:t xml:space="preserve">. </w:t>
      </w:r>
      <w:r w:rsidR="009342EB" w:rsidRPr="00724782">
        <w:rPr>
          <w:rFonts w:cstheme="minorHAnsi"/>
        </w:rPr>
        <w:t xml:space="preserve">Il définit des niveaux communs de référence en 6 niveaux. Les premiers niveaux </w:t>
      </w:r>
      <w:r w:rsidR="00043625" w:rsidRPr="00724782">
        <w:rPr>
          <w:rFonts w:cstheme="minorHAnsi"/>
        </w:rPr>
        <w:t xml:space="preserve">(A1 et A2) correspondent à des utilisateurs élémentaires de la langue. Le niveau A1 est dit introductif ou de découverte. Le niveau A2 est dit intermédiaire ou de survie (Conseil de l’Europe, 2001, p. 25). Ce sont ces deux niveaux qui seront en priorité atteints par les élèves à la fin de l’école élémentaire. Ensuite, Les niveaux suivants correspondent à des utilisateurs indépendants ou expérimentés de la langue (B1, B2, C1 et C2). </w:t>
      </w:r>
    </w:p>
    <w:p w14:paraId="768B6E89" w14:textId="4A2A8B49" w:rsidR="00386645" w:rsidRDefault="006A3170" w:rsidP="006F17D6">
      <w:pPr>
        <w:ind w:firstLine="708"/>
        <w:rPr>
          <w:rFonts w:cstheme="minorHAnsi"/>
        </w:rPr>
      </w:pPr>
      <w:r w:rsidRPr="00724782">
        <w:rPr>
          <w:rFonts w:cstheme="minorHAnsi"/>
        </w:rPr>
        <w:lastRenderedPageBreak/>
        <w:t>Il présente des objectifs et des méthodes d’enseignement des langues et fournit une base commune pour la conception de programmes</w:t>
      </w:r>
      <w:r w:rsidR="00C449E6" w:rsidRPr="00724782">
        <w:rPr>
          <w:rFonts w:cstheme="minorHAnsi"/>
        </w:rPr>
        <w:t xml:space="preserve"> </w:t>
      </w:r>
      <w:r w:rsidR="00765E1F" w:rsidRPr="00724782">
        <w:rPr>
          <w:rFonts w:cstheme="minorHAnsi"/>
        </w:rPr>
        <w:t>(</w:t>
      </w:r>
      <w:proofErr w:type="spellStart"/>
      <w:r w:rsidR="00765E1F" w:rsidRPr="00724782">
        <w:rPr>
          <w:rFonts w:cstheme="minorHAnsi"/>
        </w:rPr>
        <w:t>Eduscol</w:t>
      </w:r>
      <w:proofErr w:type="spellEnd"/>
      <w:r w:rsidR="00765E1F" w:rsidRPr="00724782">
        <w:rPr>
          <w:rFonts w:cstheme="minorHAnsi"/>
        </w:rPr>
        <w:t xml:space="preserve">, 2023). </w:t>
      </w:r>
      <w:r w:rsidR="00C153A5" w:rsidRPr="00724782">
        <w:rPr>
          <w:rFonts w:cstheme="minorHAnsi"/>
        </w:rPr>
        <w:t xml:space="preserve">Ceux-ci peuvent ainsi être élaborés grâce à la prise en compte </w:t>
      </w:r>
      <w:r w:rsidR="00B37DDF" w:rsidRPr="00724782">
        <w:rPr>
          <w:rFonts w:cstheme="minorHAnsi"/>
        </w:rPr>
        <w:t xml:space="preserve">des savoirs antérieurs, les objectifs et les contenus. </w:t>
      </w:r>
      <w:r w:rsidR="00C449E6" w:rsidRPr="00724782">
        <w:rPr>
          <w:rFonts w:cstheme="minorHAnsi"/>
        </w:rPr>
        <w:t>Les approches et méthodologies prônées par ce document mettent en avant « la promotion du plurilinguisme en réponse à la diversité linguistique et culturelle de l’Europe. » (</w:t>
      </w:r>
      <w:r w:rsidR="00927F15" w:rsidRPr="00724782">
        <w:rPr>
          <w:rFonts w:cstheme="minorHAnsi"/>
        </w:rPr>
        <w:t xml:space="preserve">Conseil de l’Europe, 2001, </w:t>
      </w:r>
      <w:r w:rsidR="00C449E6" w:rsidRPr="00724782">
        <w:rPr>
          <w:rFonts w:cstheme="minorHAnsi"/>
        </w:rPr>
        <w:t>p. 7)</w:t>
      </w:r>
      <w:r w:rsidR="00927F15" w:rsidRPr="00724782">
        <w:rPr>
          <w:rFonts w:cstheme="minorHAnsi"/>
        </w:rPr>
        <w:t xml:space="preserve">. </w:t>
      </w:r>
      <w:r w:rsidR="006812DC" w:rsidRPr="00724782">
        <w:rPr>
          <w:rFonts w:cstheme="minorHAnsi"/>
        </w:rPr>
        <w:t>C’est l’approche actionnelle qui est a</w:t>
      </w:r>
      <w:r w:rsidR="00927F15" w:rsidRPr="00724782">
        <w:rPr>
          <w:rFonts w:cstheme="minorHAnsi"/>
        </w:rPr>
        <w:t xml:space="preserve">insi retenue et décrite dans ce document. L’usager de la langue vivante </w:t>
      </w:r>
      <w:r w:rsidR="002C45D6" w:rsidRPr="00724782">
        <w:rPr>
          <w:rFonts w:cstheme="minorHAnsi"/>
        </w:rPr>
        <w:t xml:space="preserve">est considéré comme un acteur social qui doit réaliser des tâches qui ne sont d’ailleurs pas nécessairement langagières dans </w:t>
      </w:r>
      <w:r w:rsidR="00E732B4" w:rsidRPr="00724782">
        <w:rPr>
          <w:rFonts w:cstheme="minorHAnsi"/>
        </w:rPr>
        <w:t>des environnements donnés</w:t>
      </w:r>
      <w:r w:rsidR="002C45D6" w:rsidRPr="00724782">
        <w:rPr>
          <w:rFonts w:cstheme="minorHAnsi"/>
        </w:rPr>
        <w:t xml:space="preserve"> ou dans un domaine d’action particulier (p. 15). </w:t>
      </w:r>
    </w:p>
    <w:p w14:paraId="4A4CD318" w14:textId="4E680773" w:rsidR="00541FD1" w:rsidRPr="00093DFA" w:rsidRDefault="00541FD1" w:rsidP="006F17D6">
      <w:pPr>
        <w:ind w:firstLine="708"/>
        <w:rPr>
          <w:rFonts w:cstheme="minorHAnsi"/>
        </w:rPr>
      </w:pPr>
      <w:r>
        <w:rPr>
          <w:rFonts w:cstheme="minorHAnsi"/>
        </w:rPr>
        <w:t>Au cœur de cette approche, on distingue la tâche de la simple activité.  Weimer (2020), décrit la tâche s’inscrivant dans un contexte authentique comme « lire un livre, un texte, regarder la télévision, un film, bricoler, dessiner, écrire un email »</w:t>
      </w:r>
      <w:r w:rsidR="00437D51">
        <w:rPr>
          <w:rFonts w:cstheme="minorHAnsi"/>
        </w:rPr>
        <w:t xml:space="preserve"> (p. 51)</w:t>
      </w:r>
      <w:r>
        <w:rPr>
          <w:rFonts w:cstheme="minorHAnsi"/>
        </w:rPr>
        <w:t xml:space="preserve">. Une tâche est donc une forme particulière d’activité. Mais à la différence de l’activité simple, la tâche implique une finalité ou un objectif à atteindre qui aura un une plus-value autre que scolaire pour l’apprenant qui la réalise. </w:t>
      </w:r>
      <w:r w:rsidR="00790863">
        <w:rPr>
          <w:rFonts w:cstheme="minorHAnsi"/>
        </w:rPr>
        <w:t xml:space="preserve">Une tâche efficiente doit permettre à son utilisateur de bénéficier de toute la partie sociale, culturelle et langagière du projet (p.51). Ellis (2003) ajoute qu’une tâche correspond à toutes les choses que nous faisons au quotidien dont on </w:t>
      </w:r>
      <w:r w:rsidR="00093DFA">
        <w:rPr>
          <w:rFonts w:cstheme="minorHAnsi"/>
        </w:rPr>
        <w:t>parlerait</w:t>
      </w:r>
      <w:r w:rsidR="00790863">
        <w:rPr>
          <w:rFonts w:cstheme="minorHAnsi"/>
        </w:rPr>
        <w:t xml:space="preserve"> si l’on nous interroge</w:t>
      </w:r>
      <w:r w:rsidR="00093DFA">
        <w:rPr>
          <w:rFonts w:cstheme="minorHAnsi"/>
        </w:rPr>
        <w:t>ait</w:t>
      </w:r>
      <w:r w:rsidR="00790863">
        <w:rPr>
          <w:rFonts w:cstheme="minorHAnsi"/>
        </w:rPr>
        <w:t xml:space="preserve"> à leur sujet et qui n’ont rien à voir avec une compétence de linguiste (cité dans </w:t>
      </w:r>
      <w:r w:rsidR="00790863" w:rsidRPr="008A3A48">
        <w:rPr>
          <w:rFonts w:cstheme="minorHAnsi"/>
        </w:rPr>
        <w:t>Weimer, 2010, p. 51).</w:t>
      </w:r>
      <w:r w:rsidR="00790863">
        <w:rPr>
          <w:rFonts w:cstheme="minorHAnsi"/>
        </w:rPr>
        <w:t xml:space="preserve"> </w:t>
      </w:r>
    </w:p>
    <w:p w14:paraId="2BC2285C" w14:textId="415F2DFD" w:rsidR="00765E1F" w:rsidRPr="00724782" w:rsidRDefault="00765E1F" w:rsidP="00765E1F">
      <w:pPr>
        <w:pStyle w:val="Titre3"/>
        <w:rPr>
          <w:rFonts w:asciiTheme="minorHAnsi" w:hAnsiTheme="minorHAnsi" w:cstheme="minorHAnsi"/>
        </w:rPr>
      </w:pPr>
      <w:bookmarkStart w:id="31" w:name="_Toc133957749"/>
      <w:r w:rsidRPr="00724782">
        <w:rPr>
          <w:rFonts w:asciiTheme="minorHAnsi" w:hAnsiTheme="minorHAnsi" w:cstheme="minorHAnsi"/>
        </w:rPr>
        <w:t>Le</w:t>
      </w:r>
      <w:r w:rsidR="00B37DDF" w:rsidRPr="00724782">
        <w:rPr>
          <w:rFonts w:asciiTheme="minorHAnsi" w:hAnsiTheme="minorHAnsi" w:cstheme="minorHAnsi"/>
        </w:rPr>
        <w:t>s programmes</w:t>
      </w:r>
      <w:bookmarkEnd w:id="31"/>
    </w:p>
    <w:p w14:paraId="5C37441E" w14:textId="2094C431" w:rsidR="00B71473" w:rsidRPr="00724782" w:rsidRDefault="00B71473" w:rsidP="00DF56A9">
      <w:pPr>
        <w:ind w:firstLine="708"/>
        <w:rPr>
          <w:rFonts w:cstheme="minorHAnsi"/>
        </w:rPr>
      </w:pPr>
      <w:r w:rsidRPr="00724782">
        <w:rPr>
          <w:rFonts w:cstheme="minorHAnsi"/>
        </w:rPr>
        <w:t>Comme évoqué dans les paragraphes précédents, les programmes sont bâtis à partir du Socle. Il</w:t>
      </w:r>
      <w:r w:rsidR="004140C3">
        <w:rPr>
          <w:rFonts w:cstheme="minorHAnsi"/>
        </w:rPr>
        <w:t>s</w:t>
      </w:r>
      <w:r w:rsidRPr="00724782">
        <w:rPr>
          <w:rFonts w:cstheme="minorHAnsi"/>
        </w:rPr>
        <w:t xml:space="preserve"> se basent également sur les préconisations du CECRL pour l’organisation des enseignements liés aux langues étrangères.</w:t>
      </w:r>
    </w:p>
    <w:p w14:paraId="09F6D930" w14:textId="1507F92D" w:rsidR="00B37DDF" w:rsidRPr="00724782" w:rsidRDefault="00205E41" w:rsidP="00DF56A9">
      <w:pPr>
        <w:ind w:firstLine="708"/>
        <w:rPr>
          <w:rFonts w:cstheme="minorHAnsi"/>
        </w:rPr>
      </w:pPr>
      <w:r w:rsidRPr="00724782">
        <w:rPr>
          <w:rFonts w:cstheme="minorHAnsi"/>
        </w:rPr>
        <w:t xml:space="preserve">Même si l’apprentissage des langues étrangères n’est obligatoire qu’à partir du cycle 2, il peut commencer dès la moyenne </w:t>
      </w:r>
      <w:commentRangeStart w:id="32"/>
      <w:r w:rsidRPr="00724782">
        <w:rPr>
          <w:rFonts w:cstheme="minorHAnsi"/>
        </w:rPr>
        <w:t>section (cycle 1</w:t>
      </w:r>
      <w:commentRangeEnd w:id="32"/>
      <w:r w:rsidR="00010E7D">
        <w:rPr>
          <w:rStyle w:val="Marquedecommentaire"/>
        </w:rPr>
        <w:commentReference w:id="32"/>
      </w:r>
      <w:r w:rsidRPr="00724782">
        <w:rPr>
          <w:rFonts w:cstheme="minorHAnsi"/>
        </w:rPr>
        <w:t>) comme éveil à la diversité linguistique. Il se présente alors sous forme de situations ludiques comme des jeux ou des comptines (</w:t>
      </w:r>
      <w:r w:rsidR="00782C59" w:rsidRPr="00724782">
        <w:rPr>
          <w:rFonts w:cstheme="minorHAnsi"/>
        </w:rPr>
        <w:t>Ministère de l’Education Nationale, de la Jeunesse et des Sports, 2020</w:t>
      </w:r>
      <w:r w:rsidR="009C5795" w:rsidRPr="00724782">
        <w:rPr>
          <w:rFonts w:cstheme="minorHAnsi"/>
        </w:rPr>
        <w:t>a</w:t>
      </w:r>
      <w:r w:rsidR="00782C59" w:rsidRPr="00724782">
        <w:rPr>
          <w:rFonts w:cstheme="minorHAnsi"/>
        </w:rPr>
        <w:t>, p. 10).</w:t>
      </w:r>
    </w:p>
    <w:p w14:paraId="4CD9BD52" w14:textId="72AAEA39" w:rsidR="00682510" w:rsidRPr="00724782" w:rsidRDefault="00782C59" w:rsidP="00DF56A9">
      <w:pPr>
        <w:ind w:firstLine="708"/>
        <w:rPr>
          <w:rFonts w:cstheme="minorHAnsi"/>
        </w:rPr>
      </w:pPr>
      <w:r w:rsidRPr="00724782">
        <w:rPr>
          <w:rFonts w:cstheme="minorHAnsi"/>
        </w:rPr>
        <w:t>En cycle 2, tous les élèves doivent obligatoirement commencer l’apprentissage des langues vivantes</w:t>
      </w:r>
      <w:r w:rsidR="00A03F69" w:rsidRPr="00724782">
        <w:rPr>
          <w:rFonts w:cstheme="minorHAnsi"/>
        </w:rPr>
        <w:t xml:space="preserve"> avec un enseignement correspondant au niveau A1 à l’oral (CECRL). </w:t>
      </w:r>
      <w:r w:rsidR="009C3DF5" w:rsidRPr="00724782">
        <w:rPr>
          <w:rFonts w:cstheme="minorHAnsi"/>
        </w:rPr>
        <w:t>Le</w:t>
      </w:r>
      <w:r w:rsidR="00196121" w:rsidRPr="00724782">
        <w:rPr>
          <w:rFonts w:cstheme="minorHAnsi"/>
        </w:rPr>
        <w:t xml:space="preserve"> cycle</w:t>
      </w:r>
      <w:r w:rsidR="009C3DF5" w:rsidRPr="00724782">
        <w:rPr>
          <w:rFonts w:cstheme="minorHAnsi"/>
        </w:rPr>
        <w:t xml:space="preserve"> 2</w:t>
      </w:r>
      <w:r w:rsidR="00196121" w:rsidRPr="00724782">
        <w:rPr>
          <w:rFonts w:cstheme="minorHAnsi"/>
        </w:rPr>
        <w:t xml:space="preserve"> constitue une base pour </w:t>
      </w:r>
      <w:commentRangeStart w:id="33"/>
      <w:r w:rsidR="00196121" w:rsidRPr="00724782">
        <w:rPr>
          <w:rFonts w:cstheme="minorHAnsi"/>
        </w:rPr>
        <w:t>le développement plurilingue des élèves</w:t>
      </w:r>
      <w:commentRangeEnd w:id="33"/>
      <w:r w:rsidR="00010E7D">
        <w:rPr>
          <w:rStyle w:val="Marquedecommentaire"/>
        </w:rPr>
        <w:commentReference w:id="33"/>
      </w:r>
      <w:r w:rsidR="00196121" w:rsidRPr="00724782">
        <w:rPr>
          <w:rFonts w:cstheme="minorHAnsi"/>
        </w:rPr>
        <w:t xml:space="preserve">. </w:t>
      </w:r>
      <w:r w:rsidR="009C3DF5" w:rsidRPr="00724782">
        <w:rPr>
          <w:rFonts w:cstheme="minorHAnsi"/>
        </w:rPr>
        <w:t xml:space="preserve">La priorité est </w:t>
      </w:r>
      <w:r w:rsidR="00A16EC4" w:rsidRPr="00724782">
        <w:rPr>
          <w:rFonts w:cstheme="minorHAnsi"/>
        </w:rPr>
        <w:t xml:space="preserve">d’abord </w:t>
      </w:r>
      <w:r w:rsidR="009C3DF5" w:rsidRPr="00724782">
        <w:rPr>
          <w:rFonts w:cstheme="minorHAnsi"/>
        </w:rPr>
        <w:t xml:space="preserve">donnée à la langue orale. Les élèves sont </w:t>
      </w:r>
      <w:r w:rsidR="00A16EC4" w:rsidRPr="00724782">
        <w:rPr>
          <w:rFonts w:cstheme="minorHAnsi"/>
        </w:rPr>
        <w:t xml:space="preserve">ainsi </w:t>
      </w:r>
      <w:r w:rsidR="008A776C">
        <w:rPr>
          <w:rFonts w:cstheme="minorHAnsi"/>
        </w:rPr>
        <w:t>a</w:t>
      </w:r>
      <w:r w:rsidR="009C3DF5" w:rsidRPr="00724782">
        <w:rPr>
          <w:rFonts w:cstheme="minorHAnsi"/>
        </w:rPr>
        <w:t>menés à réaliser des tâches simples</w:t>
      </w:r>
      <w:r w:rsidR="00AE7077" w:rsidRPr="00724782">
        <w:rPr>
          <w:rFonts w:cstheme="minorHAnsi"/>
        </w:rPr>
        <w:t xml:space="preserve"> en </w:t>
      </w:r>
      <w:r w:rsidR="00AE7077" w:rsidRPr="00724782">
        <w:rPr>
          <w:rFonts w:cstheme="minorHAnsi"/>
        </w:rPr>
        <w:lastRenderedPageBreak/>
        <w:t>compréhension puis en reproduction et en production</w:t>
      </w:r>
      <w:r w:rsidR="00A16EC4" w:rsidRPr="00724782">
        <w:rPr>
          <w:rFonts w:cstheme="minorHAnsi"/>
        </w:rPr>
        <w:t xml:space="preserve"> </w:t>
      </w:r>
      <w:r w:rsidR="00AE7077" w:rsidRPr="00724782">
        <w:rPr>
          <w:rFonts w:cstheme="minorHAnsi"/>
        </w:rPr>
        <w:t>dans des situations où ils peuvent parler librement. (Ministère de l’Education Nationale, de la Jeunesse et des Sports, 2020</w:t>
      </w:r>
      <w:r w:rsidR="009C5795" w:rsidRPr="00724782">
        <w:rPr>
          <w:rFonts w:cstheme="minorHAnsi"/>
        </w:rPr>
        <w:t>b</w:t>
      </w:r>
      <w:r w:rsidR="00AE7077" w:rsidRPr="00724782">
        <w:rPr>
          <w:rFonts w:cstheme="minorHAnsi"/>
        </w:rPr>
        <w:t xml:space="preserve">, p. 22). Les programmes préconisent également une progressivité à partir de 3 thématiques (l’enfant, la classe, l’univers enfantin) (p. 23). Chaque thématique est liée à l’enfant ou à son environnement direct. </w:t>
      </w:r>
      <w:commentRangeStart w:id="34"/>
      <w:r w:rsidR="00AE7077" w:rsidRPr="00724782">
        <w:rPr>
          <w:rFonts w:cstheme="minorHAnsi"/>
        </w:rPr>
        <w:t>En effet</w:t>
      </w:r>
      <w:r w:rsidR="00ED305C" w:rsidRPr="00724782">
        <w:rPr>
          <w:rFonts w:cstheme="minorHAnsi"/>
        </w:rPr>
        <w:t xml:space="preserve">, d’après Piaget (2005), </w:t>
      </w:r>
      <w:r w:rsidR="00AE7077" w:rsidRPr="00724782">
        <w:rPr>
          <w:rFonts w:cstheme="minorHAnsi"/>
        </w:rPr>
        <w:t>les enfants sont encore autocentrés à cette période de leur vie</w:t>
      </w:r>
      <w:r w:rsidR="00ED305C" w:rsidRPr="00724782">
        <w:rPr>
          <w:rFonts w:cstheme="minorHAnsi"/>
        </w:rPr>
        <w:t>.</w:t>
      </w:r>
      <w:r w:rsidR="00E0751A" w:rsidRPr="00724782">
        <w:rPr>
          <w:rFonts w:cstheme="minorHAnsi"/>
        </w:rPr>
        <w:t xml:space="preserve"> C’est le </w:t>
      </w:r>
      <w:r w:rsidR="007F1D69" w:rsidRPr="00724782">
        <w:rPr>
          <w:rFonts w:cstheme="minorHAnsi"/>
        </w:rPr>
        <w:t>« </w:t>
      </w:r>
      <w:r w:rsidR="00E0751A" w:rsidRPr="00724782">
        <w:rPr>
          <w:rFonts w:cstheme="minorHAnsi"/>
        </w:rPr>
        <w:t>stage pré-opérationnel</w:t>
      </w:r>
      <w:r w:rsidR="007F1D69" w:rsidRPr="00724782">
        <w:rPr>
          <w:rFonts w:cstheme="minorHAnsi"/>
        </w:rPr>
        <w:t xml:space="preserve"> » </w:t>
      </w:r>
      <w:r w:rsidR="00E0751A" w:rsidRPr="00724782">
        <w:rPr>
          <w:rFonts w:cstheme="minorHAnsi"/>
        </w:rPr>
        <w:t xml:space="preserve">qui s’étend de l’âge de 2 ans jusqu’à l’âge de 7 ans. </w:t>
      </w:r>
      <w:commentRangeEnd w:id="34"/>
      <w:r w:rsidR="00010E7D">
        <w:rPr>
          <w:rStyle w:val="Marquedecommentaire"/>
        </w:rPr>
        <w:commentReference w:id="34"/>
      </w:r>
    </w:p>
    <w:p w14:paraId="570A13C0" w14:textId="06374EB7" w:rsidR="00DB6EF1" w:rsidRPr="00724782" w:rsidRDefault="006D2B81" w:rsidP="00DF56A9">
      <w:pPr>
        <w:ind w:firstLine="708"/>
        <w:rPr>
          <w:rFonts w:cstheme="minorHAnsi"/>
        </w:rPr>
      </w:pPr>
      <w:r w:rsidRPr="00724782">
        <w:rPr>
          <w:rFonts w:cstheme="minorHAnsi"/>
        </w:rPr>
        <w:t xml:space="preserve">En cycle 3, </w:t>
      </w:r>
      <w:r w:rsidR="007F1D69" w:rsidRPr="00724782">
        <w:rPr>
          <w:rFonts w:cstheme="minorHAnsi"/>
        </w:rPr>
        <w:t xml:space="preserve">les élèves </w:t>
      </w:r>
      <w:r w:rsidR="00E37F08" w:rsidRPr="00724782">
        <w:rPr>
          <w:rFonts w:cstheme="minorHAnsi"/>
        </w:rPr>
        <w:t xml:space="preserve">doivent </w:t>
      </w:r>
      <w:r w:rsidR="009B7698" w:rsidRPr="00724782">
        <w:rPr>
          <w:rFonts w:cstheme="minorHAnsi"/>
        </w:rPr>
        <w:t xml:space="preserve">à minima </w:t>
      </w:r>
      <w:r w:rsidR="00E37F08" w:rsidRPr="00724782">
        <w:rPr>
          <w:rFonts w:cstheme="minorHAnsi"/>
        </w:rPr>
        <w:t>atteindre le niveau A1 du CECRL dans les cinq activités langagières</w:t>
      </w:r>
      <w:r w:rsidR="00DB6EF1" w:rsidRPr="00724782">
        <w:rPr>
          <w:rFonts w:cstheme="minorHAnsi"/>
        </w:rPr>
        <w:t> : écouter et comprendre, lire et comprendre, parler en continu, écrire, réagir et dialoguer</w:t>
      </w:r>
      <w:r w:rsidR="00E37F08" w:rsidRPr="00724782">
        <w:rPr>
          <w:rFonts w:cstheme="minorHAnsi"/>
        </w:rPr>
        <w:t>.</w:t>
      </w:r>
      <w:r w:rsidR="00F35559" w:rsidRPr="00724782">
        <w:rPr>
          <w:rFonts w:cstheme="minorHAnsi"/>
        </w:rPr>
        <w:t xml:space="preserve"> Ce niveau est aussi appelé le « niveau de découverte ». Cependant, les activités proposées </w:t>
      </w:r>
      <w:r w:rsidR="00BF7D41" w:rsidRPr="00724782">
        <w:rPr>
          <w:rFonts w:cstheme="minorHAnsi"/>
        </w:rPr>
        <w:t>n</w:t>
      </w:r>
      <w:r w:rsidR="00F35559" w:rsidRPr="00724782">
        <w:rPr>
          <w:rFonts w:cstheme="minorHAnsi"/>
        </w:rPr>
        <w:t>e se limitent pas au niveau A1 puisque le niveau A2 que l’on qualifie de « niveau intermédiaire » est également atteignable par les élèves.</w:t>
      </w:r>
      <w:r w:rsidR="00E37F08" w:rsidRPr="00724782">
        <w:rPr>
          <w:rFonts w:cstheme="minorHAnsi"/>
        </w:rPr>
        <w:t xml:space="preserve"> </w:t>
      </w:r>
      <w:r w:rsidR="00F35559" w:rsidRPr="00724782">
        <w:rPr>
          <w:rFonts w:cstheme="minorHAnsi"/>
        </w:rPr>
        <w:t>L’apprentissage se fait</w:t>
      </w:r>
      <w:r w:rsidR="009B7698" w:rsidRPr="00724782">
        <w:rPr>
          <w:rFonts w:cstheme="minorHAnsi"/>
        </w:rPr>
        <w:t xml:space="preserve"> grâce à une exposition régulière à la langue étrangère. Les programmes préconisent également une mise en contexte qui permette </w:t>
      </w:r>
      <w:r w:rsidR="00F35559" w:rsidRPr="00724782">
        <w:rPr>
          <w:rFonts w:cstheme="minorHAnsi"/>
        </w:rPr>
        <w:t xml:space="preserve">aux élèves de donner du sens </w:t>
      </w:r>
      <w:r w:rsidR="00BF7D41" w:rsidRPr="00724782">
        <w:rPr>
          <w:rFonts w:cstheme="minorHAnsi"/>
        </w:rPr>
        <w:t>à leurs</w:t>
      </w:r>
      <w:r w:rsidR="00F35559" w:rsidRPr="00724782">
        <w:rPr>
          <w:rFonts w:cstheme="minorHAnsi"/>
        </w:rPr>
        <w:t xml:space="preserve"> acquisitions. L’apprentissage de la langue en contexte </w:t>
      </w:r>
      <w:r w:rsidR="004E64CD" w:rsidRPr="00724782">
        <w:rPr>
          <w:rFonts w:cstheme="minorHAnsi"/>
        </w:rPr>
        <w:t>est complété par un début de réflexion sur le fonctionnement de la langue et par l’élargissement à des repères culturels</w:t>
      </w:r>
      <w:r w:rsidR="00D40075" w:rsidRPr="00724782">
        <w:rPr>
          <w:rFonts w:cstheme="minorHAnsi"/>
        </w:rPr>
        <w:t xml:space="preserve"> afin de développer une prise de conscience</w:t>
      </w:r>
      <w:r w:rsidR="004E64CD" w:rsidRPr="00724782">
        <w:rPr>
          <w:rFonts w:cstheme="minorHAnsi"/>
        </w:rPr>
        <w:t xml:space="preserve"> </w:t>
      </w:r>
      <w:r w:rsidR="00D40075" w:rsidRPr="00724782">
        <w:rPr>
          <w:rFonts w:cstheme="minorHAnsi"/>
        </w:rPr>
        <w:t xml:space="preserve">de certaines différences, de développer de la </w:t>
      </w:r>
      <w:r w:rsidR="00E87E8F" w:rsidRPr="00724782">
        <w:rPr>
          <w:rFonts w:cstheme="minorHAnsi"/>
        </w:rPr>
        <w:t>curiosité chez</w:t>
      </w:r>
      <w:r w:rsidR="00D40075" w:rsidRPr="00724782">
        <w:rPr>
          <w:rFonts w:cstheme="minorHAnsi"/>
        </w:rPr>
        <w:t xml:space="preserve"> les élèves et de leur donner envie de communiquer </w:t>
      </w:r>
      <w:r w:rsidR="004E64CD" w:rsidRPr="00724782">
        <w:rPr>
          <w:rFonts w:cstheme="minorHAnsi"/>
        </w:rPr>
        <w:t>(Ministère de l’Education Nationale, de la Jeunesse et des Sports, 2020</w:t>
      </w:r>
      <w:r w:rsidR="009C5795" w:rsidRPr="00724782">
        <w:rPr>
          <w:rFonts w:cstheme="minorHAnsi"/>
        </w:rPr>
        <w:t>c</w:t>
      </w:r>
      <w:r w:rsidR="004E64CD" w:rsidRPr="00724782">
        <w:rPr>
          <w:rFonts w:cstheme="minorHAnsi"/>
        </w:rPr>
        <w:t>, p. 32)</w:t>
      </w:r>
      <w:r w:rsidR="00D40075" w:rsidRPr="00724782">
        <w:rPr>
          <w:rFonts w:cstheme="minorHAnsi"/>
        </w:rPr>
        <w:t xml:space="preserve">. </w:t>
      </w:r>
      <w:r w:rsidR="00FF03BA" w:rsidRPr="00724782">
        <w:rPr>
          <w:rFonts w:cstheme="minorHAnsi"/>
        </w:rPr>
        <w:t xml:space="preserve">C’est le volet concernant l’activité langagière « réagir et dialoguer » qui semble prendre </w:t>
      </w:r>
      <w:r w:rsidR="00BF7D41" w:rsidRPr="00724782">
        <w:rPr>
          <w:rFonts w:cstheme="minorHAnsi"/>
        </w:rPr>
        <w:t xml:space="preserve">davantage </w:t>
      </w:r>
      <w:r w:rsidR="00FF03BA" w:rsidRPr="00724782">
        <w:rPr>
          <w:rFonts w:cstheme="minorHAnsi"/>
        </w:rPr>
        <w:t xml:space="preserve">appui sur les préconisations du CECRL à propos de l’approche actionnelle. Toutes les compétences décrites se basent sur des situations concrètes de la vie quotidienne comme l’établissement d’un contact social, le dialogue sur des </w:t>
      </w:r>
      <w:r w:rsidR="00BF7D41" w:rsidRPr="00724782">
        <w:rPr>
          <w:rFonts w:cstheme="minorHAnsi"/>
        </w:rPr>
        <w:t>situations courantes (p. 38). C’est cependant seulement dans le dernier volet que les programmes évoquent la démarche actionnelle en lien avec l’étude des réalités culturelle</w:t>
      </w:r>
      <w:r w:rsidR="004140C3">
        <w:rPr>
          <w:rFonts w:cstheme="minorHAnsi"/>
        </w:rPr>
        <w:t>s</w:t>
      </w:r>
      <w:r w:rsidR="00BF7D41" w:rsidRPr="00724782">
        <w:rPr>
          <w:rFonts w:cstheme="minorHAnsi"/>
        </w:rPr>
        <w:t xml:space="preserve"> des pays ou régions dont la langue est étudiée.</w:t>
      </w:r>
      <w:r w:rsidR="008B3B6E" w:rsidRPr="00724782">
        <w:rPr>
          <w:rFonts w:cstheme="minorHAnsi"/>
        </w:rPr>
        <w:t xml:space="preserve"> La démarche actionnelle est ainsi très peu guidée.</w:t>
      </w:r>
    </w:p>
    <w:p w14:paraId="217EC28C" w14:textId="583211B0" w:rsidR="00651CE5" w:rsidRPr="004140C3" w:rsidRDefault="008B3B6E" w:rsidP="00DF56A9">
      <w:pPr>
        <w:ind w:firstLine="576"/>
      </w:pPr>
      <w:r w:rsidRPr="004140C3">
        <w:t>Mais</w:t>
      </w:r>
      <w:r w:rsidR="00BC1F7E" w:rsidRPr="004140C3">
        <w:t>, e</w:t>
      </w:r>
      <w:r w:rsidR="00651CE5" w:rsidRPr="004140C3">
        <w:t>n complément des programmes, les enseignants du premier degré ont accès au « Guide pour l’enseignement des langues vivantes à l’école ». Ce guide a été conçu avec l’objectif principal d’aider les professeurs à « concevoir et pratiquer un enseignement de langues vivantes régulier, motivant et efficace » (Ministère de l’Education Nationale et de la Jeunesse, 2019, p. 3).</w:t>
      </w:r>
      <w:r w:rsidR="002C4F42" w:rsidRPr="004140C3">
        <w:t xml:space="preserve"> </w:t>
      </w:r>
      <w:r w:rsidR="00033305" w:rsidRPr="004140C3">
        <w:t>On comprend ainsi que la notion de motivation est importante à prendre en compte pour les apprenants des langues étrangères. Ce guide</w:t>
      </w:r>
      <w:r w:rsidR="002C4F42" w:rsidRPr="004140C3">
        <w:t xml:space="preserve"> répond </w:t>
      </w:r>
      <w:r w:rsidR="00033305" w:rsidRPr="004140C3">
        <w:t xml:space="preserve">ainsi </w:t>
      </w:r>
      <w:r w:rsidR="002C4F42" w:rsidRPr="004140C3">
        <w:t xml:space="preserve">à des questions jugées préoccupantes pour les enseignants réticents à enseigner l’anglais. Il </w:t>
      </w:r>
      <w:r w:rsidR="00033305" w:rsidRPr="004140C3">
        <w:t>met</w:t>
      </w:r>
      <w:r w:rsidR="002C4F42" w:rsidRPr="004140C3">
        <w:t xml:space="preserve"> par exemple </w:t>
      </w:r>
      <w:r w:rsidR="00033305" w:rsidRPr="004140C3">
        <w:t xml:space="preserve">en évidence que </w:t>
      </w:r>
      <w:r w:rsidR="002C4F42" w:rsidRPr="004140C3">
        <w:t xml:space="preserve">la priorité </w:t>
      </w:r>
      <w:r w:rsidR="00033305" w:rsidRPr="004140C3">
        <w:t xml:space="preserve">est à donner </w:t>
      </w:r>
      <w:r w:rsidR="002C4F42" w:rsidRPr="004140C3">
        <w:t xml:space="preserve">aux activités langagières orales que sont : la </w:t>
      </w:r>
      <w:r w:rsidR="002C4F42" w:rsidRPr="004140C3">
        <w:lastRenderedPageBreak/>
        <w:t xml:space="preserve">compréhension, l’expression et l’interaction. </w:t>
      </w:r>
      <w:r w:rsidR="00CE0988" w:rsidRPr="004140C3">
        <w:t xml:space="preserve">Cette dernière activité est d’ailleurs décrite comme la plus importante. </w:t>
      </w:r>
    </w:p>
    <w:p w14:paraId="310A22F7" w14:textId="48FFA216" w:rsidR="007F75CC" w:rsidRPr="004140C3" w:rsidRDefault="007F75CC" w:rsidP="007F75CC">
      <w:pPr>
        <w:ind w:left="576"/>
      </w:pPr>
      <w:r w:rsidRPr="004140C3">
        <w:t xml:space="preserve">Car c’est dans les interactions, qui sont fondamentalement sociales, qu’on apprend une langue, que ce soit sa langue maternelle ou les langues étrangères. L’interaction est au cœur de la communication, car elle se réalise dans les relations interpersonnelles que les interlocuteurs établissent pour atteindre des objectifs, eux-mêmes négociés au travers d’échanges </w:t>
      </w:r>
      <w:proofErr w:type="spellStart"/>
      <w:r w:rsidRPr="004140C3">
        <w:t>co</w:t>
      </w:r>
      <w:proofErr w:type="spellEnd"/>
      <w:r w:rsidRPr="004140C3">
        <w:t>-construits. Pour toucher son but, le locuteur doit engager des actions qui seront interprétées par son interlocuteur. Celui-ci doit, à son tour, répondre aux actions du locuteur. Les interactions orales sont ainsi des actions sociales qui impliquent l’intervention et la prise en compte de partenaires (</w:t>
      </w:r>
      <w:commentRangeStart w:id="35"/>
      <w:r w:rsidRPr="004140C3">
        <w:t>Ministère de l’Education Nationale et de la Jeunesse, 2019, p. 17</w:t>
      </w:r>
      <w:commentRangeEnd w:id="35"/>
      <w:r w:rsidR="00010E7D">
        <w:rPr>
          <w:rStyle w:val="Marquedecommentaire"/>
        </w:rPr>
        <w:commentReference w:id="35"/>
      </w:r>
      <w:r w:rsidRPr="004140C3">
        <w:t>).</w:t>
      </w:r>
    </w:p>
    <w:p w14:paraId="6310CC69" w14:textId="77B1D6AC" w:rsidR="007F75CC" w:rsidRPr="004140C3" w:rsidRDefault="007F75CC" w:rsidP="007F75CC">
      <w:r w:rsidRPr="004140C3">
        <w:t xml:space="preserve">Ce guide préconise aussi une organisation sociale des apprentissages en collaboration et en coopération. Ainsi les élèves s’investissent dans des dialogues afin de confronter leurs idées ou de produire un résultat en groupe. Cela leur permet de s’entraîner par la même occasion, au niveau linguistique, à la répétition, à la récitation et à la recherche d’informations. Aussi, c’est l’occasion de profiter des rapports sociaux </w:t>
      </w:r>
      <w:r w:rsidR="00ED4A0B" w:rsidRPr="004140C3">
        <w:t>nécessaire</w:t>
      </w:r>
      <w:r w:rsidR="004140C3">
        <w:t>s</w:t>
      </w:r>
      <w:r w:rsidR="00ED4A0B" w:rsidRPr="004140C3">
        <w:t xml:space="preserve"> à l’apprentissage du langage et des </w:t>
      </w:r>
      <w:commentRangeStart w:id="36"/>
      <w:r w:rsidR="00ED4A0B" w:rsidRPr="004140C3">
        <w:t xml:space="preserve">langues (p. 18). </w:t>
      </w:r>
      <w:commentRangeEnd w:id="36"/>
      <w:r w:rsidR="00010E7D">
        <w:rPr>
          <w:rStyle w:val="Marquedecommentaire"/>
        </w:rPr>
        <w:commentReference w:id="36"/>
      </w:r>
    </w:p>
    <w:p w14:paraId="7D2ABEEB" w14:textId="77777777" w:rsidR="00BD4640" w:rsidRPr="00724782" w:rsidRDefault="00BD4640" w:rsidP="007F75CC">
      <w:pPr>
        <w:rPr>
          <w:rFonts w:cstheme="minorHAnsi"/>
        </w:rPr>
      </w:pPr>
    </w:p>
    <w:p w14:paraId="287E2E68" w14:textId="079B2539" w:rsidR="00AC52EF" w:rsidRPr="00724782" w:rsidRDefault="00DF56A9" w:rsidP="00AC52EF">
      <w:pPr>
        <w:pStyle w:val="Titre2"/>
        <w:rPr>
          <w:rFonts w:asciiTheme="minorHAnsi" w:hAnsiTheme="minorHAnsi" w:cstheme="minorHAnsi"/>
        </w:rPr>
      </w:pPr>
      <w:bookmarkStart w:id="37" w:name="_Toc133957750"/>
      <w:r>
        <w:rPr>
          <w:rFonts w:asciiTheme="minorHAnsi" w:hAnsiTheme="minorHAnsi" w:cstheme="minorHAnsi"/>
        </w:rPr>
        <w:t>La motivation et</w:t>
      </w:r>
      <w:r w:rsidR="00AC52EF" w:rsidRPr="00724782">
        <w:rPr>
          <w:rFonts w:asciiTheme="minorHAnsi" w:hAnsiTheme="minorHAnsi" w:cstheme="minorHAnsi"/>
        </w:rPr>
        <w:t xml:space="preserve"> l’apprentissage des LVE</w:t>
      </w:r>
      <w:bookmarkEnd w:id="37"/>
    </w:p>
    <w:p w14:paraId="7AA84ACB" w14:textId="39EAA883" w:rsidR="0044653E" w:rsidRPr="00724782" w:rsidRDefault="0044653E" w:rsidP="0044653E">
      <w:pPr>
        <w:ind w:firstLine="576"/>
        <w:rPr>
          <w:rFonts w:cstheme="minorHAnsi"/>
        </w:rPr>
      </w:pPr>
      <w:r w:rsidRPr="00724782">
        <w:rPr>
          <w:rFonts w:cstheme="minorHAnsi"/>
        </w:rPr>
        <w:t xml:space="preserve">D’après </w:t>
      </w:r>
      <w:proofErr w:type="spellStart"/>
      <w:r w:rsidRPr="00724782">
        <w:rPr>
          <w:rFonts w:cstheme="minorHAnsi"/>
        </w:rPr>
        <w:t>Ouroujlou</w:t>
      </w:r>
      <w:proofErr w:type="spellEnd"/>
      <w:r w:rsidRPr="00724782">
        <w:rPr>
          <w:rFonts w:cstheme="minorHAnsi"/>
        </w:rPr>
        <w:t xml:space="preserve"> et </w:t>
      </w:r>
      <w:proofErr w:type="spellStart"/>
      <w:r w:rsidRPr="00724782">
        <w:rPr>
          <w:rFonts w:cstheme="minorHAnsi"/>
        </w:rPr>
        <w:t>Vahedi</w:t>
      </w:r>
      <w:proofErr w:type="spellEnd"/>
      <w:r w:rsidRPr="00724782">
        <w:rPr>
          <w:rFonts w:cstheme="minorHAnsi"/>
        </w:rPr>
        <w:t xml:space="preserve"> (2011), l’efficacité d’apprentissage des langues est intimement liée à deux facteurs que sont la motivation et l’attitude (p. 994). </w:t>
      </w:r>
    </w:p>
    <w:p w14:paraId="4795B666" w14:textId="4134A55F" w:rsidR="00985193" w:rsidRPr="00724782" w:rsidRDefault="00FA7F83" w:rsidP="00FA7F83">
      <w:pPr>
        <w:pStyle w:val="Titre3"/>
        <w:rPr>
          <w:rFonts w:asciiTheme="minorHAnsi" w:hAnsiTheme="minorHAnsi" w:cstheme="minorHAnsi"/>
        </w:rPr>
      </w:pPr>
      <w:bookmarkStart w:id="38" w:name="_Toc133957751"/>
      <w:r w:rsidRPr="00724782">
        <w:rPr>
          <w:rFonts w:asciiTheme="minorHAnsi" w:hAnsiTheme="minorHAnsi" w:cstheme="minorHAnsi"/>
        </w:rPr>
        <w:t>Les différents types de motivation</w:t>
      </w:r>
      <w:bookmarkEnd w:id="38"/>
      <w:r w:rsidRPr="00724782">
        <w:rPr>
          <w:rFonts w:asciiTheme="minorHAnsi" w:hAnsiTheme="minorHAnsi" w:cstheme="minorHAnsi"/>
        </w:rPr>
        <w:t xml:space="preserve"> </w:t>
      </w:r>
    </w:p>
    <w:p w14:paraId="6D385E33" w14:textId="33C3C0DD" w:rsidR="0015388F" w:rsidRPr="00724782" w:rsidRDefault="0015388F" w:rsidP="002D0216">
      <w:pPr>
        <w:ind w:firstLine="708"/>
        <w:rPr>
          <w:rFonts w:cstheme="minorHAnsi"/>
        </w:rPr>
      </w:pPr>
      <w:r w:rsidRPr="00724782">
        <w:rPr>
          <w:rFonts w:cstheme="minorHAnsi"/>
        </w:rPr>
        <w:t xml:space="preserve">Comme évoqué dans le « Guide pour l’enseignement des langues vivantes à l’école », la motivation </w:t>
      </w:r>
      <w:r w:rsidR="006B4E63" w:rsidRPr="00724782">
        <w:rPr>
          <w:rFonts w:cstheme="minorHAnsi"/>
        </w:rPr>
        <w:t>est</w:t>
      </w:r>
      <w:r w:rsidRPr="00724782">
        <w:rPr>
          <w:rFonts w:cstheme="minorHAnsi"/>
        </w:rPr>
        <w:t xml:space="preserve"> un facteur déterminant dans l</w:t>
      </w:r>
      <w:r w:rsidR="006C5586" w:rsidRPr="00724782">
        <w:rPr>
          <w:rFonts w:cstheme="minorHAnsi"/>
        </w:rPr>
        <w:t xml:space="preserve">’apprentissage des langues. </w:t>
      </w:r>
      <w:proofErr w:type="spellStart"/>
      <w:r w:rsidR="006C5586" w:rsidRPr="00724782">
        <w:rPr>
          <w:rFonts w:cstheme="minorHAnsi"/>
        </w:rPr>
        <w:t>Oroujlou</w:t>
      </w:r>
      <w:proofErr w:type="spellEnd"/>
      <w:r w:rsidR="006C5586" w:rsidRPr="00724782">
        <w:rPr>
          <w:rFonts w:cstheme="minorHAnsi"/>
        </w:rPr>
        <w:t xml:space="preserve"> et </w:t>
      </w:r>
      <w:proofErr w:type="spellStart"/>
      <w:r w:rsidR="006C5586" w:rsidRPr="00724782">
        <w:rPr>
          <w:rFonts w:cstheme="minorHAnsi"/>
        </w:rPr>
        <w:t>Vahedi</w:t>
      </w:r>
      <w:proofErr w:type="spellEnd"/>
      <w:r w:rsidR="006C5586" w:rsidRPr="00724782">
        <w:rPr>
          <w:rFonts w:cstheme="minorHAnsi"/>
        </w:rPr>
        <w:t xml:space="preserve"> (2011) estiment que la motivation a un effet immédiat sur l’apprentissage d’une langue</w:t>
      </w:r>
      <w:r w:rsidR="0013677E" w:rsidRPr="00724782">
        <w:rPr>
          <w:rFonts w:cstheme="minorHAnsi"/>
        </w:rPr>
        <w:t>. Mais qu’entend-t-on par</w:t>
      </w:r>
      <w:r w:rsidR="006B4E63" w:rsidRPr="00724782">
        <w:rPr>
          <w:rFonts w:cstheme="minorHAnsi"/>
        </w:rPr>
        <w:t> le terme de motivation ? Selon Gardner (1985), la motivation dans les langues désigne un désir lié à l’apprentissage et une satisfaction procurée</w:t>
      </w:r>
      <w:r w:rsidR="002D0216" w:rsidRPr="00724782">
        <w:rPr>
          <w:rFonts w:cstheme="minorHAnsi"/>
        </w:rPr>
        <w:t xml:space="preserve"> durant celui-ci (cité dans </w:t>
      </w:r>
      <w:proofErr w:type="spellStart"/>
      <w:r w:rsidR="002D0216" w:rsidRPr="00724782">
        <w:rPr>
          <w:rFonts w:cstheme="minorHAnsi"/>
        </w:rPr>
        <w:t>Oroujlou</w:t>
      </w:r>
      <w:proofErr w:type="spellEnd"/>
      <w:r w:rsidR="002D0216" w:rsidRPr="00724782">
        <w:rPr>
          <w:rFonts w:cstheme="minorHAnsi"/>
        </w:rPr>
        <w:t xml:space="preserve"> &amp; </w:t>
      </w:r>
      <w:proofErr w:type="spellStart"/>
      <w:r w:rsidR="002D0216" w:rsidRPr="00724782">
        <w:rPr>
          <w:rFonts w:cstheme="minorHAnsi"/>
        </w:rPr>
        <w:t>Vahedi</w:t>
      </w:r>
      <w:proofErr w:type="spellEnd"/>
      <w:r w:rsidR="002D0216" w:rsidRPr="00724782">
        <w:rPr>
          <w:rFonts w:cstheme="minorHAnsi"/>
        </w:rPr>
        <w:t>, 2011, p. 995). En partant de cette définition, on peut ainsi se dire qu’afin de motiver des élèves à apprendre une langue étrangère à l’école</w:t>
      </w:r>
      <w:commentRangeStart w:id="39"/>
      <w:r w:rsidR="002D0216" w:rsidRPr="00724782">
        <w:rPr>
          <w:rFonts w:cstheme="minorHAnsi"/>
        </w:rPr>
        <w:t xml:space="preserve">, il faudra les impliquer </w:t>
      </w:r>
      <w:r w:rsidR="002D0216" w:rsidRPr="00724782">
        <w:rPr>
          <w:rFonts w:cstheme="minorHAnsi"/>
        </w:rPr>
        <w:lastRenderedPageBreak/>
        <w:t>dans les apprentissages en les motivant.</w:t>
      </w:r>
      <w:commentRangeEnd w:id="39"/>
      <w:r w:rsidR="00010E7D">
        <w:rPr>
          <w:rStyle w:val="Marquedecommentaire"/>
        </w:rPr>
        <w:commentReference w:id="39"/>
      </w:r>
      <w:r w:rsidR="002D0216" w:rsidRPr="00724782">
        <w:rPr>
          <w:rFonts w:cstheme="minorHAnsi"/>
        </w:rPr>
        <w:t xml:space="preserve"> Et pour ce faire, il est essentiel de trouver des moyens pour que les élèves veuillent apprendre de leur plein grès et prennent du plaisir à apprendre. </w:t>
      </w:r>
    </w:p>
    <w:p w14:paraId="60EE0675" w14:textId="002EDA54" w:rsidR="00755907" w:rsidRPr="00724782" w:rsidRDefault="00AB3E06" w:rsidP="00C7233B">
      <w:pPr>
        <w:ind w:firstLine="708"/>
        <w:rPr>
          <w:rFonts w:cstheme="minorHAnsi"/>
          <w:i/>
          <w:iCs/>
        </w:rPr>
      </w:pPr>
      <w:r w:rsidRPr="00724782">
        <w:rPr>
          <w:rFonts w:cstheme="minorHAnsi"/>
        </w:rPr>
        <w:t xml:space="preserve">Les motivations sont multiples. </w:t>
      </w:r>
      <w:r w:rsidR="009A671B" w:rsidRPr="00724782">
        <w:rPr>
          <w:rFonts w:cstheme="minorHAnsi"/>
        </w:rPr>
        <w:t>D’après la théorie de l’autodétermination (TAD) ou Self-</w:t>
      </w:r>
      <w:proofErr w:type="spellStart"/>
      <w:r w:rsidR="009A671B" w:rsidRPr="00724782">
        <w:rPr>
          <w:rFonts w:cstheme="minorHAnsi"/>
        </w:rPr>
        <w:t>Determination</w:t>
      </w:r>
      <w:proofErr w:type="spellEnd"/>
      <w:r w:rsidR="009A671B" w:rsidRPr="00724782">
        <w:rPr>
          <w:rFonts w:cstheme="minorHAnsi"/>
        </w:rPr>
        <w:t xml:space="preserve"> Theory (SDT)</w:t>
      </w:r>
      <w:r w:rsidR="00B214A8" w:rsidRPr="00724782">
        <w:rPr>
          <w:rFonts w:cstheme="minorHAnsi"/>
        </w:rPr>
        <w:t xml:space="preserve"> en anglais</w:t>
      </w:r>
      <w:r w:rsidR="009A671B" w:rsidRPr="00724782">
        <w:rPr>
          <w:rFonts w:cstheme="minorHAnsi"/>
        </w:rPr>
        <w:t>, on distingue deux types de motivations qui se basent sur les différentes raisons qui poussent à conduire une action. On attribue le nom de « motivation intrinsèque »</w:t>
      </w:r>
      <w:r w:rsidR="009B16A4" w:rsidRPr="00724782">
        <w:rPr>
          <w:rFonts w:cstheme="minorHAnsi"/>
        </w:rPr>
        <w:t xml:space="preserve"> à une action réalisée qui est fondamentalement motivée et plaisante. </w:t>
      </w:r>
      <w:r w:rsidR="00DC2DA1" w:rsidRPr="00724782">
        <w:rPr>
          <w:rFonts w:cstheme="minorHAnsi"/>
        </w:rPr>
        <w:t xml:space="preserve">Elle attise l’intérêt, le plaisir et la satisfaction. </w:t>
      </w:r>
      <w:r w:rsidR="007B09F0" w:rsidRPr="00724782">
        <w:rPr>
          <w:rFonts w:cstheme="minorHAnsi"/>
        </w:rPr>
        <w:t xml:space="preserve">Appliqué aux langues, ce type de motivation se retrouve </w:t>
      </w:r>
      <w:r w:rsidR="0044653E" w:rsidRPr="00724782">
        <w:rPr>
          <w:rFonts w:cstheme="minorHAnsi"/>
        </w:rPr>
        <w:t xml:space="preserve">par exemple </w:t>
      </w:r>
      <w:r w:rsidR="007B09F0" w:rsidRPr="00724782">
        <w:rPr>
          <w:rFonts w:cstheme="minorHAnsi"/>
        </w:rPr>
        <w:t xml:space="preserve">chez les apprenants qui aiment les natifs de la langue apprise, admirent leur culture et désirent devenir familiers en intégrant ou pas la société où la langue est utilisée (Falk, 1978, cité dans </w:t>
      </w:r>
      <w:proofErr w:type="spellStart"/>
      <w:r w:rsidR="007B09F0" w:rsidRPr="00724782">
        <w:rPr>
          <w:rFonts w:cstheme="minorHAnsi"/>
        </w:rPr>
        <w:t>Oroujlou</w:t>
      </w:r>
      <w:proofErr w:type="spellEnd"/>
      <w:r w:rsidR="007B09F0" w:rsidRPr="00724782">
        <w:rPr>
          <w:rFonts w:cstheme="minorHAnsi"/>
        </w:rPr>
        <w:t xml:space="preserve"> &amp; </w:t>
      </w:r>
      <w:proofErr w:type="spellStart"/>
      <w:r w:rsidR="007B09F0" w:rsidRPr="00724782">
        <w:rPr>
          <w:rFonts w:cstheme="minorHAnsi"/>
        </w:rPr>
        <w:t>Vahedi</w:t>
      </w:r>
      <w:proofErr w:type="spellEnd"/>
      <w:r w:rsidR="007B09F0" w:rsidRPr="00724782">
        <w:rPr>
          <w:rFonts w:cstheme="minorHAnsi"/>
        </w:rPr>
        <w:t>, 2011</w:t>
      </w:r>
      <w:r w:rsidR="00E17D76" w:rsidRPr="00724782">
        <w:rPr>
          <w:rFonts w:cstheme="minorHAnsi"/>
        </w:rPr>
        <w:t>, p. 496</w:t>
      </w:r>
      <w:r w:rsidR="007B09F0" w:rsidRPr="00724782">
        <w:rPr>
          <w:rFonts w:cstheme="minorHAnsi"/>
        </w:rPr>
        <w:t xml:space="preserve">). </w:t>
      </w:r>
      <w:r w:rsidR="00E17D76" w:rsidRPr="00724782">
        <w:rPr>
          <w:rFonts w:cstheme="minorHAnsi"/>
        </w:rPr>
        <w:t xml:space="preserve">Ce type de motivation est par exemple sollicitée lorsque qu’une personne part habiter dans une communauté qui utilise la langue cible dans ses interactions sociales au quotidien. Il devient nécessaire pour cette personne d’apprendre la langue de la communauté pour pouvoir interagir avec ses membres et devenir l’un d’eux (p. 996). </w:t>
      </w:r>
      <w:r w:rsidR="009B16A4" w:rsidRPr="00724782">
        <w:rPr>
          <w:rFonts w:cstheme="minorHAnsi"/>
        </w:rPr>
        <w:t>Ce type de motivation donne de très bons résultats dans le domaine de l’apprentissage et de la créativité (</w:t>
      </w:r>
      <w:proofErr w:type="spellStart"/>
      <w:r w:rsidR="009B16A4" w:rsidRPr="00724782">
        <w:rPr>
          <w:rFonts w:cstheme="minorHAnsi"/>
        </w:rPr>
        <w:t>Deci</w:t>
      </w:r>
      <w:proofErr w:type="spellEnd"/>
      <w:r w:rsidR="009B16A4" w:rsidRPr="00724782">
        <w:rPr>
          <w:rFonts w:cstheme="minorHAnsi"/>
        </w:rPr>
        <w:t xml:space="preserve"> &amp; Ryan, 2000, p. 55). C’est un paramètre à prendre en compte dans le domaine de l’enseignement des langues puisqu’il permettrait </w:t>
      </w:r>
      <w:r w:rsidR="003051E8" w:rsidRPr="00724782">
        <w:rPr>
          <w:rFonts w:cstheme="minorHAnsi"/>
        </w:rPr>
        <w:t>aux élèves d’apprendre plus facilement.</w:t>
      </w:r>
      <w:r w:rsidR="00B214A8" w:rsidRPr="00724782">
        <w:rPr>
          <w:rFonts w:cstheme="minorHAnsi"/>
        </w:rPr>
        <w:t xml:space="preserve"> </w:t>
      </w:r>
      <w:commentRangeStart w:id="40"/>
      <w:r w:rsidR="00C7233B" w:rsidRPr="00724782">
        <w:rPr>
          <w:rFonts w:cstheme="minorHAnsi"/>
        </w:rPr>
        <w:t>Dans un projet tel que celui d’une correspondance on peut se demander comment évaluer la motivation des élèves à son égard. Lebrun et Romain (2010) évoquent la question de l’évocation du projet dans l’espace privé qui repose sur le principe qu’un enfant qui en parle à la maison aura fait des liens entre les apprentissages et leur aura donné du sens (p. 464). Ici nous partirons du postulat que si un enfant en parle à la maison c’est qu’il a sorti le projet du cadre de l’école et donc qu’il se l’est approprié. Il approcherait à priori un état de motivation intrinsèque.</w:t>
      </w:r>
      <w:commentRangeEnd w:id="40"/>
      <w:r w:rsidR="005D63CB">
        <w:rPr>
          <w:rStyle w:val="Marquedecommentaire"/>
        </w:rPr>
        <w:commentReference w:id="40"/>
      </w:r>
      <w:r w:rsidR="00C7233B" w:rsidRPr="00724782">
        <w:rPr>
          <w:rFonts w:cstheme="minorHAnsi"/>
          <w:i/>
          <w:iCs/>
        </w:rPr>
        <w:t xml:space="preserve">  </w:t>
      </w:r>
    </w:p>
    <w:p w14:paraId="329FA7FE" w14:textId="207A83B6" w:rsidR="00AB3E06" w:rsidRPr="00724782" w:rsidRDefault="009B16A4" w:rsidP="00755907">
      <w:pPr>
        <w:ind w:firstLine="708"/>
        <w:rPr>
          <w:rFonts w:cstheme="minorHAnsi"/>
        </w:rPr>
      </w:pPr>
      <w:r w:rsidRPr="00724782">
        <w:rPr>
          <w:rFonts w:cstheme="minorHAnsi"/>
        </w:rPr>
        <w:t>Au contraire, on attribue le nom de « motivation extrinsèque » à une action réalisée qui est motivée par un résultat extérieur</w:t>
      </w:r>
      <w:r w:rsidR="003051E8" w:rsidRPr="00724782">
        <w:rPr>
          <w:rFonts w:cstheme="minorHAnsi"/>
        </w:rPr>
        <w:t xml:space="preserve"> (p. 55). </w:t>
      </w:r>
      <w:r w:rsidR="006138A9" w:rsidRPr="00724782">
        <w:rPr>
          <w:rFonts w:cstheme="minorHAnsi"/>
        </w:rPr>
        <w:t xml:space="preserve">Ce genre de motivation est typiquement activée dans le cadre scolaire au moment des évaluations. </w:t>
      </w:r>
      <w:r w:rsidR="00B214A8" w:rsidRPr="00724782">
        <w:rPr>
          <w:rFonts w:cstheme="minorHAnsi"/>
        </w:rPr>
        <w:t xml:space="preserve">D’après </w:t>
      </w:r>
      <w:proofErr w:type="spellStart"/>
      <w:r w:rsidR="00B214A8" w:rsidRPr="00724782">
        <w:rPr>
          <w:rFonts w:cstheme="minorHAnsi"/>
        </w:rPr>
        <w:t>Deci</w:t>
      </w:r>
      <w:proofErr w:type="spellEnd"/>
      <w:r w:rsidR="00B214A8" w:rsidRPr="00724782">
        <w:rPr>
          <w:rFonts w:cstheme="minorHAnsi"/>
        </w:rPr>
        <w:t xml:space="preserve"> et Ryan (2000), beaucoup de tâches réalisées par les élèves en classe ne sont pas intrinsèquement motivantes</w:t>
      </w:r>
      <w:r w:rsidR="0004231A" w:rsidRPr="00724782">
        <w:rPr>
          <w:rFonts w:cstheme="minorHAnsi"/>
        </w:rPr>
        <w:t xml:space="preserve">, alors le fait de connaître </w:t>
      </w:r>
      <w:r w:rsidR="00AB10FA" w:rsidRPr="00724782">
        <w:rPr>
          <w:rFonts w:cstheme="minorHAnsi"/>
        </w:rPr>
        <w:t xml:space="preserve">des moyens pour </w:t>
      </w:r>
      <w:r w:rsidR="00B956AE" w:rsidRPr="00724782">
        <w:rPr>
          <w:rFonts w:cstheme="minorHAnsi"/>
        </w:rPr>
        <w:t>promouvoir des formes de motivation extrinsèques plus actives et qui suscitent la volonté d’apprendre</w:t>
      </w:r>
      <w:r w:rsidR="002D42DC" w:rsidRPr="00724782">
        <w:rPr>
          <w:rFonts w:cstheme="minorHAnsi"/>
        </w:rPr>
        <w:t xml:space="preserve"> est essentiel pour un enseignement qualitatif (p. 55). </w:t>
      </w:r>
    </w:p>
    <w:p w14:paraId="4878E0B3" w14:textId="0924E61D" w:rsidR="00755907" w:rsidRPr="00724782" w:rsidRDefault="004140C3" w:rsidP="00755907">
      <w:pPr>
        <w:ind w:firstLine="708"/>
        <w:rPr>
          <w:rFonts w:cstheme="minorHAnsi"/>
        </w:rPr>
      </w:pPr>
      <w:r>
        <w:rPr>
          <w:rFonts w:cstheme="minorHAnsi"/>
        </w:rPr>
        <w:t>À</w:t>
      </w:r>
      <w:r w:rsidR="00755907" w:rsidRPr="00724782">
        <w:rPr>
          <w:rFonts w:cstheme="minorHAnsi"/>
        </w:rPr>
        <w:t xml:space="preserve"> l’extrême, on peut aussi parler de l’</w:t>
      </w:r>
      <w:proofErr w:type="spellStart"/>
      <w:r w:rsidR="00755907" w:rsidRPr="00724782">
        <w:rPr>
          <w:rFonts w:cstheme="minorHAnsi"/>
        </w:rPr>
        <w:t>amotivation</w:t>
      </w:r>
      <w:proofErr w:type="spellEnd"/>
      <w:r w:rsidR="00755907" w:rsidRPr="00724782">
        <w:rPr>
          <w:rFonts w:cstheme="minorHAnsi"/>
        </w:rPr>
        <w:t xml:space="preserve"> qui désigne</w:t>
      </w:r>
      <w:r w:rsidR="000D3D1E" w:rsidRPr="00724782">
        <w:rPr>
          <w:rFonts w:cstheme="minorHAnsi"/>
        </w:rPr>
        <w:t xml:space="preserve"> un état d’absence de motivation. C’est un état que l’on cherche à tout </w:t>
      </w:r>
      <w:r w:rsidR="00966F44" w:rsidRPr="00724782">
        <w:rPr>
          <w:rFonts w:cstheme="minorHAnsi"/>
        </w:rPr>
        <w:t>prix</w:t>
      </w:r>
      <w:r w:rsidR="000D3D1E" w:rsidRPr="00724782">
        <w:rPr>
          <w:rFonts w:cstheme="minorHAnsi"/>
        </w:rPr>
        <w:t xml:space="preserve"> à éviter</w:t>
      </w:r>
      <w:r w:rsidR="00AF7445" w:rsidRPr="00724782">
        <w:rPr>
          <w:rFonts w:cstheme="minorHAnsi"/>
        </w:rPr>
        <w:t xml:space="preserve"> en classe avec les élèves.</w:t>
      </w:r>
      <w:r w:rsidR="000D3D1E" w:rsidRPr="00724782">
        <w:rPr>
          <w:rFonts w:cstheme="minorHAnsi"/>
        </w:rPr>
        <w:t xml:space="preserve"> Il résulte </w:t>
      </w:r>
      <w:r w:rsidR="000D3D1E" w:rsidRPr="00724782">
        <w:rPr>
          <w:rFonts w:cstheme="minorHAnsi"/>
        </w:rPr>
        <w:lastRenderedPageBreak/>
        <w:t>souvent de l</w:t>
      </w:r>
      <w:r w:rsidR="00AF7445" w:rsidRPr="00724782">
        <w:rPr>
          <w:rFonts w:cstheme="minorHAnsi"/>
        </w:rPr>
        <w:t xml:space="preserve">’absence d’intérêt pour une </w:t>
      </w:r>
      <w:r w:rsidR="00CC7475" w:rsidRPr="00724782">
        <w:rPr>
          <w:rFonts w:cstheme="minorHAnsi"/>
        </w:rPr>
        <w:t>tâche</w:t>
      </w:r>
      <w:r w:rsidR="00AF7445" w:rsidRPr="00724782">
        <w:rPr>
          <w:rFonts w:cstheme="minorHAnsi"/>
        </w:rPr>
        <w:t xml:space="preserve"> (Ryan, 1995, cité dans </w:t>
      </w:r>
      <w:proofErr w:type="spellStart"/>
      <w:r w:rsidR="00AF7445" w:rsidRPr="00724782">
        <w:rPr>
          <w:rFonts w:cstheme="minorHAnsi"/>
        </w:rPr>
        <w:t>Deci</w:t>
      </w:r>
      <w:proofErr w:type="spellEnd"/>
      <w:r w:rsidR="00AF7445" w:rsidRPr="00724782">
        <w:rPr>
          <w:rFonts w:cstheme="minorHAnsi"/>
        </w:rPr>
        <w:t xml:space="preserve"> &amp; Ryan, 2000, p. 61), du sentiment de non légitimité à la réaliser (</w:t>
      </w:r>
      <w:proofErr w:type="spellStart"/>
      <w:r w:rsidR="00AF7445" w:rsidRPr="00724782">
        <w:rPr>
          <w:rFonts w:cstheme="minorHAnsi"/>
        </w:rPr>
        <w:t>Deci</w:t>
      </w:r>
      <w:proofErr w:type="spellEnd"/>
      <w:r w:rsidR="00AF7445" w:rsidRPr="00724782">
        <w:rPr>
          <w:rFonts w:cstheme="minorHAnsi"/>
        </w:rPr>
        <w:t xml:space="preserve">, 1975, cité dans </w:t>
      </w:r>
      <w:proofErr w:type="spellStart"/>
      <w:r w:rsidR="00AF7445" w:rsidRPr="00724782">
        <w:rPr>
          <w:rFonts w:cstheme="minorHAnsi"/>
        </w:rPr>
        <w:t>Deci</w:t>
      </w:r>
      <w:proofErr w:type="spellEnd"/>
      <w:r w:rsidR="00AF7445" w:rsidRPr="00724782">
        <w:rPr>
          <w:rFonts w:cstheme="minorHAnsi"/>
        </w:rPr>
        <w:t xml:space="preserve"> &amp; Ryan, 2000, p. 61) ou de la conviction qu’elle ne mènera à aucun résultat bénéfique (</w:t>
      </w:r>
      <w:proofErr w:type="spellStart"/>
      <w:r w:rsidR="00AF7445" w:rsidRPr="00724782">
        <w:rPr>
          <w:rFonts w:cstheme="minorHAnsi"/>
        </w:rPr>
        <w:t>Seligman</w:t>
      </w:r>
      <w:proofErr w:type="spellEnd"/>
      <w:r w:rsidR="00AF7445" w:rsidRPr="00724782">
        <w:rPr>
          <w:rFonts w:cstheme="minorHAnsi"/>
        </w:rPr>
        <w:t xml:space="preserve">, 1986, cité dans </w:t>
      </w:r>
      <w:proofErr w:type="spellStart"/>
      <w:r w:rsidR="00AF7445" w:rsidRPr="00724782">
        <w:rPr>
          <w:rFonts w:cstheme="minorHAnsi"/>
        </w:rPr>
        <w:t>Deci</w:t>
      </w:r>
      <w:proofErr w:type="spellEnd"/>
      <w:r w:rsidR="00AF7445" w:rsidRPr="00724782">
        <w:rPr>
          <w:rFonts w:cstheme="minorHAnsi"/>
        </w:rPr>
        <w:t xml:space="preserve"> &amp; Ryan, 2000, p. 61. </w:t>
      </w:r>
    </w:p>
    <w:p w14:paraId="6CC5CC3F" w14:textId="49AADB23" w:rsidR="009E6FE8" w:rsidRPr="00724782" w:rsidRDefault="00195103" w:rsidP="00195103">
      <w:pPr>
        <w:pStyle w:val="Titre3"/>
        <w:rPr>
          <w:rFonts w:asciiTheme="minorHAnsi" w:hAnsiTheme="minorHAnsi" w:cstheme="minorHAnsi"/>
        </w:rPr>
      </w:pPr>
      <w:bookmarkStart w:id="41" w:name="_Toc133957752"/>
      <w:r w:rsidRPr="00724782">
        <w:rPr>
          <w:rFonts w:asciiTheme="minorHAnsi" w:hAnsiTheme="minorHAnsi" w:cstheme="minorHAnsi"/>
        </w:rPr>
        <w:t xml:space="preserve">Quelle attitude pour apprendre une langue ? </w:t>
      </w:r>
      <w:r w:rsidR="009E6FE8" w:rsidRPr="00724782">
        <w:rPr>
          <w:rFonts w:asciiTheme="minorHAnsi" w:hAnsiTheme="minorHAnsi" w:cstheme="minorHAnsi"/>
        </w:rPr>
        <w:t>L’importance des représentations de l’anglais</w:t>
      </w:r>
      <w:bookmarkEnd w:id="41"/>
      <w:r w:rsidR="009E6FE8" w:rsidRPr="00724782">
        <w:rPr>
          <w:rFonts w:asciiTheme="minorHAnsi" w:hAnsiTheme="minorHAnsi" w:cstheme="minorHAnsi"/>
        </w:rPr>
        <w:t xml:space="preserve"> </w:t>
      </w:r>
    </w:p>
    <w:p w14:paraId="7F52AD22" w14:textId="77777777" w:rsidR="00C81647" w:rsidRDefault="002E0231" w:rsidP="00195103">
      <w:pPr>
        <w:ind w:firstLine="708"/>
        <w:rPr>
          <w:rFonts w:cstheme="minorHAnsi"/>
        </w:rPr>
      </w:pPr>
      <w:r w:rsidRPr="00724782">
        <w:rPr>
          <w:rFonts w:cstheme="minorHAnsi"/>
        </w:rPr>
        <w:t>Alors que la motivation désigne une raison pour faire quelque chose, u</w:t>
      </w:r>
      <w:r w:rsidR="00195103" w:rsidRPr="00724782">
        <w:rPr>
          <w:rFonts w:cstheme="minorHAnsi"/>
        </w:rPr>
        <w:t xml:space="preserve">ne attitude </w:t>
      </w:r>
      <w:r w:rsidRPr="00724782">
        <w:rPr>
          <w:rFonts w:cstheme="minorHAnsi"/>
        </w:rPr>
        <w:t>désigne u</w:t>
      </w:r>
      <w:r w:rsidR="00195103" w:rsidRPr="00724782">
        <w:rPr>
          <w:rFonts w:cstheme="minorHAnsi"/>
        </w:rPr>
        <w:t>n ensemble de croyances</w:t>
      </w:r>
      <w:r w:rsidRPr="00724782">
        <w:rPr>
          <w:rFonts w:cstheme="minorHAnsi"/>
        </w:rPr>
        <w:t xml:space="preserve"> qui mènent à faire quelque chose.</w:t>
      </w:r>
      <w:r w:rsidR="00195103" w:rsidRPr="00724782">
        <w:rPr>
          <w:rFonts w:cstheme="minorHAnsi"/>
        </w:rPr>
        <w:t xml:space="preserve"> </w:t>
      </w:r>
      <w:r w:rsidRPr="00724782">
        <w:rPr>
          <w:rFonts w:cstheme="minorHAnsi"/>
        </w:rPr>
        <w:t xml:space="preserve">Dans le domaine de l’apprentissage des langues, une attitude </w:t>
      </w:r>
      <w:r w:rsidR="001F2784" w:rsidRPr="00724782">
        <w:rPr>
          <w:rFonts w:cstheme="minorHAnsi"/>
        </w:rPr>
        <w:t xml:space="preserve">positive peut s’illustrer </w:t>
      </w:r>
      <w:r w:rsidR="00F261AC" w:rsidRPr="00724782">
        <w:rPr>
          <w:rFonts w:cstheme="minorHAnsi"/>
        </w:rPr>
        <w:t xml:space="preserve">par une image positive de la culture par exemple ou par un goût </w:t>
      </w:r>
      <w:r w:rsidR="001A746A" w:rsidRPr="00724782">
        <w:rPr>
          <w:rFonts w:cstheme="minorHAnsi"/>
        </w:rPr>
        <w:t xml:space="preserve">prononcé </w:t>
      </w:r>
      <w:r w:rsidR="00F261AC" w:rsidRPr="00724782">
        <w:rPr>
          <w:rFonts w:cstheme="minorHAnsi"/>
        </w:rPr>
        <w:t xml:space="preserve">pour la langue. </w:t>
      </w:r>
      <w:r w:rsidR="00195103" w:rsidRPr="00724782">
        <w:rPr>
          <w:rFonts w:cstheme="minorHAnsi"/>
        </w:rPr>
        <w:t>Une attitude est relativement durable car elle est apprise</w:t>
      </w:r>
      <w:r w:rsidR="00CB10DE" w:rsidRPr="00724782">
        <w:rPr>
          <w:rFonts w:cstheme="minorHAnsi"/>
        </w:rPr>
        <w:t>. Mais elle</w:t>
      </w:r>
      <w:r w:rsidR="00195103" w:rsidRPr="00724782">
        <w:rPr>
          <w:rFonts w:cstheme="minorHAnsi"/>
        </w:rPr>
        <w:t xml:space="preserve"> peut</w:t>
      </w:r>
      <w:r w:rsidR="00CB10DE" w:rsidRPr="00724782">
        <w:rPr>
          <w:rFonts w:cstheme="minorHAnsi"/>
        </w:rPr>
        <w:t xml:space="preserve"> également</w:t>
      </w:r>
      <w:r w:rsidR="00195103" w:rsidRPr="00724782">
        <w:rPr>
          <w:rFonts w:cstheme="minorHAnsi"/>
        </w:rPr>
        <w:t xml:space="preserve"> être désapprise</w:t>
      </w:r>
      <w:r w:rsidR="000D165A" w:rsidRPr="00724782">
        <w:rPr>
          <w:rFonts w:cstheme="minorHAnsi"/>
        </w:rPr>
        <w:t>.</w:t>
      </w:r>
      <w:r w:rsidR="00195103" w:rsidRPr="00724782">
        <w:rPr>
          <w:rFonts w:cstheme="minorHAnsi"/>
        </w:rPr>
        <w:t xml:space="preserve"> </w:t>
      </w:r>
      <w:r w:rsidR="000D165A" w:rsidRPr="00724782">
        <w:rPr>
          <w:rFonts w:cstheme="minorHAnsi"/>
        </w:rPr>
        <w:t>Et puisqu’elle est apprise, elle peut</w:t>
      </w:r>
      <w:r w:rsidR="004B3E6C" w:rsidRPr="00724782">
        <w:rPr>
          <w:rFonts w:cstheme="minorHAnsi"/>
        </w:rPr>
        <w:t xml:space="preserve"> aussi</w:t>
      </w:r>
      <w:r w:rsidR="000D165A" w:rsidRPr="00724782">
        <w:rPr>
          <w:rFonts w:cstheme="minorHAnsi"/>
        </w:rPr>
        <w:t xml:space="preserve"> être enseignée. Aimer une langue étrangère peut donc s’apprendre (Smith, 1971, cité dans </w:t>
      </w:r>
      <w:proofErr w:type="spellStart"/>
      <w:r w:rsidR="000D165A" w:rsidRPr="00724782">
        <w:rPr>
          <w:rFonts w:cstheme="minorHAnsi"/>
        </w:rPr>
        <w:t>Oroujlou</w:t>
      </w:r>
      <w:proofErr w:type="spellEnd"/>
      <w:r w:rsidR="000D165A" w:rsidRPr="00724782">
        <w:rPr>
          <w:rFonts w:cstheme="minorHAnsi"/>
        </w:rPr>
        <w:t xml:space="preserve"> &amp; </w:t>
      </w:r>
      <w:proofErr w:type="spellStart"/>
      <w:r w:rsidR="000D165A" w:rsidRPr="00724782">
        <w:rPr>
          <w:rFonts w:cstheme="minorHAnsi"/>
        </w:rPr>
        <w:t>Vahedi</w:t>
      </w:r>
      <w:proofErr w:type="spellEnd"/>
      <w:r w:rsidR="000D165A" w:rsidRPr="00724782">
        <w:rPr>
          <w:rFonts w:cstheme="minorHAnsi"/>
        </w:rPr>
        <w:t xml:space="preserve">, 2011, p. 297). </w:t>
      </w:r>
      <w:r w:rsidR="00E474E6" w:rsidRPr="00724782">
        <w:rPr>
          <w:rFonts w:cstheme="minorHAnsi"/>
        </w:rPr>
        <w:t xml:space="preserve">Une attitude positive à l’égard de l’apprentissage influencera </w:t>
      </w:r>
      <w:r w:rsidR="00D92ABE" w:rsidRPr="00724782">
        <w:rPr>
          <w:rFonts w:cstheme="minorHAnsi"/>
        </w:rPr>
        <w:t xml:space="preserve">donc </w:t>
      </w:r>
      <w:r w:rsidR="00E474E6" w:rsidRPr="00724782">
        <w:rPr>
          <w:rFonts w:cstheme="minorHAnsi"/>
        </w:rPr>
        <w:t xml:space="preserve">directement la motivation </w:t>
      </w:r>
      <w:r w:rsidR="00B51671" w:rsidRPr="00724782">
        <w:rPr>
          <w:rFonts w:cstheme="minorHAnsi"/>
        </w:rPr>
        <w:t xml:space="preserve">à </w:t>
      </w:r>
      <w:r w:rsidR="00E474E6" w:rsidRPr="00724782">
        <w:rPr>
          <w:rFonts w:cstheme="minorHAnsi"/>
        </w:rPr>
        <w:t xml:space="preserve">s’investir dans son apprentissage. </w:t>
      </w:r>
    </w:p>
    <w:p w14:paraId="7CBECFF0" w14:textId="1155B4DD" w:rsidR="00195103" w:rsidRDefault="004D3FE9" w:rsidP="00C81647">
      <w:pPr>
        <w:ind w:firstLine="708"/>
        <w:rPr>
          <w:rFonts w:cstheme="minorHAnsi"/>
        </w:rPr>
      </w:pPr>
      <w:commentRangeStart w:id="42"/>
      <w:r>
        <w:rPr>
          <w:rFonts w:cstheme="minorHAnsi"/>
        </w:rPr>
        <w:t xml:space="preserve">Cette réflexion </w:t>
      </w:r>
      <w:commentRangeEnd w:id="42"/>
      <w:r w:rsidR="005D63CB">
        <w:rPr>
          <w:rStyle w:val="Marquedecommentaire"/>
        </w:rPr>
        <w:commentReference w:id="42"/>
      </w:r>
      <w:r>
        <w:rPr>
          <w:rFonts w:cstheme="minorHAnsi"/>
        </w:rPr>
        <w:t xml:space="preserve">me paraissait particulièrement en accord avec le sujet puisque l’attitude face à une langue influence directement la motivation pour l’apprendre. C’est donc un point fondamental à viser lorsqu’on enseigne l’anglais. Les élèves ont </w:t>
      </w:r>
      <w:r w:rsidR="00C81647">
        <w:rPr>
          <w:rFonts w:cstheme="minorHAnsi"/>
        </w:rPr>
        <w:t xml:space="preserve">leurs propres représentations de la langue et de tout ce qui gravite autour de celle-ci. Elles peuvent être positives ou négatives. Mais on peut agir pour les rendre plus attractives en tant qu’enseignants. </w:t>
      </w:r>
      <w:r w:rsidR="00E474E6" w:rsidRPr="00724782">
        <w:rPr>
          <w:rFonts w:cstheme="minorHAnsi"/>
        </w:rPr>
        <w:t xml:space="preserve">D’après Hilton (2022), </w:t>
      </w:r>
      <w:r w:rsidR="00C81647">
        <w:rPr>
          <w:rFonts w:cstheme="minorHAnsi"/>
        </w:rPr>
        <w:t>on peut</w:t>
      </w:r>
      <w:r w:rsidR="00E474E6" w:rsidRPr="00724782">
        <w:rPr>
          <w:rFonts w:cstheme="minorHAnsi"/>
        </w:rPr>
        <w:t xml:space="preserve"> rehausser l’attraction de l’apprentissage d’une langue grâce à l’intégration de dimensions géopolitiques et socio-économiques des cultures affiliées </w:t>
      </w:r>
      <w:r w:rsidR="00C81647">
        <w:rPr>
          <w:rFonts w:cstheme="minorHAnsi"/>
        </w:rPr>
        <w:t>à celles-ci</w:t>
      </w:r>
      <w:r w:rsidR="00E474E6" w:rsidRPr="00724782">
        <w:rPr>
          <w:rFonts w:cstheme="minorHAnsi"/>
        </w:rPr>
        <w:t xml:space="preserve"> (p. </w:t>
      </w:r>
      <w:r w:rsidR="00B51671" w:rsidRPr="00724782">
        <w:rPr>
          <w:rFonts w:cstheme="minorHAnsi"/>
        </w:rPr>
        <w:t>129).</w:t>
      </w:r>
      <w:r w:rsidR="00E474E6" w:rsidRPr="00724782">
        <w:rPr>
          <w:rFonts w:cstheme="minorHAnsi"/>
        </w:rPr>
        <w:t xml:space="preserve"> </w:t>
      </w:r>
      <w:r w:rsidR="001A746A" w:rsidRPr="00724782">
        <w:rPr>
          <w:rFonts w:cstheme="minorHAnsi"/>
        </w:rPr>
        <w:t xml:space="preserve">En d’autres termes, l’attrait pour une langue et donc l’attitude à son égard est </w:t>
      </w:r>
      <w:proofErr w:type="gramStart"/>
      <w:r w:rsidR="001A746A" w:rsidRPr="00724782">
        <w:rPr>
          <w:rFonts w:cstheme="minorHAnsi"/>
        </w:rPr>
        <w:t>influencé</w:t>
      </w:r>
      <w:proofErr w:type="gramEnd"/>
      <w:r w:rsidR="001A746A" w:rsidRPr="00724782">
        <w:rPr>
          <w:rFonts w:cstheme="minorHAnsi"/>
        </w:rPr>
        <w:t xml:space="preserve"> par des dimensions externes telles que la représentation </w:t>
      </w:r>
      <w:r w:rsidR="00575F92" w:rsidRPr="00724782">
        <w:rPr>
          <w:rFonts w:cstheme="minorHAnsi"/>
        </w:rPr>
        <w:t xml:space="preserve">que l’apprenant se fait de la culture associée à la langue ou des natifs de cette langue. </w:t>
      </w:r>
      <w:r w:rsidR="00234586" w:rsidRPr="00724782">
        <w:rPr>
          <w:rFonts w:cstheme="minorHAnsi"/>
        </w:rPr>
        <w:t xml:space="preserve">Il s’agit pour l’enseignant de trouver des moyens pour donner aux élèves le goût de la langue et de la culture associée. </w:t>
      </w:r>
    </w:p>
    <w:p w14:paraId="0006C80D" w14:textId="77777777" w:rsidR="00BD4640" w:rsidRPr="00724782" w:rsidRDefault="00BD4640" w:rsidP="00C81647">
      <w:pPr>
        <w:ind w:firstLine="708"/>
        <w:rPr>
          <w:rFonts w:cstheme="minorHAnsi"/>
        </w:rPr>
      </w:pPr>
    </w:p>
    <w:p w14:paraId="0929D924" w14:textId="5AAF6F4D" w:rsidR="00AC52EF" w:rsidRPr="00724782" w:rsidRDefault="004B3E6C" w:rsidP="00AC52EF">
      <w:pPr>
        <w:pStyle w:val="Titre2"/>
        <w:rPr>
          <w:rFonts w:asciiTheme="minorHAnsi" w:hAnsiTheme="minorHAnsi" w:cstheme="minorHAnsi"/>
        </w:rPr>
      </w:pPr>
      <w:bookmarkStart w:id="43" w:name="_Toc133957753"/>
      <w:r w:rsidRPr="00724782">
        <w:rPr>
          <w:rFonts w:asciiTheme="minorHAnsi" w:hAnsiTheme="minorHAnsi" w:cstheme="minorHAnsi"/>
        </w:rPr>
        <w:t xml:space="preserve">La correspondance comme </w:t>
      </w:r>
      <w:r w:rsidR="00EC3CFF" w:rsidRPr="00724782">
        <w:rPr>
          <w:rFonts w:asciiTheme="minorHAnsi" w:hAnsiTheme="minorHAnsi" w:cstheme="minorHAnsi"/>
        </w:rPr>
        <w:t>projet favorable à l’apprentissage des langues</w:t>
      </w:r>
      <w:bookmarkEnd w:id="43"/>
    </w:p>
    <w:p w14:paraId="76792D0E" w14:textId="58435C19" w:rsidR="00B10425" w:rsidRPr="00724782" w:rsidRDefault="00352436" w:rsidP="00682510">
      <w:pPr>
        <w:pStyle w:val="Titre3"/>
        <w:rPr>
          <w:rFonts w:asciiTheme="minorHAnsi" w:hAnsiTheme="minorHAnsi" w:cstheme="minorHAnsi"/>
        </w:rPr>
      </w:pPr>
      <w:bookmarkStart w:id="44" w:name="_Toc133957754"/>
      <w:commentRangeStart w:id="45"/>
      <w:r w:rsidRPr="00724782">
        <w:rPr>
          <w:rFonts w:asciiTheme="minorHAnsi" w:hAnsiTheme="minorHAnsi" w:cstheme="minorHAnsi"/>
        </w:rPr>
        <w:t>Apprendre grâce au projet</w:t>
      </w:r>
      <w:bookmarkEnd w:id="44"/>
      <w:commentRangeEnd w:id="45"/>
      <w:r w:rsidR="005D63CB">
        <w:rPr>
          <w:rStyle w:val="Marquedecommentaire"/>
          <w:rFonts w:asciiTheme="minorHAnsi" w:eastAsiaTheme="minorEastAsia" w:hAnsiTheme="minorHAnsi" w:cstheme="minorBidi"/>
          <w:b w:val="0"/>
        </w:rPr>
        <w:commentReference w:id="45"/>
      </w:r>
    </w:p>
    <w:p w14:paraId="7BC7A500" w14:textId="7289E2E1" w:rsidR="004B3E6C" w:rsidRPr="00724782" w:rsidRDefault="00B10425" w:rsidP="00767D47">
      <w:pPr>
        <w:autoSpaceDE w:val="0"/>
        <w:autoSpaceDN w:val="0"/>
        <w:adjustRightInd w:val="0"/>
        <w:spacing w:after="0"/>
        <w:ind w:firstLine="708"/>
        <w:rPr>
          <w:rFonts w:cstheme="minorHAnsi"/>
        </w:rPr>
      </w:pPr>
      <w:r w:rsidRPr="00724782">
        <w:rPr>
          <w:rFonts w:cstheme="minorHAnsi"/>
        </w:rPr>
        <w:t>Dans le domaine de l’éducation, la notion de « projet » est ancienne puisqu’elle était déjà évoquée aux Etats-Unis dès le début du 20</w:t>
      </w:r>
      <w:r w:rsidRPr="00724782">
        <w:rPr>
          <w:rFonts w:cstheme="minorHAnsi"/>
          <w:vertAlign w:val="superscript"/>
        </w:rPr>
        <w:t>ème</w:t>
      </w:r>
      <w:r w:rsidRPr="00724782">
        <w:rPr>
          <w:rFonts w:cstheme="minorHAnsi"/>
        </w:rPr>
        <w:t xml:space="preserve"> siècle avec Kilpatrick notamment. Les projets sont alors définis par </w:t>
      </w:r>
      <w:r w:rsidR="007268E2" w:rsidRPr="00724782">
        <w:rPr>
          <w:rFonts w:cstheme="minorHAnsi"/>
        </w:rPr>
        <w:t>ce dernier</w:t>
      </w:r>
      <w:r w:rsidRPr="00724782">
        <w:rPr>
          <w:rFonts w:cstheme="minorHAnsi"/>
        </w:rPr>
        <w:t xml:space="preserve"> comme « des activités intentionnelles pendant lesquelles </w:t>
      </w:r>
      <w:r w:rsidRPr="00724782">
        <w:rPr>
          <w:rFonts w:cstheme="minorHAnsi"/>
        </w:rPr>
        <w:lastRenderedPageBreak/>
        <w:t>l’apprenant s’implique sans réserve » (Proulx, 2004</w:t>
      </w:r>
      <w:r w:rsidR="007268E2" w:rsidRPr="00724782">
        <w:rPr>
          <w:rFonts w:cstheme="minorHAnsi"/>
        </w:rPr>
        <w:t>,</w:t>
      </w:r>
      <w:r w:rsidRPr="00724782">
        <w:rPr>
          <w:rFonts w:cstheme="minorHAnsi"/>
        </w:rPr>
        <w:t xml:space="preserve"> cité dans Reverdy, 2013, p.3).</w:t>
      </w:r>
      <w:r w:rsidR="007268E2" w:rsidRPr="00724782">
        <w:rPr>
          <w:rFonts w:cstheme="minorHAnsi"/>
        </w:rPr>
        <w:t xml:space="preserve"> </w:t>
      </w:r>
      <w:r w:rsidR="00EC3CFF" w:rsidRPr="00724782">
        <w:rPr>
          <w:rFonts w:cstheme="minorHAnsi"/>
        </w:rPr>
        <w:t xml:space="preserve">Ils peuvent ainsi être utilisés par les enseignants pour motiver les élèves à s’impliquer dans des tâches qui, à priori, diffèrent par bien des manières de celles qu’ils ont l’habitude de faire dans le cadre classique de la classe. </w:t>
      </w:r>
      <w:r w:rsidR="00891D35" w:rsidRPr="00724782">
        <w:rPr>
          <w:rFonts w:cstheme="minorHAnsi"/>
        </w:rPr>
        <w:t xml:space="preserve">Perrenoud (2002) décrit d’ailleurs </w:t>
      </w:r>
      <w:r w:rsidR="00FF2BDB" w:rsidRPr="00724782">
        <w:rPr>
          <w:rFonts w:cstheme="minorHAnsi"/>
        </w:rPr>
        <w:t xml:space="preserve">une démarche de projet </w:t>
      </w:r>
      <w:r w:rsidR="00891D35" w:rsidRPr="00724782">
        <w:rPr>
          <w:rFonts w:cstheme="minorHAnsi"/>
        </w:rPr>
        <w:t>comme</w:t>
      </w:r>
      <w:r w:rsidR="00FF2BDB" w:rsidRPr="00724782">
        <w:rPr>
          <w:rFonts w:cstheme="minorHAnsi"/>
        </w:rPr>
        <w:t xml:space="preserve"> </w:t>
      </w:r>
      <w:r w:rsidR="00004D32" w:rsidRPr="00724782">
        <w:rPr>
          <w:rFonts w:cstheme="minorHAnsi"/>
        </w:rPr>
        <w:t>« </w:t>
      </w:r>
      <w:r w:rsidR="00FF2BDB" w:rsidRPr="00724782">
        <w:rPr>
          <w:rFonts w:cstheme="minorHAnsi"/>
        </w:rPr>
        <w:t>une entreprise collective gérée par le groupe-classe</w:t>
      </w:r>
      <w:r w:rsidR="00004D32" w:rsidRPr="00724782">
        <w:rPr>
          <w:rFonts w:cstheme="minorHAnsi"/>
        </w:rPr>
        <w:t> »</w:t>
      </w:r>
      <w:r w:rsidR="006C341D" w:rsidRPr="00724782">
        <w:rPr>
          <w:rFonts w:cstheme="minorHAnsi"/>
        </w:rPr>
        <w:t xml:space="preserve"> qui</w:t>
      </w:r>
      <w:r w:rsidR="003A0834" w:rsidRPr="00724782">
        <w:rPr>
          <w:rFonts w:cstheme="minorHAnsi"/>
        </w:rPr>
        <w:t xml:space="preserve"> </w:t>
      </w:r>
      <w:r w:rsidR="00477E25" w:rsidRPr="00724782">
        <w:rPr>
          <w:rFonts w:cstheme="minorHAnsi"/>
        </w:rPr>
        <w:t>« </w:t>
      </w:r>
      <w:r w:rsidR="00FF2BDB" w:rsidRPr="00724782">
        <w:rPr>
          <w:rFonts w:cstheme="minorHAnsi"/>
        </w:rPr>
        <w:t>s’oriente vers une production concrète</w:t>
      </w:r>
      <w:r w:rsidR="00477E25" w:rsidRPr="00724782">
        <w:rPr>
          <w:rFonts w:cstheme="minorHAnsi"/>
        </w:rPr>
        <w:t xml:space="preserve"> » </w:t>
      </w:r>
      <w:r w:rsidR="003A0834" w:rsidRPr="00724782">
        <w:rPr>
          <w:rFonts w:cstheme="minorHAnsi"/>
        </w:rPr>
        <w:t>comme un</w:t>
      </w:r>
      <w:r w:rsidR="00FF2BDB" w:rsidRPr="00724782">
        <w:rPr>
          <w:rFonts w:cstheme="minorHAnsi"/>
        </w:rPr>
        <w:t xml:space="preserve"> texte, </w:t>
      </w:r>
      <w:r w:rsidR="003A0834" w:rsidRPr="00724782">
        <w:rPr>
          <w:rFonts w:cstheme="minorHAnsi"/>
        </w:rPr>
        <w:t xml:space="preserve">un </w:t>
      </w:r>
      <w:r w:rsidR="00FF2BDB" w:rsidRPr="00724782">
        <w:rPr>
          <w:rFonts w:cstheme="minorHAnsi"/>
        </w:rPr>
        <w:t>journal</w:t>
      </w:r>
      <w:r w:rsidR="006C341D" w:rsidRPr="00724782">
        <w:rPr>
          <w:rFonts w:cstheme="minorHAnsi"/>
        </w:rPr>
        <w:t xml:space="preserve"> ou </w:t>
      </w:r>
      <w:r w:rsidR="003A0834" w:rsidRPr="00724782">
        <w:rPr>
          <w:rFonts w:cstheme="minorHAnsi"/>
        </w:rPr>
        <w:t>une</w:t>
      </w:r>
      <w:r w:rsidR="003F43CF" w:rsidRPr="00724782">
        <w:rPr>
          <w:rFonts w:cstheme="minorHAnsi"/>
        </w:rPr>
        <w:t xml:space="preserve"> </w:t>
      </w:r>
      <w:r w:rsidR="00FF2BDB" w:rsidRPr="00724782">
        <w:rPr>
          <w:rFonts w:cstheme="minorHAnsi"/>
        </w:rPr>
        <w:t>fête</w:t>
      </w:r>
      <w:r w:rsidR="00477E25" w:rsidRPr="00724782">
        <w:rPr>
          <w:rFonts w:cstheme="minorHAnsi"/>
        </w:rPr>
        <w:t>. Elle</w:t>
      </w:r>
      <w:r w:rsidR="00004D32" w:rsidRPr="00724782">
        <w:rPr>
          <w:rFonts w:cstheme="minorHAnsi"/>
        </w:rPr>
        <w:t xml:space="preserve"> </w:t>
      </w:r>
      <w:r w:rsidR="00477E25" w:rsidRPr="00724782">
        <w:rPr>
          <w:rFonts w:cstheme="minorHAnsi"/>
        </w:rPr>
        <w:t>« </w:t>
      </w:r>
      <w:r w:rsidR="00FF2BDB" w:rsidRPr="00724782">
        <w:rPr>
          <w:rFonts w:cstheme="minorHAnsi"/>
        </w:rPr>
        <w:t>induit un ensemble de tâches dans lesquelles tous les élèves peuvent s’impliquer et jouer un rôle</w:t>
      </w:r>
      <w:r w:rsidR="003F43CF" w:rsidRPr="00724782">
        <w:rPr>
          <w:rFonts w:cstheme="minorHAnsi"/>
        </w:rPr>
        <w:t xml:space="preserve"> </w:t>
      </w:r>
      <w:r w:rsidR="00FF2BDB" w:rsidRPr="00724782">
        <w:rPr>
          <w:rFonts w:cstheme="minorHAnsi"/>
        </w:rPr>
        <w:t>actif</w:t>
      </w:r>
      <w:r w:rsidR="00477E25" w:rsidRPr="00724782">
        <w:rPr>
          <w:rFonts w:cstheme="minorHAnsi"/>
        </w:rPr>
        <w:t> ». Elle</w:t>
      </w:r>
      <w:r w:rsidR="00004D32" w:rsidRPr="00724782">
        <w:rPr>
          <w:rFonts w:cstheme="minorHAnsi"/>
        </w:rPr>
        <w:t xml:space="preserve"> </w:t>
      </w:r>
      <w:r w:rsidR="00477E25" w:rsidRPr="00724782">
        <w:rPr>
          <w:rFonts w:cstheme="minorHAnsi"/>
        </w:rPr>
        <w:t>« </w:t>
      </w:r>
      <w:r w:rsidR="00FF2BDB" w:rsidRPr="00724782">
        <w:rPr>
          <w:rFonts w:cstheme="minorHAnsi"/>
        </w:rPr>
        <w:t>suscite l’apprentissage de savoirs et de savoir-faire de gestion de projet (décider, planifier,</w:t>
      </w:r>
      <w:r w:rsidR="003F43CF" w:rsidRPr="00724782">
        <w:rPr>
          <w:rFonts w:cstheme="minorHAnsi"/>
        </w:rPr>
        <w:t xml:space="preserve"> </w:t>
      </w:r>
      <w:r w:rsidR="00FF2BDB" w:rsidRPr="00724782">
        <w:rPr>
          <w:rFonts w:cstheme="minorHAnsi"/>
        </w:rPr>
        <w:t>coordonner, etc.)</w:t>
      </w:r>
      <w:r w:rsidR="00477E25" w:rsidRPr="00724782">
        <w:rPr>
          <w:rFonts w:cstheme="minorHAnsi"/>
        </w:rPr>
        <w:t> »</w:t>
      </w:r>
      <w:r w:rsidR="006C341D" w:rsidRPr="00724782">
        <w:rPr>
          <w:rFonts w:cstheme="minorHAnsi"/>
        </w:rPr>
        <w:t xml:space="preserve"> </w:t>
      </w:r>
      <w:r w:rsidR="00891D35" w:rsidRPr="00724782">
        <w:rPr>
          <w:rFonts w:cstheme="minorHAnsi"/>
        </w:rPr>
        <w:t>(</w:t>
      </w:r>
      <w:r w:rsidR="006C341D" w:rsidRPr="00724782">
        <w:rPr>
          <w:rFonts w:cstheme="minorHAnsi"/>
        </w:rPr>
        <w:t xml:space="preserve">p. 2). </w:t>
      </w:r>
      <w:r w:rsidR="00891D35" w:rsidRPr="00724782">
        <w:rPr>
          <w:rFonts w:cstheme="minorHAnsi"/>
        </w:rPr>
        <w:t>Le projet peut intervenir dans la classe comme une source de motivation à l’apprentissage grâce à l’aspect concret des projets et leur aspect authentique. Les savoirs scolaires sont ainsi remis en contexte ce qui leur fait gagner en légitimité. Les élèves trouvent un sens à leurs apprentissages. (Reverdy, 2013, p. 9).</w:t>
      </w:r>
      <w:r w:rsidR="00767D47" w:rsidRPr="00724782">
        <w:rPr>
          <w:rFonts w:cstheme="minorHAnsi"/>
        </w:rPr>
        <w:t xml:space="preserve"> </w:t>
      </w:r>
      <w:r w:rsidR="00C81647">
        <w:rPr>
          <w:rFonts w:cstheme="minorHAnsi"/>
        </w:rPr>
        <w:t xml:space="preserve">De par sa forme, ses modalités, et </w:t>
      </w:r>
      <w:r w:rsidR="002D4F6B">
        <w:rPr>
          <w:rFonts w:cstheme="minorHAnsi"/>
        </w:rPr>
        <w:t xml:space="preserve">ses pouvoirs motivationnels pour les élèves, l’apprentissage sous forme de projet peut être une solution intéressante à l’apprentissage de l’anglais. </w:t>
      </w:r>
    </w:p>
    <w:p w14:paraId="2DD3D3E5" w14:textId="6032A287" w:rsidR="00C81647" w:rsidRPr="00724782" w:rsidRDefault="00767D47" w:rsidP="002D4F6B">
      <w:pPr>
        <w:autoSpaceDE w:val="0"/>
        <w:autoSpaceDN w:val="0"/>
        <w:adjustRightInd w:val="0"/>
        <w:spacing w:after="0"/>
        <w:ind w:firstLine="708"/>
        <w:rPr>
          <w:rFonts w:cstheme="minorHAnsi"/>
        </w:rPr>
      </w:pPr>
      <w:r w:rsidRPr="00724782">
        <w:rPr>
          <w:rFonts w:cstheme="minorHAnsi"/>
        </w:rPr>
        <w:t xml:space="preserve">Il est par contre essentiel pour la réussite d’un projet que les élèves soient pleinement engagés dans celui-ci. Pour cela, le soutien de l’enseignant est primordial. Pour </w:t>
      </w:r>
      <w:r w:rsidR="0062690D" w:rsidRPr="00724782">
        <w:rPr>
          <w:rFonts w:cstheme="minorHAnsi"/>
        </w:rPr>
        <w:t>Proulx</w:t>
      </w:r>
      <w:r w:rsidRPr="00724782">
        <w:rPr>
          <w:rFonts w:cstheme="minorHAnsi"/>
        </w:rPr>
        <w:t xml:space="preserve"> (200</w:t>
      </w:r>
      <w:r w:rsidR="0062690D" w:rsidRPr="00724782">
        <w:rPr>
          <w:rFonts w:cstheme="minorHAnsi"/>
        </w:rPr>
        <w:t>4</w:t>
      </w:r>
      <w:r w:rsidRPr="00724782">
        <w:rPr>
          <w:rFonts w:cstheme="minorHAnsi"/>
        </w:rPr>
        <w:t xml:space="preserve">), l’enseignant </w:t>
      </w:r>
      <w:r w:rsidR="0062690D" w:rsidRPr="00724782">
        <w:rPr>
          <w:rFonts w:cstheme="minorHAnsi"/>
        </w:rPr>
        <w:t>endosse</w:t>
      </w:r>
      <w:r w:rsidRPr="00724782">
        <w:rPr>
          <w:rFonts w:cstheme="minorHAnsi"/>
        </w:rPr>
        <w:t xml:space="preserve"> entre autres le rôle de motivateur du projet</w:t>
      </w:r>
      <w:r w:rsidR="0062690D" w:rsidRPr="00724782">
        <w:rPr>
          <w:rFonts w:cstheme="minorHAnsi"/>
        </w:rPr>
        <w:t xml:space="preserve"> en favorisant l’engagement des élèves dans les différentes activités réalisées. Il est également un entraîneur qui doit gérer les décisions majeures qui s’imposent et un animateur qui doit rester vigilant sur les activités de tous les élèves tout en supervisant l’ensemble du groupe classe (cité dans Reverdy, 2013, p. 18). </w:t>
      </w:r>
    </w:p>
    <w:p w14:paraId="55AECBA1" w14:textId="6CC72180" w:rsidR="004B3E6C" w:rsidRPr="00724782" w:rsidRDefault="004B3E6C" w:rsidP="004B3E6C">
      <w:pPr>
        <w:pStyle w:val="Titre3"/>
        <w:rPr>
          <w:rFonts w:asciiTheme="minorHAnsi" w:hAnsiTheme="minorHAnsi" w:cstheme="minorHAnsi"/>
        </w:rPr>
      </w:pPr>
      <w:bookmarkStart w:id="46" w:name="_Toc133957755"/>
      <w:r w:rsidRPr="00724782">
        <w:rPr>
          <w:rFonts w:asciiTheme="minorHAnsi" w:hAnsiTheme="minorHAnsi" w:cstheme="minorHAnsi"/>
        </w:rPr>
        <w:t>La correspondance comme projet d’apprentissage des langues étrangères</w:t>
      </w:r>
      <w:bookmarkEnd w:id="46"/>
    </w:p>
    <w:p w14:paraId="461DFAE6" w14:textId="6458E37C" w:rsidR="00AD0899" w:rsidRPr="00724782" w:rsidRDefault="00D13E15" w:rsidP="00953A6E">
      <w:pPr>
        <w:ind w:firstLine="708"/>
        <w:rPr>
          <w:rFonts w:cstheme="minorHAnsi"/>
        </w:rPr>
      </w:pPr>
      <w:commentRangeStart w:id="47"/>
      <w:r w:rsidRPr="00724782">
        <w:rPr>
          <w:rFonts w:cstheme="minorHAnsi"/>
        </w:rPr>
        <w:t>En somme, l’école est un milieu artificiel qui peut parfois être perçu de manière hostile par les enfants</w:t>
      </w:r>
      <w:commentRangeEnd w:id="47"/>
      <w:r w:rsidR="0021206F">
        <w:rPr>
          <w:rStyle w:val="Marquedecommentaire"/>
        </w:rPr>
        <w:commentReference w:id="47"/>
      </w:r>
      <w:r w:rsidRPr="00724782">
        <w:rPr>
          <w:rFonts w:cstheme="minorHAnsi"/>
        </w:rPr>
        <w:t xml:space="preserve">. </w:t>
      </w:r>
      <w:commentRangeStart w:id="48"/>
      <w:r w:rsidRPr="00724782">
        <w:rPr>
          <w:rFonts w:cstheme="minorHAnsi"/>
        </w:rPr>
        <w:t xml:space="preserve">Pour </w:t>
      </w:r>
      <w:proofErr w:type="spellStart"/>
      <w:r w:rsidRPr="00724782">
        <w:rPr>
          <w:rFonts w:cstheme="minorHAnsi"/>
        </w:rPr>
        <w:t>Bizieau</w:t>
      </w:r>
      <w:proofErr w:type="spellEnd"/>
      <w:r w:rsidRPr="00724782">
        <w:rPr>
          <w:rFonts w:cstheme="minorHAnsi"/>
        </w:rPr>
        <w:t xml:space="preserve"> (2002), l’école est un lieu fermé dont le seul but est l’acquisition des savoirs.</w:t>
      </w:r>
      <w:commentRangeEnd w:id="48"/>
      <w:r w:rsidR="0021206F">
        <w:rPr>
          <w:rStyle w:val="Marquedecommentaire"/>
        </w:rPr>
        <w:commentReference w:id="48"/>
      </w:r>
      <w:r w:rsidRPr="00724782">
        <w:rPr>
          <w:rFonts w:cstheme="minorHAnsi"/>
        </w:rPr>
        <w:t xml:space="preserve"> L’introduction de la correspondance permet</w:t>
      </w:r>
      <w:r w:rsidR="000E759A" w:rsidRPr="00724782">
        <w:rPr>
          <w:rFonts w:cstheme="minorHAnsi"/>
        </w:rPr>
        <w:t xml:space="preserve"> alors</w:t>
      </w:r>
      <w:r w:rsidRPr="00724782">
        <w:rPr>
          <w:rFonts w:cstheme="minorHAnsi"/>
        </w:rPr>
        <w:t xml:space="preserve"> d’ouvrir l’école sur le monde extérieur</w:t>
      </w:r>
      <w:r w:rsidR="00B825A9" w:rsidRPr="00724782">
        <w:rPr>
          <w:rFonts w:cstheme="minorHAnsi"/>
        </w:rPr>
        <w:t xml:space="preserve">. Elle permet </w:t>
      </w:r>
      <w:r w:rsidR="007C328F" w:rsidRPr="00724782">
        <w:rPr>
          <w:rFonts w:cstheme="minorHAnsi"/>
        </w:rPr>
        <w:t xml:space="preserve">aux enfants d’en apprendre sur le milieu de l’autre mais également sur leur propre milieu. </w:t>
      </w:r>
      <w:r w:rsidR="001567CE">
        <w:rPr>
          <w:rFonts w:cstheme="minorHAnsi"/>
        </w:rPr>
        <w:t xml:space="preserve">Le projet de correspondance </w:t>
      </w:r>
      <w:r w:rsidR="002D4F6B">
        <w:rPr>
          <w:rFonts w:cstheme="minorHAnsi"/>
        </w:rPr>
        <w:t xml:space="preserve">répondrait </w:t>
      </w:r>
      <w:r w:rsidR="001567CE">
        <w:rPr>
          <w:rFonts w:cstheme="minorHAnsi"/>
        </w:rPr>
        <w:t xml:space="preserve">donc bien </w:t>
      </w:r>
      <w:r w:rsidR="002D4F6B">
        <w:rPr>
          <w:rFonts w:cstheme="minorHAnsi"/>
        </w:rPr>
        <w:t xml:space="preserve">aux attentes spécifiées dans les programmes. </w:t>
      </w:r>
      <w:commentRangeStart w:id="49"/>
      <w:r w:rsidR="00C171E6">
        <w:rPr>
          <w:rFonts w:cstheme="minorHAnsi"/>
        </w:rPr>
        <w:t>En cycle 2, les élèves doivent explorer les organisations du monde à travers différents modes de vie propres à différentes cultures</w:t>
      </w:r>
      <w:commentRangeEnd w:id="49"/>
      <w:r w:rsidR="0021206F">
        <w:rPr>
          <w:rStyle w:val="Marquedecommentaire"/>
        </w:rPr>
        <w:commentReference w:id="49"/>
      </w:r>
      <w:r w:rsidR="00C171E6">
        <w:rPr>
          <w:rFonts w:cstheme="minorHAnsi"/>
        </w:rPr>
        <w:t>. Ils doivent également découvrir les espaces o</w:t>
      </w:r>
      <w:r w:rsidR="00C171E6" w:rsidRPr="00C171E6">
        <w:rPr>
          <w:rFonts w:cstheme="minorHAnsi"/>
        </w:rPr>
        <w:t>rganisés</w:t>
      </w:r>
      <w:r w:rsidR="00C171E6">
        <w:rPr>
          <w:rFonts w:cstheme="minorHAnsi"/>
        </w:rPr>
        <w:t xml:space="preserve"> de leur environnement proche </w:t>
      </w:r>
      <w:r w:rsidR="00C171E6" w:rsidRPr="00724782">
        <w:rPr>
          <w:rFonts w:cstheme="minorHAnsi"/>
        </w:rPr>
        <w:t xml:space="preserve">(Ministère de l’Education Nationale, de la Jeunesse et des Sports, 2020b, </w:t>
      </w:r>
      <w:r w:rsidR="00C171E6" w:rsidRPr="00C171E6">
        <w:rPr>
          <w:rFonts w:cstheme="minorHAnsi"/>
        </w:rPr>
        <w:t>pp. 52-53).</w:t>
      </w:r>
      <w:r w:rsidR="00C171E6">
        <w:rPr>
          <w:rFonts w:cstheme="minorHAnsi"/>
        </w:rPr>
        <w:t xml:space="preserve"> </w:t>
      </w:r>
      <w:r w:rsidR="00C171E6" w:rsidRPr="00910BA5">
        <w:rPr>
          <w:rFonts w:cstheme="minorHAnsi"/>
        </w:rPr>
        <w:t xml:space="preserve">En cycle 3, </w:t>
      </w:r>
      <w:r w:rsidR="00910BA5" w:rsidRPr="00910BA5">
        <w:rPr>
          <w:rFonts w:cstheme="minorHAnsi"/>
        </w:rPr>
        <w:t xml:space="preserve">les élèves suivent un enseignement moral et civique </w:t>
      </w:r>
      <w:r w:rsidR="00910BA5">
        <w:rPr>
          <w:rFonts w:cstheme="minorHAnsi"/>
        </w:rPr>
        <w:t xml:space="preserve">qui alimente l’ensemble des enseignements. Ils se saisissent également de repères géographiques, historiques et culturels des villes, pays et régions dont ils étudient la langue </w:t>
      </w:r>
      <w:r w:rsidR="004B1A86" w:rsidRPr="00724782">
        <w:rPr>
          <w:rFonts w:cstheme="minorHAnsi"/>
        </w:rPr>
        <w:t>(Ministère de l’Education Nationale, de la Jeunesse et des Sports, 2020</w:t>
      </w:r>
      <w:r w:rsidR="004B1A86">
        <w:rPr>
          <w:rFonts w:cstheme="minorHAnsi"/>
        </w:rPr>
        <w:t xml:space="preserve">c, </w:t>
      </w:r>
      <w:r w:rsidR="00910BA5">
        <w:rPr>
          <w:rFonts w:cstheme="minorHAnsi"/>
        </w:rPr>
        <w:t xml:space="preserve">p. </w:t>
      </w:r>
      <w:r w:rsidR="004B1A86">
        <w:rPr>
          <w:rFonts w:cstheme="minorHAnsi"/>
        </w:rPr>
        <w:t xml:space="preserve">39) mais également </w:t>
      </w:r>
      <w:r w:rsidR="004B1A86">
        <w:rPr>
          <w:rFonts w:cstheme="minorHAnsi"/>
        </w:rPr>
        <w:lastRenderedPageBreak/>
        <w:t xml:space="preserve">des repères géographiques </w:t>
      </w:r>
      <w:r w:rsidR="006F17D6">
        <w:rPr>
          <w:rFonts w:cstheme="minorHAnsi"/>
        </w:rPr>
        <w:t xml:space="preserve">de leur environnement </w:t>
      </w:r>
      <w:r w:rsidR="004B1A86">
        <w:rPr>
          <w:rFonts w:cstheme="minorHAnsi"/>
        </w:rPr>
        <w:t>proche.</w:t>
      </w:r>
      <w:r w:rsidR="00910BA5">
        <w:rPr>
          <w:rFonts w:cstheme="minorHAnsi"/>
        </w:rPr>
        <w:t xml:space="preserve"> </w:t>
      </w:r>
      <w:r w:rsidR="006F17D6" w:rsidRPr="00724782">
        <w:rPr>
          <w:rFonts w:cstheme="minorHAnsi"/>
        </w:rPr>
        <w:t xml:space="preserve">Lebrun et Romain (2010) ont également trouvé ces apports bénéfiques de la correspondance. Elle favorise un rapport positif à la culture et à la langue et permet une appréhension de la culture de soi et de la culture de l’autre. Les enfants développent de la curiosité envers leur correspondant et sont capables de se décentrer peu à peu (p. 464). </w:t>
      </w:r>
      <w:r w:rsidR="006F17D6">
        <w:rPr>
          <w:rFonts w:cstheme="minorHAnsi"/>
        </w:rPr>
        <w:t xml:space="preserve">Au-delà des notions géographiques et culturelles apprises, </w:t>
      </w:r>
      <w:proofErr w:type="spellStart"/>
      <w:r w:rsidR="006F17D6">
        <w:rPr>
          <w:rFonts w:cstheme="minorHAnsi"/>
        </w:rPr>
        <w:t>Bizieau</w:t>
      </w:r>
      <w:proofErr w:type="spellEnd"/>
      <w:r w:rsidR="006F17D6">
        <w:rPr>
          <w:rFonts w:cstheme="minorHAnsi"/>
        </w:rPr>
        <w:t xml:space="preserve"> (2002) ajoute que g</w:t>
      </w:r>
      <w:r w:rsidR="007C328F" w:rsidRPr="00724782">
        <w:rPr>
          <w:rFonts w:cstheme="minorHAnsi"/>
        </w:rPr>
        <w:t xml:space="preserve">râce à la naissance de nouvelles relations, les enfants en </w:t>
      </w:r>
      <w:r w:rsidR="005A681C" w:rsidRPr="00724782">
        <w:rPr>
          <w:rFonts w:cstheme="minorHAnsi"/>
        </w:rPr>
        <w:t>découvrent davantage</w:t>
      </w:r>
      <w:r w:rsidR="007C328F" w:rsidRPr="00724782">
        <w:rPr>
          <w:rFonts w:cstheme="minorHAnsi"/>
        </w:rPr>
        <w:t xml:space="preserve"> sur eux-mêmes et se forgent une personnalité </w:t>
      </w:r>
      <w:r w:rsidRPr="00724782">
        <w:rPr>
          <w:rFonts w:cstheme="minorHAnsi"/>
        </w:rPr>
        <w:t>(p. 4)</w:t>
      </w:r>
      <w:r w:rsidR="000E759A" w:rsidRPr="00724782">
        <w:rPr>
          <w:rFonts w:cstheme="minorHAnsi"/>
        </w:rPr>
        <w:t xml:space="preserve">. </w:t>
      </w:r>
    </w:p>
    <w:p w14:paraId="30EE4FDD" w14:textId="0651E4FE" w:rsidR="003B2E67" w:rsidRPr="00724782" w:rsidRDefault="008B3D44" w:rsidP="00953A6E">
      <w:pPr>
        <w:ind w:firstLine="708"/>
        <w:rPr>
          <w:rFonts w:cstheme="minorHAnsi"/>
        </w:rPr>
      </w:pPr>
      <w:r w:rsidRPr="00724782">
        <w:rPr>
          <w:rFonts w:cstheme="minorHAnsi"/>
        </w:rPr>
        <w:t xml:space="preserve">Ce type de méthodologie sous forme de projet pour l’apprentissage est également </w:t>
      </w:r>
      <w:r w:rsidR="003B2E67" w:rsidRPr="00724782">
        <w:rPr>
          <w:rFonts w:cstheme="minorHAnsi"/>
        </w:rPr>
        <w:t xml:space="preserve">évoqué </w:t>
      </w:r>
      <w:r w:rsidRPr="00724782">
        <w:rPr>
          <w:rFonts w:cstheme="minorHAnsi"/>
        </w:rPr>
        <w:t>dans le</w:t>
      </w:r>
      <w:r w:rsidR="003B2E67" w:rsidRPr="00724782">
        <w:rPr>
          <w:rFonts w:cstheme="minorHAnsi"/>
        </w:rPr>
        <w:t xml:space="preserve"> </w:t>
      </w:r>
      <w:r w:rsidR="004F2942" w:rsidRPr="00724782">
        <w:rPr>
          <w:rFonts w:cstheme="minorHAnsi"/>
        </w:rPr>
        <w:t>« G</w:t>
      </w:r>
      <w:r w:rsidR="003B2E67" w:rsidRPr="00724782">
        <w:rPr>
          <w:rFonts w:cstheme="minorHAnsi"/>
        </w:rPr>
        <w:t>uide pour l’enseignement des langues vivantes à l’école</w:t>
      </w:r>
      <w:r w:rsidR="004F2942" w:rsidRPr="00724782">
        <w:rPr>
          <w:rFonts w:cstheme="minorHAnsi"/>
        </w:rPr>
        <w:t> »</w:t>
      </w:r>
      <w:r w:rsidR="003B2E67" w:rsidRPr="00724782">
        <w:rPr>
          <w:rFonts w:cstheme="minorHAnsi"/>
        </w:rPr>
        <w:t xml:space="preserve">. </w:t>
      </w:r>
      <w:r w:rsidRPr="00724782">
        <w:rPr>
          <w:rFonts w:cstheme="minorHAnsi"/>
        </w:rPr>
        <w:t xml:space="preserve">Le Ministère de l’Education Nationale et de la Jeunesse (2010) préconise un </w:t>
      </w:r>
      <w:r w:rsidR="003B2E67" w:rsidRPr="00724782">
        <w:rPr>
          <w:rFonts w:cstheme="minorHAnsi"/>
        </w:rPr>
        <w:t xml:space="preserve">apprentissage </w:t>
      </w:r>
      <w:r w:rsidRPr="00724782">
        <w:rPr>
          <w:rFonts w:cstheme="minorHAnsi"/>
        </w:rPr>
        <w:t>de la langue</w:t>
      </w:r>
      <w:r w:rsidR="008276F0" w:rsidRPr="00724782">
        <w:rPr>
          <w:rFonts w:cstheme="minorHAnsi"/>
        </w:rPr>
        <w:t xml:space="preserve"> par le biais de la correspondance et des projets E-</w:t>
      </w:r>
      <w:proofErr w:type="spellStart"/>
      <w:r w:rsidR="008276F0" w:rsidRPr="00724782">
        <w:rPr>
          <w:rFonts w:cstheme="minorHAnsi"/>
        </w:rPr>
        <w:t>twinning</w:t>
      </w:r>
      <w:proofErr w:type="spellEnd"/>
      <w:r w:rsidR="008276F0" w:rsidRPr="00724782">
        <w:rPr>
          <w:rFonts w:cstheme="minorHAnsi"/>
        </w:rPr>
        <w:t xml:space="preserve">. </w:t>
      </w:r>
      <w:r w:rsidRPr="00724782">
        <w:rPr>
          <w:rFonts w:cstheme="minorHAnsi"/>
        </w:rPr>
        <w:t>Ces derniers</w:t>
      </w:r>
      <w:r w:rsidR="008276F0" w:rsidRPr="00724782">
        <w:rPr>
          <w:rFonts w:cstheme="minorHAnsi"/>
        </w:rPr>
        <w:t xml:space="preserve"> permettent aux enseignants et aux élèves d’entrer en contact avec des écoles d’une quarantaine de pays différents pour mener des projets </w:t>
      </w:r>
      <w:r w:rsidR="001308A8" w:rsidRPr="00724782">
        <w:rPr>
          <w:rFonts w:cstheme="minorHAnsi"/>
        </w:rPr>
        <w:t>d’échanges à distance</w:t>
      </w:r>
      <w:r w:rsidR="00922703" w:rsidRPr="00724782">
        <w:rPr>
          <w:rFonts w:cstheme="minorHAnsi"/>
        </w:rPr>
        <w:t xml:space="preserve">. </w:t>
      </w:r>
      <w:r w:rsidRPr="00724782">
        <w:rPr>
          <w:rFonts w:cstheme="minorHAnsi"/>
        </w:rPr>
        <w:t xml:space="preserve">Multiplier </w:t>
      </w:r>
      <w:r w:rsidR="00922703" w:rsidRPr="00724782">
        <w:rPr>
          <w:rFonts w:cstheme="minorHAnsi"/>
        </w:rPr>
        <w:t xml:space="preserve">les échanges avec des locuteurs de la langue enseignée à l’école </w:t>
      </w:r>
      <w:r w:rsidRPr="00724782">
        <w:rPr>
          <w:rFonts w:cstheme="minorHAnsi"/>
        </w:rPr>
        <w:t>est fortement conseillé (</w:t>
      </w:r>
      <w:r w:rsidR="001308A8" w:rsidRPr="00724782">
        <w:rPr>
          <w:rFonts w:cstheme="minorHAnsi"/>
        </w:rPr>
        <w:t>p. 20)</w:t>
      </w:r>
      <w:r w:rsidR="004F2942" w:rsidRPr="00724782">
        <w:rPr>
          <w:rFonts w:cstheme="minorHAnsi"/>
        </w:rPr>
        <w:t>.</w:t>
      </w:r>
    </w:p>
    <w:p w14:paraId="09376E0E" w14:textId="385FF0E4" w:rsidR="004B3E6C" w:rsidRPr="00724782" w:rsidRDefault="004B3E6C" w:rsidP="00953A6E">
      <w:pPr>
        <w:ind w:firstLine="708"/>
        <w:rPr>
          <w:rFonts w:cstheme="minorHAnsi"/>
        </w:rPr>
      </w:pPr>
      <w:commentRangeStart w:id="50"/>
      <w:r w:rsidRPr="00724782">
        <w:rPr>
          <w:rFonts w:cstheme="minorHAnsi"/>
        </w:rPr>
        <w:t xml:space="preserve">Dans la pédagogie de Freinet, </w:t>
      </w:r>
      <w:commentRangeEnd w:id="50"/>
      <w:r w:rsidR="0021206F">
        <w:rPr>
          <w:rStyle w:val="Marquedecommentaire"/>
        </w:rPr>
        <w:commentReference w:id="50"/>
      </w:r>
      <w:r w:rsidRPr="00724782">
        <w:rPr>
          <w:rFonts w:cstheme="minorHAnsi"/>
        </w:rPr>
        <w:t>on préconis</w:t>
      </w:r>
      <w:r w:rsidR="00886E1D" w:rsidRPr="00724782">
        <w:rPr>
          <w:rFonts w:cstheme="minorHAnsi"/>
        </w:rPr>
        <w:t>e que les enfants doivent construire leurs propres savoirs grâce à la médiation de groupe, la richesse des échanges, l’expression libre et le respect de la différence (</w:t>
      </w:r>
      <w:proofErr w:type="spellStart"/>
      <w:r w:rsidR="00886E1D" w:rsidRPr="00724782">
        <w:rPr>
          <w:rFonts w:cstheme="minorHAnsi"/>
        </w:rPr>
        <w:t>Montandon</w:t>
      </w:r>
      <w:proofErr w:type="spellEnd"/>
      <w:r w:rsidR="00886E1D" w:rsidRPr="00724782">
        <w:rPr>
          <w:rFonts w:cstheme="minorHAnsi"/>
        </w:rPr>
        <w:t xml:space="preserve">, 2015, p. 29). En ce sens la correspondance </w:t>
      </w:r>
      <w:r w:rsidR="00A23E19" w:rsidRPr="00724782">
        <w:rPr>
          <w:rFonts w:cstheme="minorHAnsi"/>
        </w:rPr>
        <w:t>peut tout à fait s’inscrire</w:t>
      </w:r>
      <w:r w:rsidR="00886E1D" w:rsidRPr="00724782">
        <w:rPr>
          <w:rFonts w:cstheme="minorHAnsi"/>
        </w:rPr>
        <w:t xml:space="preserve"> dans ces objectifs puisque les enfants sont amenés à vivre des situations authentiques de communication. </w:t>
      </w:r>
      <w:r w:rsidR="007B53AB" w:rsidRPr="00724782">
        <w:rPr>
          <w:rFonts w:cstheme="minorHAnsi"/>
        </w:rPr>
        <w:t>Ils sont confrontés à des élèves natifs de la langue qu’ils étudient et avec qui l’utilisation de la langue cible est primordial</w:t>
      </w:r>
      <w:r w:rsidR="004140C3">
        <w:rPr>
          <w:rFonts w:cstheme="minorHAnsi"/>
        </w:rPr>
        <w:t>e</w:t>
      </w:r>
      <w:r w:rsidR="007B53AB" w:rsidRPr="00724782">
        <w:rPr>
          <w:rFonts w:cstheme="minorHAnsi"/>
        </w:rPr>
        <w:t xml:space="preserve"> pour communiquer. </w:t>
      </w:r>
      <w:proofErr w:type="spellStart"/>
      <w:r w:rsidR="007B53AB" w:rsidRPr="00724782">
        <w:rPr>
          <w:rFonts w:cstheme="minorHAnsi"/>
        </w:rPr>
        <w:t>Montandon</w:t>
      </w:r>
      <w:proofErr w:type="spellEnd"/>
      <w:r w:rsidR="007B53AB" w:rsidRPr="00724782">
        <w:rPr>
          <w:rFonts w:cstheme="minorHAnsi"/>
        </w:rPr>
        <w:t xml:space="preserve"> (2015) ajoute </w:t>
      </w:r>
      <w:commentRangeStart w:id="51"/>
      <w:r w:rsidR="007B53AB" w:rsidRPr="00724782">
        <w:rPr>
          <w:rFonts w:cstheme="minorHAnsi"/>
        </w:rPr>
        <w:t>que l</w:t>
      </w:r>
      <w:r w:rsidR="00886E1D" w:rsidRPr="00724782">
        <w:rPr>
          <w:rFonts w:cstheme="minorHAnsi"/>
        </w:rPr>
        <w:t>es moyens sont nombreux dans le cadre de la classe</w:t>
      </w:r>
      <w:commentRangeEnd w:id="51"/>
      <w:r w:rsidR="0021206F">
        <w:rPr>
          <w:rStyle w:val="Marquedecommentaire"/>
        </w:rPr>
        <w:commentReference w:id="51"/>
      </w:r>
      <w:r w:rsidR="00886E1D" w:rsidRPr="00724782">
        <w:rPr>
          <w:rFonts w:cstheme="minorHAnsi"/>
        </w:rPr>
        <w:t>. Il peut y voir des échanges de lettres individuelles ou même collectives qui permettront l’expression spontanée d’un sentiment commun, l’envie de raconter un évènement ou de poser des questions qui concernent la collectivité (</w:t>
      </w:r>
      <w:r w:rsidR="007B53AB" w:rsidRPr="00724782">
        <w:rPr>
          <w:rFonts w:cstheme="minorHAnsi"/>
        </w:rPr>
        <w:t>p.32</w:t>
      </w:r>
      <w:r w:rsidR="00886E1D" w:rsidRPr="00724782">
        <w:rPr>
          <w:rFonts w:cstheme="minorHAnsi"/>
        </w:rPr>
        <w:t>)</w:t>
      </w:r>
      <w:r w:rsidR="007B53AB" w:rsidRPr="00724782">
        <w:rPr>
          <w:rFonts w:cstheme="minorHAnsi"/>
        </w:rPr>
        <w:t xml:space="preserve">. </w:t>
      </w:r>
    </w:p>
    <w:p w14:paraId="0621A736" w14:textId="095B572D" w:rsidR="00D165AC" w:rsidRDefault="00213D56" w:rsidP="00D165AC">
      <w:pPr>
        <w:rPr>
          <w:rFonts w:cstheme="minorHAnsi"/>
        </w:rPr>
      </w:pPr>
      <w:r w:rsidRPr="00724782">
        <w:rPr>
          <w:rFonts w:cstheme="minorHAnsi"/>
        </w:rPr>
        <w:tab/>
        <w:t xml:space="preserve">De manière générale, un échange comme la correspondance permet de concilier des apprentissages de natures très variées. </w:t>
      </w:r>
      <w:r w:rsidR="006B04B3" w:rsidRPr="00724782">
        <w:rPr>
          <w:rFonts w:cstheme="minorHAnsi"/>
        </w:rPr>
        <w:t>Les élève</w:t>
      </w:r>
      <w:r w:rsidR="004140C3">
        <w:rPr>
          <w:rFonts w:cstheme="minorHAnsi"/>
        </w:rPr>
        <w:t>s</w:t>
      </w:r>
      <w:r w:rsidR="006B04B3" w:rsidRPr="00724782">
        <w:rPr>
          <w:rFonts w:cstheme="minorHAnsi"/>
        </w:rPr>
        <w:t xml:space="preserve"> apprennent à créer et maintenir des liens relationnels et affectifs avec autrui. Découlent également de ce type de projet des apprentissages méthodologiques et psychosociaux. Les élèves se développent individuellement mais également au sein d’un groupe grâce aux lettres et aux travaux qui en découlent (p. 39). En définitive, ce type de projet s’appuie sur le fondement « ouvrir l’élève au monde et aux autres, aller vers l’autre et ses </w:t>
      </w:r>
      <w:r w:rsidR="00D165AC" w:rsidRPr="00724782">
        <w:rPr>
          <w:rFonts w:cstheme="minorHAnsi"/>
        </w:rPr>
        <w:t>richesse</w:t>
      </w:r>
      <w:r w:rsidR="004140C3">
        <w:rPr>
          <w:rFonts w:cstheme="minorHAnsi"/>
        </w:rPr>
        <w:t>s</w:t>
      </w:r>
      <w:r w:rsidR="00D165AC" w:rsidRPr="00724782">
        <w:rPr>
          <w:rFonts w:cstheme="minorHAnsi"/>
        </w:rPr>
        <w:t xml:space="preserve"> » (ICEM, 2012, cité dans </w:t>
      </w:r>
      <w:proofErr w:type="spellStart"/>
      <w:r w:rsidR="00D165AC" w:rsidRPr="00724782">
        <w:rPr>
          <w:rFonts w:cstheme="minorHAnsi"/>
        </w:rPr>
        <w:t>Montandon</w:t>
      </w:r>
      <w:proofErr w:type="spellEnd"/>
      <w:r w:rsidR="00D165AC" w:rsidRPr="00724782">
        <w:rPr>
          <w:rFonts w:cstheme="minorHAnsi"/>
        </w:rPr>
        <w:t>, 2015, p. 39).</w:t>
      </w:r>
    </w:p>
    <w:p w14:paraId="7C0E742C" w14:textId="77777777" w:rsidR="00BD4640" w:rsidRPr="00724782" w:rsidRDefault="00BD4640" w:rsidP="00D165AC">
      <w:pPr>
        <w:rPr>
          <w:rFonts w:cstheme="minorHAnsi"/>
        </w:rPr>
      </w:pPr>
    </w:p>
    <w:p w14:paraId="4E54FDC8" w14:textId="255268FE" w:rsidR="00C47038" w:rsidRPr="00724782" w:rsidRDefault="00C47038" w:rsidP="00C47038">
      <w:pPr>
        <w:pStyle w:val="Titre1"/>
        <w:rPr>
          <w:rFonts w:asciiTheme="minorHAnsi" w:hAnsiTheme="minorHAnsi" w:cstheme="minorHAnsi"/>
        </w:rPr>
      </w:pPr>
      <w:bookmarkStart w:id="53" w:name="_Toc133957756"/>
      <w:r w:rsidRPr="00724782">
        <w:rPr>
          <w:rFonts w:asciiTheme="minorHAnsi" w:hAnsiTheme="minorHAnsi" w:cstheme="minorHAnsi"/>
        </w:rPr>
        <w:t>Méthode</w:t>
      </w:r>
      <w:bookmarkEnd w:id="53"/>
    </w:p>
    <w:p w14:paraId="04D78CBB" w14:textId="6E2C9080" w:rsidR="00C47038" w:rsidRPr="00724782" w:rsidRDefault="00C47038" w:rsidP="00C47038">
      <w:pPr>
        <w:pStyle w:val="Titre2"/>
        <w:rPr>
          <w:rFonts w:asciiTheme="minorHAnsi" w:hAnsiTheme="minorHAnsi" w:cstheme="minorHAnsi"/>
        </w:rPr>
      </w:pPr>
      <w:bookmarkStart w:id="54" w:name="_Toc133957757"/>
      <w:r w:rsidRPr="00724782">
        <w:rPr>
          <w:rFonts w:asciiTheme="minorHAnsi" w:hAnsiTheme="minorHAnsi" w:cstheme="minorHAnsi"/>
        </w:rPr>
        <w:t>Participants</w:t>
      </w:r>
      <w:bookmarkEnd w:id="54"/>
    </w:p>
    <w:p w14:paraId="59892B73" w14:textId="26804554" w:rsidR="00C7233B" w:rsidRPr="00724782" w:rsidRDefault="00C7233B" w:rsidP="00DF56A9">
      <w:pPr>
        <w:ind w:firstLine="576"/>
        <w:rPr>
          <w:rFonts w:cstheme="minorHAnsi"/>
        </w:rPr>
      </w:pPr>
      <w:r w:rsidRPr="00724782">
        <w:rPr>
          <w:rFonts w:cstheme="minorHAnsi"/>
        </w:rPr>
        <w:t xml:space="preserve">Afin de répondre à la problématique sur l’intérêt de la mise en place de jumelage peut aider l’enseignant à motiver les élèves à s’impliquer dans les apprentissages de l’anglais l’étude portera sur un corpus </w:t>
      </w:r>
      <w:r w:rsidR="00EE5B06" w:rsidRPr="00724782">
        <w:rPr>
          <w:rFonts w:cstheme="minorHAnsi"/>
        </w:rPr>
        <w:t>d’entretiens individuels réalisés avec des enseignants en cycle 2 et 3</w:t>
      </w:r>
      <w:r w:rsidR="00677A28" w:rsidRPr="00724782">
        <w:rPr>
          <w:rFonts w:cstheme="minorHAnsi"/>
        </w:rPr>
        <w:t xml:space="preserve">. Ces entretiens porteront sur des questionnaires oraux. </w:t>
      </w:r>
      <w:r w:rsidR="002361B7" w:rsidRPr="00724782">
        <w:rPr>
          <w:rFonts w:cstheme="minorHAnsi"/>
        </w:rPr>
        <w:t xml:space="preserve">Les enseignants seront trouvés </w:t>
      </w:r>
      <w:r w:rsidR="00865CD5">
        <w:rPr>
          <w:rFonts w:cstheme="minorHAnsi"/>
        </w:rPr>
        <w:t xml:space="preserve">en France </w:t>
      </w:r>
      <w:r w:rsidR="002361B7" w:rsidRPr="00724782">
        <w:rPr>
          <w:rFonts w:cstheme="minorHAnsi"/>
        </w:rPr>
        <w:t xml:space="preserve">sur la plateforme </w:t>
      </w:r>
      <w:proofErr w:type="spellStart"/>
      <w:r w:rsidR="002361B7" w:rsidRPr="00724782">
        <w:rPr>
          <w:rFonts w:cstheme="minorHAnsi"/>
        </w:rPr>
        <w:t>eTwinning</w:t>
      </w:r>
      <w:proofErr w:type="spellEnd"/>
      <w:r w:rsidR="00600213" w:rsidRPr="00724782">
        <w:rPr>
          <w:rFonts w:cstheme="minorHAnsi"/>
        </w:rPr>
        <w:t xml:space="preserve"> de la Commission Européenne</w:t>
      </w:r>
      <w:r w:rsidR="00AB7B7A" w:rsidRPr="00724782">
        <w:rPr>
          <w:rFonts w:cstheme="minorHAnsi"/>
        </w:rPr>
        <w:t xml:space="preserve"> et auront déjà réalisé un projet de correspondance en anglais avec leur classe. Afin de compiler les résultats les plus fiables possibles, les enseignants seront</w:t>
      </w:r>
      <w:r w:rsidR="004D0452">
        <w:rPr>
          <w:rFonts w:cstheme="minorHAnsi"/>
        </w:rPr>
        <w:t>,</w:t>
      </w:r>
      <w:r w:rsidR="00AB7B7A" w:rsidRPr="00724782">
        <w:rPr>
          <w:rFonts w:cstheme="minorHAnsi"/>
        </w:rPr>
        <w:t xml:space="preserve"> </w:t>
      </w:r>
      <w:r w:rsidR="00391E6D">
        <w:rPr>
          <w:rFonts w:cstheme="minorHAnsi"/>
        </w:rPr>
        <w:t>si possible</w:t>
      </w:r>
      <w:r w:rsidR="004D0452">
        <w:rPr>
          <w:rFonts w:cstheme="minorHAnsi"/>
        </w:rPr>
        <w:t>,</w:t>
      </w:r>
      <w:r w:rsidR="00391E6D">
        <w:rPr>
          <w:rFonts w:cstheme="minorHAnsi"/>
        </w:rPr>
        <w:t xml:space="preserve"> </w:t>
      </w:r>
      <w:r w:rsidR="00AB7B7A" w:rsidRPr="00724782">
        <w:rPr>
          <w:rFonts w:cstheme="minorHAnsi"/>
        </w:rPr>
        <w:t>choisis par rapport à leurs années d’expérience notamment. Une expérience de cinq années semblera être un bon point de départ afin que ceux-ci aient le recul nécessaire à un</w:t>
      </w:r>
      <w:r w:rsidR="004140C3">
        <w:rPr>
          <w:rFonts w:cstheme="minorHAnsi"/>
        </w:rPr>
        <w:t>e</w:t>
      </w:r>
      <w:r w:rsidR="00AB7B7A" w:rsidRPr="00724782">
        <w:rPr>
          <w:rFonts w:cstheme="minorHAnsi"/>
        </w:rPr>
        <w:t xml:space="preserve"> analyse rétrospective de l’expérience menée en classe.  </w:t>
      </w:r>
    </w:p>
    <w:p w14:paraId="2362372B" w14:textId="726E5EFF" w:rsidR="00C47038" w:rsidRPr="00724782" w:rsidRDefault="00C47038" w:rsidP="00C47038">
      <w:pPr>
        <w:pStyle w:val="Titre2"/>
        <w:rPr>
          <w:rFonts w:asciiTheme="minorHAnsi" w:hAnsiTheme="minorHAnsi" w:cstheme="minorHAnsi"/>
        </w:rPr>
      </w:pPr>
      <w:bookmarkStart w:id="55" w:name="_Toc133957758"/>
      <w:r w:rsidRPr="00724782">
        <w:rPr>
          <w:rFonts w:asciiTheme="minorHAnsi" w:hAnsiTheme="minorHAnsi" w:cstheme="minorHAnsi"/>
        </w:rPr>
        <w:t>Technique de recueil des données</w:t>
      </w:r>
      <w:bookmarkEnd w:id="55"/>
      <w:r w:rsidRPr="00724782">
        <w:rPr>
          <w:rFonts w:asciiTheme="minorHAnsi" w:hAnsiTheme="minorHAnsi" w:cstheme="minorHAnsi"/>
        </w:rPr>
        <w:t xml:space="preserve"> </w:t>
      </w:r>
    </w:p>
    <w:p w14:paraId="0CFED419" w14:textId="3E9F5ABF" w:rsidR="00C47038" w:rsidRPr="00724782" w:rsidRDefault="00AB7B7A" w:rsidP="00DF56A9">
      <w:pPr>
        <w:ind w:firstLine="576"/>
        <w:rPr>
          <w:rFonts w:cstheme="minorHAnsi"/>
        </w:rPr>
      </w:pPr>
      <w:r w:rsidRPr="00724782">
        <w:rPr>
          <w:rFonts w:cstheme="minorHAnsi"/>
        </w:rPr>
        <w:t xml:space="preserve">Les données seront recueillies via des entretiens individuels et avec comme support des </w:t>
      </w:r>
      <w:commentRangeStart w:id="56"/>
      <w:r w:rsidRPr="00724782">
        <w:rPr>
          <w:rFonts w:cstheme="minorHAnsi"/>
        </w:rPr>
        <w:t>questionnaires oraux</w:t>
      </w:r>
      <w:commentRangeEnd w:id="56"/>
      <w:r w:rsidR="0065420E">
        <w:rPr>
          <w:rStyle w:val="Marquedecommentaire"/>
        </w:rPr>
        <w:commentReference w:id="56"/>
      </w:r>
      <w:r w:rsidRPr="00724782">
        <w:rPr>
          <w:rFonts w:cstheme="minorHAnsi"/>
        </w:rPr>
        <w:t xml:space="preserve">. Les </w:t>
      </w:r>
      <w:proofErr w:type="gramStart"/>
      <w:r w:rsidRPr="00724782">
        <w:rPr>
          <w:rFonts w:cstheme="minorHAnsi"/>
        </w:rPr>
        <w:t>entretiens se feront en personne</w:t>
      </w:r>
      <w:proofErr w:type="gramEnd"/>
      <w:r w:rsidRPr="00724782">
        <w:rPr>
          <w:rFonts w:cstheme="minorHAnsi"/>
        </w:rPr>
        <w:t xml:space="preserve">, en visioconférence ou simplement au téléphone, selon les possibilités </w:t>
      </w:r>
      <w:r w:rsidR="00865CD5">
        <w:rPr>
          <w:rFonts w:cstheme="minorHAnsi"/>
        </w:rPr>
        <w:t xml:space="preserve">et préférences </w:t>
      </w:r>
      <w:r w:rsidRPr="00724782">
        <w:rPr>
          <w:rFonts w:cstheme="minorHAnsi"/>
        </w:rPr>
        <w:t xml:space="preserve">des participants. </w:t>
      </w:r>
    </w:p>
    <w:p w14:paraId="0C9BAB2B" w14:textId="77777777" w:rsidR="00FA7F83" w:rsidRPr="00724782" w:rsidRDefault="00FA7F83" w:rsidP="004D0452">
      <w:pPr>
        <w:pStyle w:val="Titre2"/>
        <w:numPr>
          <w:ilvl w:val="0"/>
          <w:numId w:val="0"/>
        </w:numPr>
        <w:rPr>
          <w:rFonts w:asciiTheme="minorHAnsi" w:hAnsiTheme="minorHAnsi" w:cstheme="minorHAnsi"/>
        </w:rPr>
      </w:pPr>
      <w:bookmarkStart w:id="57" w:name="_Toc433105766"/>
      <w:bookmarkStart w:id="58" w:name="_Toc433106153"/>
      <w:bookmarkStart w:id="59" w:name="_Toc433106255"/>
      <w:bookmarkStart w:id="60" w:name="_Toc433106302"/>
      <w:bookmarkStart w:id="61" w:name="_Toc433114874"/>
      <w:bookmarkStart w:id="62" w:name="_Toc433116724"/>
    </w:p>
    <w:bookmarkEnd w:id="57"/>
    <w:bookmarkEnd w:id="58"/>
    <w:bookmarkEnd w:id="59"/>
    <w:bookmarkEnd w:id="60"/>
    <w:bookmarkEnd w:id="61"/>
    <w:bookmarkEnd w:id="62"/>
    <w:p w14:paraId="3C1B27A1" w14:textId="77777777" w:rsidR="002C407E" w:rsidRPr="00724782" w:rsidRDefault="002C407E">
      <w:pPr>
        <w:spacing w:line="276" w:lineRule="auto"/>
        <w:jc w:val="left"/>
        <w:rPr>
          <w:rFonts w:eastAsiaTheme="majorEastAsia" w:cstheme="minorHAnsi"/>
          <w:b/>
          <w:sz w:val="28"/>
          <w:szCs w:val="26"/>
        </w:rPr>
      </w:pPr>
      <w:r w:rsidRPr="00724782">
        <w:rPr>
          <w:rFonts w:cstheme="minorHAnsi"/>
        </w:rPr>
        <w:br w:type="page"/>
      </w:r>
    </w:p>
    <w:p w14:paraId="1A407D4A" w14:textId="42CD5007" w:rsidR="000E6DFE" w:rsidRPr="00B45926" w:rsidRDefault="000E6DFE" w:rsidP="00B45926">
      <w:pPr>
        <w:rPr>
          <w:rStyle w:val="lev"/>
          <w:sz w:val="32"/>
        </w:rPr>
      </w:pPr>
      <w:bookmarkStart w:id="63" w:name="_Toc433116733"/>
      <w:commentRangeStart w:id="64"/>
      <w:r w:rsidRPr="00B45926">
        <w:rPr>
          <w:rStyle w:val="lev"/>
          <w:sz w:val="32"/>
        </w:rPr>
        <w:lastRenderedPageBreak/>
        <w:t>Bibliographie</w:t>
      </w:r>
      <w:bookmarkEnd w:id="63"/>
      <w:commentRangeEnd w:id="64"/>
      <w:r w:rsidR="0065420E">
        <w:rPr>
          <w:rStyle w:val="Marquedecommentaire"/>
        </w:rPr>
        <w:commentReference w:id="64"/>
      </w:r>
    </w:p>
    <w:p w14:paraId="2B0A3E8A" w14:textId="7688EDAE" w:rsidR="007610A6" w:rsidRPr="00724782" w:rsidRDefault="007610A6" w:rsidP="00652020">
      <w:pPr>
        <w:spacing w:line="276" w:lineRule="auto"/>
        <w:ind w:left="720" w:hanging="720"/>
        <w:jc w:val="left"/>
        <w:rPr>
          <w:rFonts w:cstheme="minorHAnsi"/>
          <w:shd w:val="clear" w:color="auto" w:fill="FFFFFF"/>
        </w:rPr>
      </w:pPr>
      <w:proofErr w:type="spellStart"/>
      <w:r w:rsidRPr="00724782">
        <w:rPr>
          <w:rFonts w:cstheme="minorHAnsi"/>
          <w:shd w:val="clear" w:color="auto" w:fill="FFFFFF"/>
          <w:lang w:val="en-US"/>
        </w:rPr>
        <w:t>Beacco</w:t>
      </w:r>
      <w:proofErr w:type="spellEnd"/>
      <w:r w:rsidRPr="00724782">
        <w:rPr>
          <w:rFonts w:cstheme="minorHAnsi"/>
          <w:shd w:val="clear" w:color="auto" w:fill="FFFFFF"/>
          <w:lang w:val="en-US"/>
        </w:rPr>
        <w:t xml:space="preserve">, J. C. (2005). Languages and language repertoires: </w:t>
      </w:r>
      <w:proofErr w:type="spellStart"/>
      <w:r w:rsidRPr="00724782">
        <w:rPr>
          <w:rFonts w:cstheme="minorHAnsi"/>
          <w:shd w:val="clear" w:color="auto" w:fill="FFFFFF"/>
          <w:lang w:val="en-US"/>
        </w:rPr>
        <w:t>Plurilingualism</w:t>
      </w:r>
      <w:proofErr w:type="spellEnd"/>
      <w:r w:rsidRPr="00724782">
        <w:rPr>
          <w:rFonts w:cstheme="minorHAnsi"/>
          <w:shd w:val="clear" w:color="auto" w:fill="FFFFFF"/>
          <w:lang w:val="en-US"/>
        </w:rPr>
        <w:t xml:space="preserve"> as a way of life in Europe. </w:t>
      </w:r>
      <w:r w:rsidRPr="00724782">
        <w:rPr>
          <w:rFonts w:cstheme="minorHAnsi"/>
          <w:i/>
          <w:iCs/>
          <w:shd w:val="clear" w:color="auto" w:fill="FFFFFF"/>
        </w:rPr>
        <w:t xml:space="preserve">Strasbourg, </w:t>
      </w:r>
      <w:r w:rsidR="00B45926" w:rsidRPr="00724782">
        <w:rPr>
          <w:rFonts w:cstheme="minorHAnsi"/>
          <w:i/>
          <w:iCs/>
          <w:shd w:val="clear" w:color="auto" w:fill="FFFFFF"/>
        </w:rPr>
        <w:t>France :</w:t>
      </w:r>
      <w:r w:rsidRPr="00724782">
        <w:rPr>
          <w:rFonts w:cstheme="minorHAnsi"/>
          <w:i/>
          <w:iCs/>
          <w:shd w:val="clear" w:color="auto" w:fill="FFFFFF"/>
        </w:rPr>
        <w:t xml:space="preserve"> Council of Europe</w:t>
      </w:r>
      <w:r w:rsidRPr="00724782">
        <w:rPr>
          <w:rFonts w:cstheme="minorHAnsi"/>
          <w:shd w:val="clear" w:color="auto" w:fill="FFFFFF"/>
        </w:rPr>
        <w:t>.</w:t>
      </w:r>
    </w:p>
    <w:p w14:paraId="1AF3C6E2" w14:textId="622CF2F2" w:rsidR="00BD5A14" w:rsidRPr="00724782" w:rsidRDefault="00BD5A14" w:rsidP="00652020">
      <w:pPr>
        <w:spacing w:line="276" w:lineRule="auto"/>
        <w:ind w:left="720" w:hanging="720"/>
        <w:jc w:val="left"/>
        <w:rPr>
          <w:rFonts w:cstheme="minorHAnsi"/>
          <w:lang w:val="en-US"/>
        </w:rPr>
      </w:pPr>
      <w:proofErr w:type="spellStart"/>
      <w:r w:rsidRPr="00724782">
        <w:rPr>
          <w:rFonts w:cstheme="minorHAnsi"/>
          <w:shd w:val="clear" w:color="auto" w:fill="FFFFFF"/>
        </w:rPr>
        <w:t>Bizieau</w:t>
      </w:r>
      <w:proofErr w:type="spellEnd"/>
      <w:r w:rsidRPr="00724782">
        <w:rPr>
          <w:rFonts w:cstheme="minorHAnsi"/>
          <w:shd w:val="clear" w:color="auto" w:fill="FFFFFF"/>
        </w:rPr>
        <w:t>, C. (2002). </w:t>
      </w:r>
      <w:r w:rsidRPr="00724782">
        <w:rPr>
          <w:rFonts w:cstheme="minorHAnsi"/>
          <w:i/>
          <w:iCs/>
          <w:shd w:val="clear" w:color="auto" w:fill="FFFFFF"/>
        </w:rPr>
        <w:t>La correspondance scolaire</w:t>
      </w:r>
      <w:r w:rsidRPr="00724782">
        <w:rPr>
          <w:rFonts w:cstheme="minorHAnsi"/>
          <w:shd w:val="clear" w:color="auto" w:fill="FFFFFF"/>
        </w:rPr>
        <w:t> (</w:t>
      </w:r>
      <w:r w:rsidR="005B55D0" w:rsidRPr="00724782">
        <w:rPr>
          <w:rFonts w:cstheme="minorHAnsi"/>
          <w:shd w:val="clear" w:color="auto" w:fill="FFFFFF"/>
        </w:rPr>
        <w:t>Vol.</w:t>
      </w:r>
      <w:r w:rsidRPr="00724782">
        <w:rPr>
          <w:rFonts w:cstheme="minorHAnsi"/>
          <w:shd w:val="clear" w:color="auto" w:fill="FFFFFF"/>
        </w:rPr>
        <w:t xml:space="preserve"> 9)</w:t>
      </w:r>
      <w:r w:rsidR="005B55D0" w:rsidRPr="00724782">
        <w:rPr>
          <w:rFonts w:cstheme="minorHAnsi"/>
          <w:shd w:val="clear" w:color="auto" w:fill="FFFFFF"/>
        </w:rPr>
        <w:t xml:space="preserve">. </w:t>
      </w:r>
      <w:r w:rsidRPr="00724782">
        <w:rPr>
          <w:rFonts w:cstheme="minorHAnsi"/>
          <w:shd w:val="clear" w:color="auto" w:fill="FFFFFF"/>
          <w:lang w:val="en-US"/>
        </w:rPr>
        <w:t>ICEM-</w:t>
      </w:r>
      <w:proofErr w:type="spellStart"/>
      <w:r w:rsidRPr="00724782">
        <w:rPr>
          <w:rFonts w:cstheme="minorHAnsi"/>
          <w:shd w:val="clear" w:color="auto" w:fill="FFFFFF"/>
          <w:lang w:val="en-US"/>
        </w:rPr>
        <w:t>Pédagogie</w:t>
      </w:r>
      <w:proofErr w:type="spellEnd"/>
      <w:r w:rsidRPr="00724782">
        <w:rPr>
          <w:rFonts w:cstheme="minorHAnsi"/>
          <w:shd w:val="clear" w:color="auto" w:fill="FFFFFF"/>
          <w:lang w:val="en-US"/>
        </w:rPr>
        <w:t xml:space="preserve"> </w:t>
      </w:r>
      <w:proofErr w:type="spellStart"/>
      <w:r w:rsidRPr="00724782">
        <w:rPr>
          <w:rFonts w:cstheme="minorHAnsi"/>
          <w:shd w:val="clear" w:color="auto" w:fill="FFFFFF"/>
          <w:lang w:val="en-US"/>
        </w:rPr>
        <w:t>Freinet</w:t>
      </w:r>
      <w:proofErr w:type="spellEnd"/>
      <w:r w:rsidRPr="00724782">
        <w:rPr>
          <w:rFonts w:cstheme="minorHAnsi"/>
          <w:shd w:val="clear" w:color="auto" w:fill="FFFFFF"/>
          <w:lang w:val="en-US"/>
        </w:rPr>
        <w:t>.</w:t>
      </w:r>
    </w:p>
    <w:p w14:paraId="64823264" w14:textId="55975E51" w:rsidR="00652020" w:rsidRPr="00724782" w:rsidRDefault="00652020" w:rsidP="00652020">
      <w:pPr>
        <w:spacing w:line="276" w:lineRule="auto"/>
        <w:ind w:left="720" w:hanging="720"/>
        <w:jc w:val="left"/>
        <w:rPr>
          <w:rFonts w:cstheme="minorHAnsi"/>
          <w:lang w:val="en-US"/>
        </w:rPr>
      </w:pPr>
      <w:proofErr w:type="spellStart"/>
      <w:r w:rsidRPr="00724782">
        <w:rPr>
          <w:rFonts w:cstheme="minorHAnsi"/>
          <w:lang w:val="en-US"/>
        </w:rPr>
        <w:t>Camilleri</w:t>
      </w:r>
      <w:proofErr w:type="spellEnd"/>
      <w:r w:rsidRPr="00724782">
        <w:rPr>
          <w:rFonts w:cstheme="minorHAnsi"/>
          <w:lang w:val="en-US"/>
        </w:rPr>
        <w:t xml:space="preserve"> R.A., &amp; </w:t>
      </w:r>
      <w:proofErr w:type="spellStart"/>
      <w:r w:rsidRPr="00724782">
        <w:rPr>
          <w:rFonts w:cstheme="minorHAnsi"/>
          <w:lang w:val="en-US"/>
        </w:rPr>
        <w:t>Gritter</w:t>
      </w:r>
      <w:proofErr w:type="spellEnd"/>
      <w:r w:rsidRPr="00724782">
        <w:rPr>
          <w:rFonts w:cstheme="minorHAnsi"/>
          <w:lang w:val="en-US"/>
        </w:rPr>
        <w:t>, K. (2016) Global education and intercultural awareness in eTwinning, </w:t>
      </w:r>
      <w:r w:rsidRPr="00724782">
        <w:rPr>
          <w:rFonts w:cstheme="minorHAnsi"/>
          <w:i/>
          <w:iCs/>
          <w:lang w:val="en-US"/>
        </w:rPr>
        <w:t>Cogent Education</w:t>
      </w:r>
      <w:r w:rsidRPr="00724782">
        <w:rPr>
          <w:rFonts w:cstheme="minorHAnsi"/>
          <w:lang w:val="en-US"/>
        </w:rPr>
        <w:t>, 3:1, DOI: </w:t>
      </w:r>
      <w:hyperlink r:id="rId12" w:history="1">
        <w:r w:rsidRPr="00724782">
          <w:rPr>
            <w:rFonts w:cstheme="minorHAnsi"/>
            <w:lang w:val="en-US"/>
          </w:rPr>
          <w:t>10.1080/2331186X.2016.1210489</w:t>
        </w:r>
      </w:hyperlink>
    </w:p>
    <w:p w14:paraId="60747992" w14:textId="0CFD9469" w:rsidR="00C449E6" w:rsidRPr="00724782" w:rsidRDefault="00C449E6" w:rsidP="00652020">
      <w:pPr>
        <w:spacing w:line="276" w:lineRule="auto"/>
        <w:ind w:left="720" w:hanging="720"/>
        <w:jc w:val="left"/>
        <w:rPr>
          <w:rFonts w:cstheme="minorHAnsi"/>
        </w:rPr>
      </w:pPr>
      <w:r w:rsidRPr="00724782">
        <w:rPr>
          <w:rFonts w:cstheme="minorHAnsi"/>
        </w:rPr>
        <w:t xml:space="preserve">Conseil de l’Europe. (2001). </w:t>
      </w:r>
      <w:r w:rsidRPr="00724782">
        <w:rPr>
          <w:rFonts w:cstheme="minorHAnsi"/>
          <w:i/>
          <w:iCs/>
        </w:rPr>
        <w:t xml:space="preserve">Cadre </w:t>
      </w:r>
      <w:r w:rsidR="00BA1E2C" w:rsidRPr="00724782">
        <w:rPr>
          <w:rFonts w:cstheme="minorHAnsi"/>
          <w:i/>
          <w:iCs/>
        </w:rPr>
        <w:t>e</w:t>
      </w:r>
      <w:r w:rsidRPr="00724782">
        <w:rPr>
          <w:rFonts w:cstheme="minorHAnsi"/>
          <w:i/>
          <w:iCs/>
        </w:rPr>
        <w:t>uropéen commun de référence pour les langues : apprendre, enseigner, évaluer</w:t>
      </w:r>
      <w:r w:rsidR="00BA1E2C" w:rsidRPr="00724782">
        <w:rPr>
          <w:rFonts w:cstheme="minorHAnsi"/>
          <w:i/>
          <w:iCs/>
        </w:rPr>
        <w:t xml:space="preserve">. </w:t>
      </w:r>
      <w:r w:rsidR="00BA1E2C" w:rsidRPr="00724782">
        <w:rPr>
          <w:rFonts w:cstheme="minorHAnsi"/>
        </w:rPr>
        <w:t>https://rm.coe.int/16802fc3a8</w:t>
      </w:r>
      <w:r w:rsidR="00BA1E2C" w:rsidRPr="00724782">
        <w:rPr>
          <w:rFonts w:cstheme="minorHAnsi"/>
          <w:i/>
          <w:iCs/>
        </w:rPr>
        <w:t xml:space="preserve"> </w:t>
      </w:r>
    </w:p>
    <w:p w14:paraId="547EC619" w14:textId="388D5688" w:rsidR="00AE4360" w:rsidRPr="00724782" w:rsidRDefault="00AE4360" w:rsidP="00315F19">
      <w:pPr>
        <w:spacing w:line="276" w:lineRule="auto"/>
        <w:ind w:left="720" w:hanging="720"/>
        <w:jc w:val="left"/>
        <w:rPr>
          <w:rFonts w:cstheme="minorHAnsi"/>
          <w:sz w:val="32"/>
          <w:szCs w:val="32"/>
        </w:rPr>
      </w:pPr>
      <w:r w:rsidRPr="00724782">
        <w:rPr>
          <w:rFonts w:cstheme="minorHAnsi"/>
          <w:color w:val="222222"/>
          <w:shd w:val="clear" w:color="auto" w:fill="FFFFFF"/>
          <w:lang w:val="en-US"/>
        </w:rPr>
        <w:t xml:space="preserve">Ryan, R. M., &amp; </w:t>
      </w:r>
      <w:proofErr w:type="spellStart"/>
      <w:r w:rsidRPr="00724782">
        <w:rPr>
          <w:rFonts w:cstheme="minorHAnsi"/>
          <w:color w:val="222222"/>
          <w:shd w:val="clear" w:color="auto" w:fill="FFFFFF"/>
          <w:lang w:val="en-US"/>
        </w:rPr>
        <w:t>Deci</w:t>
      </w:r>
      <w:proofErr w:type="spellEnd"/>
      <w:r w:rsidRPr="00724782">
        <w:rPr>
          <w:rFonts w:cstheme="minorHAnsi"/>
          <w:color w:val="222222"/>
          <w:shd w:val="clear" w:color="auto" w:fill="FFFFFF"/>
          <w:lang w:val="en-US"/>
        </w:rPr>
        <w:t>, E. L. (2000). Intrinsic and extrinsic motivations: Classic definitions and new directions. </w:t>
      </w:r>
      <w:proofErr w:type="spellStart"/>
      <w:r w:rsidRPr="00724782">
        <w:rPr>
          <w:rFonts w:cstheme="minorHAnsi"/>
          <w:i/>
          <w:iCs/>
          <w:color w:val="222222"/>
          <w:shd w:val="clear" w:color="auto" w:fill="FFFFFF"/>
        </w:rPr>
        <w:t>Contemporary</w:t>
      </w:r>
      <w:proofErr w:type="spellEnd"/>
      <w:r w:rsidRPr="00724782">
        <w:rPr>
          <w:rFonts w:cstheme="minorHAnsi"/>
          <w:i/>
          <w:iCs/>
          <w:color w:val="222222"/>
          <w:shd w:val="clear" w:color="auto" w:fill="FFFFFF"/>
        </w:rPr>
        <w:t xml:space="preserve"> </w:t>
      </w:r>
      <w:proofErr w:type="spellStart"/>
      <w:r w:rsidRPr="00724782">
        <w:rPr>
          <w:rFonts w:cstheme="minorHAnsi"/>
          <w:i/>
          <w:iCs/>
          <w:color w:val="222222"/>
          <w:shd w:val="clear" w:color="auto" w:fill="FFFFFF"/>
        </w:rPr>
        <w:t>educational</w:t>
      </w:r>
      <w:proofErr w:type="spellEnd"/>
      <w:r w:rsidRPr="00724782">
        <w:rPr>
          <w:rFonts w:cstheme="minorHAnsi"/>
          <w:i/>
          <w:iCs/>
          <w:color w:val="222222"/>
          <w:shd w:val="clear" w:color="auto" w:fill="FFFFFF"/>
        </w:rPr>
        <w:t xml:space="preserve"> </w:t>
      </w:r>
      <w:proofErr w:type="spellStart"/>
      <w:r w:rsidRPr="00724782">
        <w:rPr>
          <w:rFonts w:cstheme="minorHAnsi"/>
          <w:i/>
          <w:iCs/>
          <w:color w:val="222222"/>
          <w:shd w:val="clear" w:color="auto" w:fill="FFFFFF"/>
        </w:rPr>
        <w:t>psychology</w:t>
      </w:r>
      <w:proofErr w:type="spellEnd"/>
      <w:r w:rsidRPr="00724782">
        <w:rPr>
          <w:rFonts w:cstheme="minorHAnsi"/>
          <w:color w:val="222222"/>
          <w:shd w:val="clear" w:color="auto" w:fill="FFFFFF"/>
        </w:rPr>
        <w:t>, </w:t>
      </w:r>
      <w:r w:rsidRPr="00724782">
        <w:rPr>
          <w:rFonts w:cstheme="minorHAnsi"/>
          <w:i/>
          <w:iCs/>
          <w:color w:val="222222"/>
          <w:shd w:val="clear" w:color="auto" w:fill="FFFFFF"/>
        </w:rPr>
        <w:t>25</w:t>
      </w:r>
      <w:r w:rsidRPr="00724782">
        <w:rPr>
          <w:rFonts w:cstheme="minorHAnsi"/>
          <w:color w:val="222222"/>
          <w:shd w:val="clear" w:color="auto" w:fill="FFFFFF"/>
        </w:rPr>
        <w:t>(1), 54-67.</w:t>
      </w:r>
    </w:p>
    <w:p w14:paraId="04E423D7" w14:textId="7F5AABD3" w:rsidR="00765E1F" w:rsidRPr="00724782" w:rsidRDefault="00765E1F" w:rsidP="00315F19">
      <w:pPr>
        <w:spacing w:line="276" w:lineRule="auto"/>
        <w:ind w:left="720" w:hanging="720"/>
        <w:jc w:val="left"/>
        <w:rPr>
          <w:rFonts w:cstheme="minorHAnsi"/>
          <w:i/>
          <w:iCs/>
        </w:rPr>
      </w:pPr>
      <w:proofErr w:type="spellStart"/>
      <w:r w:rsidRPr="00724782">
        <w:rPr>
          <w:rFonts w:cstheme="minorHAnsi"/>
        </w:rPr>
        <w:t>Eduscol</w:t>
      </w:r>
      <w:proofErr w:type="spellEnd"/>
      <w:r w:rsidRPr="00724782">
        <w:rPr>
          <w:rFonts w:cstheme="minorHAnsi"/>
        </w:rPr>
        <w:t xml:space="preserve">. (2023). </w:t>
      </w:r>
      <w:r w:rsidRPr="00724782">
        <w:rPr>
          <w:rFonts w:cstheme="minorHAnsi"/>
          <w:i/>
          <w:iCs/>
        </w:rPr>
        <w:t>Cadre européen commun de référence pour les langues (CECRL)</w:t>
      </w:r>
      <w:r w:rsidR="00BA1E2C" w:rsidRPr="00724782">
        <w:rPr>
          <w:rFonts w:cstheme="minorHAnsi"/>
          <w:i/>
          <w:iCs/>
        </w:rPr>
        <w:t>.</w:t>
      </w:r>
      <w:r w:rsidR="00422304" w:rsidRPr="00724782">
        <w:rPr>
          <w:rFonts w:cstheme="minorHAnsi"/>
          <w:i/>
          <w:iCs/>
        </w:rPr>
        <w:t xml:space="preserve"> </w:t>
      </w:r>
      <w:r w:rsidR="00422304" w:rsidRPr="00724782">
        <w:rPr>
          <w:rFonts w:cstheme="minorHAnsi"/>
        </w:rPr>
        <w:t>https://eduscol.education.fr/1971/cadre-europeen-commun-de-reference-pour-les-langues-cecrl.</w:t>
      </w:r>
    </w:p>
    <w:p w14:paraId="6FF562BB" w14:textId="2AD1EBCB" w:rsidR="00386645" w:rsidRPr="00724782" w:rsidRDefault="00386645" w:rsidP="00315F19">
      <w:pPr>
        <w:spacing w:line="276" w:lineRule="auto"/>
        <w:ind w:left="720" w:hanging="720"/>
        <w:jc w:val="left"/>
        <w:rPr>
          <w:rFonts w:cstheme="minorHAnsi"/>
          <w:i/>
          <w:iCs/>
        </w:rPr>
      </w:pPr>
      <w:proofErr w:type="spellStart"/>
      <w:r w:rsidRPr="00724782">
        <w:rPr>
          <w:rFonts w:cstheme="minorHAnsi"/>
        </w:rPr>
        <w:t>Eduscol</w:t>
      </w:r>
      <w:proofErr w:type="spellEnd"/>
      <w:r w:rsidRPr="00724782">
        <w:rPr>
          <w:rFonts w:cstheme="minorHAnsi"/>
        </w:rPr>
        <w:t xml:space="preserve">. (2021). </w:t>
      </w:r>
      <w:r w:rsidRPr="00724782">
        <w:rPr>
          <w:rFonts w:cstheme="minorHAnsi"/>
          <w:i/>
          <w:iCs/>
        </w:rPr>
        <w:t>Le socle commun de connaissances, de compétences et de culture.</w:t>
      </w:r>
      <w:r w:rsidR="00422304" w:rsidRPr="00724782">
        <w:rPr>
          <w:rFonts w:cstheme="minorHAnsi"/>
        </w:rPr>
        <w:t xml:space="preserve"> https://eduscol.education.fr/139/le-socle-commun-de-connaissances-de-competences-et-de-culture.</w:t>
      </w:r>
    </w:p>
    <w:p w14:paraId="135A8B49" w14:textId="6DE92B50" w:rsidR="004451BA" w:rsidRPr="00724782" w:rsidRDefault="004451BA" w:rsidP="004451BA">
      <w:pPr>
        <w:spacing w:line="276" w:lineRule="auto"/>
        <w:ind w:left="720" w:hanging="720"/>
        <w:jc w:val="left"/>
        <w:rPr>
          <w:rFonts w:cstheme="minorHAnsi"/>
          <w:sz w:val="32"/>
          <w:szCs w:val="32"/>
        </w:rPr>
      </w:pPr>
      <w:proofErr w:type="spellStart"/>
      <w:r w:rsidRPr="00360F4E">
        <w:rPr>
          <w:rFonts w:cstheme="minorHAnsi"/>
          <w:color w:val="222222"/>
          <w:shd w:val="clear" w:color="auto" w:fill="FFFFFF"/>
        </w:rPr>
        <w:t>Gaonac’h</w:t>
      </w:r>
      <w:proofErr w:type="spellEnd"/>
      <w:r w:rsidRPr="00360F4E">
        <w:rPr>
          <w:rFonts w:cstheme="minorHAnsi"/>
          <w:color w:val="222222"/>
          <w:shd w:val="clear" w:color="auto" w:fill="FFFFFF"/>
        </w:rPr>
        <w:t>, D., &amp; Macaire, D. (2019). </w:t>
      </w:r>
      <w:r w:rsidRPr="00724782">
        <w:rPr>
          <w:rFonts w:cstheme="minorHAnsi"/>
          <w:i/>
          <w:iCs/>
          <w:color w:val="222222"/>
          <w:shd w:val="clear" w:color="auto" w:fill="FFFFFF"/>
        </w:rPr>
        <w:t>Les langues à l’école dès le plus jeune âge : rapport scientifique</w:t>
      </w:r>
      <w:r w:rsidRPr="00724782">
        <w:rPr>
          <w:rFonts w:cstheme="minorHAnsi"/>
          <w:color w:val="222222"/>
          <w:shd w:val="clear" w:color="auto" w:fill="FFFFFF"/>
        </w:rPr>
        <w:t> (Doctoral dissertation, Centre national d’étude des systèmes scolaires (</w:t>
      </w:r>
      <w:proofErr w:type="spellStart"/>
      <w:r w:rsidRPr="00724782">
        <w:rPr>
          <w:rFonts w:cstheme="minorHAnsi"/>
          <w:color w:val="222222"/>
          <w:shd w:val="clear" w:color="auto" w:fill="FFFFFF"/>
        </w:rPr>
        <w:t>Cnesco</w:t>
      </w:r>
      <w:proofErr w:type="spellEnd"/>
      <w:r w:rsidR="00E20CBF" w:rsidRPr="00724782">
        <w:rPr>
          <w:rFonts w:cstheme="minorHAnsi"/>
          <w:color w:val="222222"/>
          <w:shd w:val="clear" w:color="auto" w:fill="FFFFFF"/>
        </w:rPr>
        <w:t>) ;</w:t>
      </w:r>
      <w:r w:rsidRPr="00724782">
        <w:rPr>
          <w:rFonts w:cstheme="minorHAnsi"/>
          <w:color w:val="222222"/>
          <w:shd w:val="clear" w:color="auto" w:fill="FFFFFF"/>
        </w:rPr>
        <w:t xml:space="preserve"> Institut français de l'éducation (</w:t>
      </w:r>
      <w:proofErr w:type="spellStart"/>
      <w:r w:rsidRPr="00724782">
        <w:rPr>
          <w:rFonts w:cstheme="minorHAnsi"/>
          <w:color w:val="222222"/>
          <w:shd w:val="clear" w:color="auto" w:fill="FFFFFF"/>
        </w:rPr>
        <w:t>Ifé</w:t>
      </w:r>
      <w:proofErr w:type="spellEnd"/>
      <w:r w:rsidRPr="00724782">
        <w:rPr>
          <w:rFonts w:cstheme="minorHAnsi"/>
          <w:color w:val="222222"/>
          <w:shd w:val="clear" w:color="auto" w:fill="FFFFFF"/>
        </w:rPr>
        <w:t>)).</w:t>
      </w:r>
    </w:p>
    <w:p w14:paraId="621D7E5C" w14:textId="77777777" w:rsidR="00E20CBF" w:rsidRPr="00724782" w:rsidRDefault="00E20CBF" w:rsidP="00E20CBF">
      <w:pPr>
        <w:spacing w:line="276" w:lineRule="auto"/>
        <w:ind w:left="720" w:hanging="720"/>
        <w:jc w:val="left"/>
        <w:rPr>
          <w:rFonts w:cstheme="minorHAnsi"/>
        </w:rPr>
      </w:pPr>
      <w:r w:rsidRPr="00724782">
        <w:rPr>
          <w:rFonts w:cstheme="minorHAnsi"/>
        </w:rPr>
        <w:t xml:space="preserve">Hilton, H. (2022). </w:t>
      </w:r>
      <w:r w:rsidRPr="00724782">
        <w:rPr>
          <w:rFonts w:cstheme="minorHAnsi"/>
          <w:i/>
          <w:iCs/>
        </w:rPr>
        <w:t>Enseigner les langues avec l’apport des sciences cognitives.</w:t>
      </w:r>
      <w:r w:rsidRPr="00724782">
        <w:rPr>
          <w:rFonts w:cstheme="minorHAnsi"/>
        </w:rPr>
        <w:t xml:space="preserve"> Hachette Education.</w:t>
      </w:r>
    </w:p>
    <w:p w14:paraId="40BAB10C" w14:textId="27D58403" w:rsidR="004E7625" w:rsidRPr="00724782" w:rsidRDefault="004E7625" w:rsidP="00F40C92">
      <w:pPr>
        <w:spacing w:line="276" w:lineRule="auto"/>
        <w:ind w:left="720" w:hanging="720"/>
        <w:jc w:val="left"/>
        <w:rPr>
          <w:rFonts w:cstheme="minorHAnsi"/>
        </w:rPr>
      </w:pPr>
      <w:r w:rsidRPr="00724782">
        <w:rPr>
          <w:rFonts w:cstheme="minorHAnsi"/>
          <w:color w:val="222222"/>
          <w:shd w:val="clear" w:color="auto" w:fill="FFFFFF"/>
        </w:rPr>
        <w:t>Lebrun, M., &amp; Romain, C. (2010). Communauté culturelle de lecteurs et d’auteurs en interaction : construction langagière et identitaire à travers la correspondance scolaire. </w:t>
      </w:r>
      <w:r w:rsidRPr="00724782">
        <w:rPr>
          <w:rFonts w:cstheme="minorHAnsi"/>
          <w:i/>
          <w:iCs/>
          <w:color w:val="222222"/>
          <w:shd w:val="clear" w:color="auto" w:fill="FFFFFF"/>
        </w:rPr>
        <w:t>2ème Congrès Mondial de Linguistique Française</w:t>
      </w:r>
      <w:r w:rsidRPr="00724782">
        <w:rPr>
          <w:rFonts w:cstheme="minorHAnsi"/>
          <w:color w:val="222222"/>
          <w:shd w:val="clear" w:color="auto" w:fill="FFFFFF"/>
        </w:rPr>
        <w:t>, 032.</w:t>
      </w:r>
    </w:p>
    <w:p w14:paraId="316BBBF5" w14:textId="3A231D3F" w:rsidR="00F40C92" w:rsidRPr="00724782" w:rsidRDefault="00205E41" w:rsidP="00F40C92">
      <w:pPr>
        <w:spacing w:line="276" w:lineRule="auto"/>
        <w:ind w:left="720" w:hanging="720"/>
        <w:jc w:val="left"/>
        <w:rPr>
          <w:rFonts w:cstheme="minorHAnsi"/>
        </w:rPr>
      </w:pPr>
      <w:r w:rsidRPr="00724782">
        <w:rPr>
          <w:rFonts w:cstheme="minorHAnsi"/>
        </w:rPr>
        <w:t xml:space="preserve">Ministère de l’Education Nationale et de la Jeunesse. (2019). </w:t>
      </w:r>
      <w:r w:rsidRPr="00724782">
        <w:rPr>
          <w:rFonts w:cstheme="minorHAnsi"/>
          <w:i/>
          <w:iCs/>
        </w:rPr>
        <w:t>Guide pour l’enseignement des Langues Vivantes</w:t>
      </w:r>
      <w:r w:rsidRPr="00724782">
        <w:rPr>
          <w:rFonts w:cstheme="minorHAnsi"/>
        </w:rPr>
        <w:t xml:space="preserve">. </w:t>
      </w:r>
      <w:proofErr w:type="spellStart"/>
      <w:r w:rsidRPr="00724782">
        <w:rPr>
          <w:rFonts w:cstheme="minorHAnsi"/>
        </w:rPr>
        <w:t>Eduscol</w:t>
      </w:r>
      <w:proofErr w:type="spellEnd"/>
      <w:r w:rsidRPr="00724782">
        <w:rPr>
          <w:rFonts w:cstheme="minorHAnsi"/>
        </w:rPr>
        <w:t>.</w:t>
      </w:r>
    </w:p>
    <w:p w14:paraId="7A75F0C6" w14:textId="77777777" w:rsidR="009C5795" w:rsidRPr="00724782" w:rsidRDefault="009C5795" w:rsidP="009C5795">
      <w:pPr>
        <w:spacing w:line="276" w:lineRule="auto"/>
        <w:ind w:left="720" w:hanging="720"/>
        <w:jc w:val="left"/>
        <w:rPr>
          <w:rFonts w:cstheme="minorHAnsi"/>
        </w:rPr>
      </w:pPr>
      <w:r w:rsidRPr="00724782">
        <w:rPr>
          <w:rFonts w:cstheme="minorHAnsi"/>
        </w:rPr>
        <w:t xml:space="preserve">Ministère de l’Education nationale, de la Jeunesse et des Sports. (2020). </w:t>
      </w:r>
      <w:r w:rsidRPr="00724782">
        <w:rPr>
          <w:rFonts w:cstheme="minorHAnsi"/>
          <w:i/>
          <w:iCs/>
        </w:rPr>
        <w:t>Programme d’enseignement de l’école maternelle (Annexe)</w:t>
      </w:r>
      <w:r w:rsidRPr="00724782">
        <w:rPr>
          <w:rFonts w:cstheme="minorHAnsi"/>
        </w:rPr>
        <w:t>. Bulletin Officiel de l’Education Nationale.</w:t>
      </w:r>
    </w:p>
    <w:p w14:paraId="1171A7EA" w14:textId="77777777" w:rsidR="003B6250" w:rsidRPr="00724782" w:rsidRDefault="003B6250" w:rsidP="003B6250">
      <w:pPr>
        <w:spacing w:line="276" w:lineRule="auto"/>
        <w:ind w:left="720" w:hanging="720"/>
        <w:jc w:val="left"/>
        <w:rPr>
          <w:rFonts w:cstheme="minorHAnsi"/>
        </w:rPr>
      </w:pPr>
      <w:r w:rsidRPr="00724782">
        <w:rPr>
          <w:rFonts w:cstheme="minorHAnsi"/>
        </w:rPr>
        <w:t xml:space="preserve">Ministère de l’Education nationale, de la Jeunesse et des Sports. (2020). </w:t>
      </w:r>
      <w:r w:rsidRPr="00724782">
        <w:rPr>
          <w:rFonts w:cstheme="minorHAnsi"/>
          <w:i/>
          <w:iCs/>
        </w:rPr>
        <w:t>Programme d’enseignement du cycle des apprentissages fondamentaux (cycle 2) (Annexe 1).</w:t>
      </w:r>
      <w:r w:rsidRPr="00724782">
        <w:rPr>
          <w:rFonts w:cstheme="minorHAnsi"/>
        </w:rPr>
        <w:t xml:space="preserve"> Bulletin Officiel de l’Education Nationale.</w:t>
      </w:r>
    </w:p>
    <w:p w14:paraId="3735E9C7" w14:textId="0D166D90" w:rsidR="00F40C92" w:rsidRPr="00724782" w:rsidRDefault="00F40C92" w:rsidP="00F40C92">
      <w:pPr>
        <w:spacing w:line="276" w:lineRule="auto"/>
        <w:ind w:left="720" w:hanging="720"/>
        <w:jc w:val="left"/>
        <w:rPr>
          <w:rFonts w:cstheme="minorHAnsi"/>
        </w:rPr>
      </w:pPr>
      <w:r w:rsidRPr="00724782">
        <w:rPr>
          <w:rFonts w:cstheme="minorHAnsi"/>
        </w:rPr>
        <w:lastRenderedPageBreak/>
        <w:t xml:space="preserve">Ministère de l’Education nationale, de la Jeunesse et des Sports. (2020). </w:t>
      </w:r>
      <w:r w:rsidRPr="00724782">
        <w:rPr>
          <w:rFonts w:cstheme="minorHAnsi"/>
          <w:i/>
          <w:iCs/>
        </w:rPr>
        <w:t>Programme d’enseignement du cycle de consolidation (cycle 3) (Annexe 2).</w:t>
      </w:r>
      <w:r w:rsidRPr="00724782">
        <w:rPr>
          <w:rFonts w:cstheme="minorHAnsi"/>
        </w:rPr>
        <w:t xml:space="preserve"> Bulletin Officiel de l’Education Nationale.</w:t>
      </w:r>
    </w:p>
    <w:p w14:paraId="721DC86A" w14:textId="0969D22B" w:rsidR="00C31CE8" w:rsidRPr="00724782" w:rsidRDefault="00C31CE8" w:rsidP="00315F19">
      <w:pPr>
        <w:spacing w:line="276" w:lineRule="auto"/>
        <w:ind w:left="720" w:hanging="720"/>
        <w:jc w:val="left"/>
        <w:rPr>
          <w:rFonts w:cstheme="minorHAnsi"/>
          <w:lang w:val="en-US"/>
        </w:rPr>
      </w:pPr>
      <w:proofErr w:type="spellStart"/>
      <w:r w:rsidRPr="00724782">
        <w:rPr>
          <w:rFonts w:cstheme="minorHAnsi"/>
        </w:rPr>
        <w:t>Monta</w:t>
      </w:r>
      <w:r w:rsidR="00F01089" w:rsidRPr="00724782">
        <w:rPr>
          <w:rFonts w:cstheme="minorHAnsi"/>
        </w:rPr>
        <w:t>n</w:t>
      </w:r>
      <w:r w:rsidRPr="00724782">
        <w:rPr>
          <w:rFonts w:cstheme="minorHAnsi"/>
        </w:rPr>
        <w:t>don</w:t>
      </w:r>
      <w:proofErr w:type="spellEnd"/>
      <w:r w:rsidRPr="00724782">
        <w:rPr>
          <w:rFonts w:cstheme="minorHAnsi"/>
        </w:rPr>
        <w:t xml:space="preserve">, C. (2015). La correspondance </w:t>
      </w:r>
      <w:r w:rsidR="00EF787B" w:rsidRPr="00724782">
        <w:rPr>
          <w:rFonts w:cstheme="minorHAnsi"/>
        </w:rPr>
        <w:t>scolaire :</w:t>
      </w:r>
      <w:r w:rsidRPr="00724782">
        <w:rPr>
          <w:rFonts w:cstheme="minorHAnsi"/>
        </w:rPr>
        <w:t xml:space="preserve"> objectifs, modalités et enjeux de l’activité épistolaire des élèves, de Célestin Freinet à nos jours.</w:t>
      </w:r>
      <w:r w:rsidR="006D6AB8" w:rsidRPr="00724782">
        <w:rPr>
          <w:rFonts w:cstheme="minorHAnsi"/>
        </w:rPr>
        <w:t xml:space="preserve"> </w:t>
      </w:r>
      <w:proofErr w:type="spellStart"/>
      <w:r w:rsidR="006D6AB8" w:rsidRPr="00724782">
        <w:rPr>
          <w:rFonts w:cstheme="minorHAnsi"/>
          <w:i/>
          <w:iCs/>
          <w:lang w:val="en-US"/>
        </w:rPr>
        <w:t>Acta</w:t>
      </w:r>
      <w:proofErr w:type="spellEnd"/>
      <w:r w:rsidR="006D6AB8" w:rsidRPr="00724782">
        <w:rPr>
          <w:rFonts w:cstheme="minorHAnsi"/>
          <w:i/>
          <w:iCs/>
          <w:lang w:val="en-US"/>
        </w:rPr>
        <w:t xml:space="preserve"> </w:t>
      </w:r>
      <w:proofErr w:type="spellStart"/>
      <w:r w:rsidR="006D6AB8" w:rsidRPr="00724782">
        <w:rPr>
          <w:rFonts w:cstheme="minorHAnsi"/>
          <w:i/>
          <w:iCs/>
          <w:lang w:val="en-US"/>
        </w:rPr>
        <w:t>litteraria</w:t>
      </w:r>
      <w:proofErr w:type="spellEnd"/>
      <w:r w:rsidR="006D6AB8" w:rsidRPr="00724782">
        <w:rPr>
          <w:rFonts w:cstheme="minorHAnsi"/>
          <w:i/>
          <w:iCs/>
          <w:lang w:val="en-US"/>
        </w:rPr>
        <w:t xml:space="preserve"> </w:t>
      </w:r>
      <w:proofErr w:type="spellStart"/>
      <w:r w:rsidR="006D6AB8" w:rsidRPr="00724782">
        <w:rPr>
          <w:rFonts w:cstheme="minorHAnsi"/>
          <w:i/>
          <w:iCs/>
          <w:lang w:val="en-US"/>
        </w:rPr>
        <w:t>comparativa</w:t>
      </w:r>
      <w:proofErr w:type="spellEnd"/>
      <w:r w:rsidR="006D6AB8" w:rsidRPr="00724782">
        <w:rPr>
          <w:rFonts w:cstheme="minorHAnsi"/>
          <w:lang w:val="en-US"/>
        </w:rPr>
        <w:t xml:space="preserve">. </w:t>
      </w:r>
      <w:proofErr w:type="gramStart"/>
      <w:r w:rsidR="006D6AB8" w:rsidRPr="00724782">
        <w:rPr>
          <w:rFonts w:cstheme="minorHAnsi"/>
          <w:lang w:val="en-US"/>
        </w:rPr>
        <w:t>7</w:t>
      </w:r>
      <w:proofErr w:type="gramEnd"/>
      <w:r w:rsidR="006D6AB8" w:rsidRPr="00724782">
        <w:rPr>
          <w:rFonts w:cstheme="minorHAnsi"/>
          <w:lang w:val="en-US"/>
        </w:rPr>
        <w:t>, 26-40.</w:t>
      </w:r>
    </w:p>
    <w:p w14:paraId="20C144CE" w14:textId="4BE382CD" w:rsidR="00675520" w:rsidRPr="00724782" w:rsidRDefault="00675520" w:rsidP="00315F19">
      <w:pPr>
        <w:spacing w:line="276" w:lineRule="auto"/>
        <w:ind w:left="720" w:hanging="720"/>
        <w:jc w:val="left"/>
        <w:rPr>
          <w:rFonts w:cstheme="minorHAnsi"/>
        </w:rPr>
      </w:pPr>
      <w:proofErr w:type="spellStart"/>
      <w:r w:rsidRPr="00724782">
        <w:rPr>
          <w:rFonts w:cstheme="minorHAnsi"/>
          <w:lang w:val="en-US"/>
        </w:rPr>
        <w:t>Oroujlou</w:t>
      </w:r>
      <w:proofErr w:type="spellEnd"/>
      <w:r w:rsidRPr="00724782">
        <w:rPr>
          <w:rFonts w:cstheme="minorHAnsi"/>
          <w:lang w:val="en-US"/>
        </w:rPr>
        <w:t xml:space="preserve">, N., &amp; </w:t>
      </w:r>
      <w:proofErr w:type="spellStart"/>
      <w:r w:rsidRPr="00724782">
        <w:rPr>
          <w:rFonts w:cstheme="minorHAnsi"/>
          <w:lang w:val="en-US"/>
        </w:rPr>
        <w:t>Vahedi</w:t>
      </w:r>
      <w:proofErr w:type="spellEnd"/>
      <w:r w:rsidRPr="00724782">
        <w:rPr>
          <w:rFonts w:cstheme="minorHAnsi"/>
          <w:lang w:val="en-US"/>
        </w:rPr>
        <w:t>, M. (2011). Motivation, attitude, and language learning. </w:t>
      </w:r>
      <w:proofErr w:type="spellStart"/>
      <w:r w:rsidRPr="00724782">
        <w:rPr>
          <w:rFonts w:cstheme="minorHAnsi"/>
        </w:rPr>
        <w:t>Procedia</w:t>
      </w:r>
      <w:proofErr w:type="spellEnd"/>
      <w:r w:rsidRPr="00724782">
        <w:rPr>
          <w:rFonts w:cstheme="minorHAnsi"/>
        </w:rPr>
        <w:t xml:space="preserve">-Social and </w:t>
      </w:r>
      <w:proofErr w:type="spellStart"/>
      <w:r w:rsidRPr="00724782">
        <w:rPr>
          <w:rFonts w:cstheme="minorHAnsi"/>
        </w:rPr>
        <w:t>Behavioral</w:t>
      </w:r>
      <w:proofErr w:type="spellEnd"/>
      <w:r w:rsidRPr="00724782">
        <w:rPr>
          <w:rFonts w:cstheme="minorHAnsi"/>
        </w:rPr>
        <w:t xml:space="preserve"> </w:t>
      </w:r>
      <w:r w:rsidRPr="00724782">
        <w:rPr>
          <w:rFonts w:cstheme="minorHAnsi"/>
          <w:i/>
          <w:iCs/>
        </w:rPr>
        <w:t>Sciences</w:t>
      </w:r>
      <w:r w:rsidRPr="00724782">
        <w:rPr>
          <w:rFonts w:cstheme="minorHAnsi"/>
        </w:rPr>
        <w:t>, 29, 994-1000.</w:t>
      </w:r>
    </w:p>
    <w:p w14:paraId="65C2E866" w14:textId="77777777" w:rsidR="006865E7" w:rsidRPr="00724782" w:rsidRDefault="007444F5" w:rsidP="00567A16">
      <w:pPr>
        <w:spacing w:line="276" w:lineRule="auto"/>
        <w:ind w:left="720" w:hanging="720"/>
        <w:jc w:val="left"/>
        <w:rPr>
          <w:rFonts w:cstheme="minorHAnsi"/>
        </w:rPr>
      </w:pPr>
      <w:proofErr w:type="spellStart"/>
      <w:r w:rsidRPr="00724782">
        <w:rPr>
          <w:rFonts w:cstheme="minorHAnsi"/>
        </w:rPr>
        <w:t>Pekarek</w:t>
      </w:r>
      <w:proofErr w:type="spellEnd"/>
      <w:r w:rsidRPr="00724782">
        <w:rPr>
          <w:rFonts w:cstheme="minorHAnsi"/>
        </w:rPr>
        <w:t xml:space="preserve"> </w:t>
      </w:r>
      <w:proofErr w:type="spellStart"/>
      <w:r w:rsidRPr="00724782">
        <w:rPr>
          <w:rFonts w:cstheme="minorHAnsi"/>
        </w:rPr>
        <w:t>Doehler</w:t>
      </w:r>
      <w:proofErr w:type="spellEnd"/>
      <w:r w:rsidRPr="00724782">
        <w:rPr>
          <w:rFonts w:cstheme="minorHAnsi"/>
        </w:rPr>
        <w:t>, S. (2002). Situer l'acquisition des langues secondes dans les activités sociales : L’apport d’une perspective interactionniste. </w:t>
      </w:r>
      <w:proofErr w:type="spellStart"/>
      <w:r w:rsidRPr="00724782">
        <w:rPr>
          <w:rFonts w:cstheme="minorHAnsi"/>
          <w:i/>
          <w:iCs/>
        </w:rPr>
        <w:t>Babylonia</w:t>
      </w:r>
      <w:proofErr w:type="spellEnd"/>
      <w:r w:rsidRPr="00724782">
        <w:rPr>
          <w:rFonts w:cstheme="minorHAnsi"/>
        </w:rPr>
        <w:t>, 4, 24-29.</w:t>
      </w:r>
      <w:r w:rsidR="00567A16" w:rsidRPr="00724782">
        <w:rPr>
          <w:rFonts w:cstheme="minorHAnsi"/>
        </w:rPr>
        <w:t xml:space="preserve"> </w:t>
      </w:r>
    </w:p>
    <w:p w14:paraId="2C29EB13" w14:textId="5E22AC34" w:rsidR="00567A16" w:rsidRPr="00724782" w:rsidRDefault="006865E7" w:rsidP="00567A16">
      <w:pPr>
        <w:spacing w:line="276" w:lineRule="auto"/>
        <w:ind w:left="720" w:hanging="720"/>
        <w:jc w:val="left"/>
        <w:rPr>
          <w:rFonts w:cstheme="minorHAnsi"/>
          <w:color w:val="222222"/>
          <w:shd w:val="clear" w:color="auto" w:fill="FFFFFF"/>
          <w:lang w:val="en-US"/>
        </w:rPr>
      </w:pPr>
      <w:r w:rsidRPr="00724782">
        <w:rPr>
          <w:rFonts w:cstheme="minorHAnsi"/>
          <w:color w:val="222222"/>
          <w:shd w:val="clear" w:color="auto" w:fill="FFFFFF"/>
        </w:rPr>
        <w:t>Perrenoud, P. (2002). Apprendre à l’école à travers des projets : pourquoi ? comment. </w:t>
      </w:r>
      <w:proofErr w:type="spellStart"/>
      <w:r w:rsidRPr="00724782">
        <w:rPr>
          <w:rFonts w:cstheme="minorHAnsi"/>
          <w:i/>
          <w:iCs/>
          <w:color w:val="222222"/>
          <w:shd w:val="clear" w:color="auto" w:fill="FFFFFF"/>
          <w:lang w:val="en-US"/>
        </w:rPr>
        <w:t>Revista</w:t>
      </w:r>
      <w:proofErr w:type="spellEnd"/>
      <w:r w:rsidRPr="00724782">
        <w:rPr>
          <w:rFonts w:cstheme="minorHAnsi"/>
          <w:i/>
          <w:iCs/>
          <w:color w:val="222222"/>
          <w:shd w:val="clear" w:color="auto" w:fill="FFFFFF"/>
          <w:lang w:val="en-US"/>
        </w:rPr>
        <w:t xml:space="preserve"> de </w:t>
      </w:r>
      <w:proofErr w:type="spellStart"/>
      <w:r w:rsidRPr="00724782">
        <w:rPr>
          <w:rFonts w:cstheme="minorHAnsi"/>
          <w:i/>
          <w:iCs/>
          <w:color w:val="222222"/>
          <w:shd w:val="clear" w:color="auto" w:fill="FFFFFF"/>
          <w:lang w:val="en-US"/>
        </w:rPr>
        <w:t>Technología</w:t>
      </w:r>
      <w:proofErr w:type="spellEnd"/>
      <w:r w:rsidRPr="00724782">
        <w:rPr>
          <w:rFonts w:cstheme="minorHAnsi"/>
          <w:i/>
          <w:iCs/>
          <w:color w:val="222222"/>
          <w:shd w:val="clear" w:color="auto" w:fill="FFFFFF"/>
          <w:lang w:val="en-US"/>
        </w:rPr>
        <w:t xml:space="preserve"> </w:t>
      </w:r>
      <w:proofErr w:type="spellStart"/>
      <w:r w:rsidRPr="00724782">
        <w:rPr>
          <w:rFonts w:cstheme="minorHAnsi"/>
          <w:i/>
          <w:iCs/>
          <w:color w:val="222222"/>
          <w:shd w:val="clear" w:color="auto" w:fill="FFFFFF"/>
          <w:lang w:val="en-US"/>
        </w:rPr>
        <w:t>Educativa</w:t>
      </w:r>
      <w:proofErr w:type="spellEnd"/>
      <w:r w:rsidRPr="00724782">
        <w:rPr>
          <w:rFonts w:cstheme="minorHAnsi"/>
          <w:color w:val="222222"/>
          <w:shd w:val="clear" w:color="auto" w:fill="FFFFFF"/>
          <w:lang w:val="en-US"/>
        </w:rPr>
        <w:t>, </w:t>
      </w:r>
      <w:r w:rsidRPr="00724782">
        <w:rPr>
          <w:rFonts w:cstheme="minorHAnsi"/>
          <w:i/>
          <w:iCs/>
          <w:color w:val="222222"/>
          <w:shd w:val="clear" w:color="auto" w:fill="FFFFFF"/>
          <w:lang w:val="en-US"/>
        </w:rPr>
        <w:t>14</w:t>
      </w:r>
      <w:r w:rsidRPr="00724782">
        <w:rPr>
          <w:rFonts w:cstheme="minorHAnsi"/>
          <w:color w:val="222222"/>
          <w:shd w:val="clear" w:color="auto" w:fill="FFFFFF"/>
          <w:lang w:val="en-US"/>
        </w:rPr>
        <w:t>(3), 311-321.</w:t>
      </w:r>
    </w:p>
    <w:p w14:paraId="1DDD245A" w14:textId="127010AD" w:rsidR="00ED305C" w:rsidRPr="00724782" w:rsidRDefault="00ED305C" w:rsidP="00567A16">
      <w:pPr>
        <w:spacing w:line="276" w:lineRule="auto"/>
        <w:ind w:left="720" w:hanging="720"/>
        <w:jc w:val="left"/>
        <w:rPr>
          <w:rFonts w:cstheme="minorHAnsi"/>
        </w:rPr>
      </w:pPr>
      <w:r w:rsidRPr="00724782">
        <w:rPr>
          <w:rFonts w:cstheme="minorHAnsi"/>
          <w:lang w:val="en-US"/>
        </w:rPr>
        <w:t>Piaget, J. (2005). </w:t>
      </w:r>
      <w:r w:rsidRPr="00724782">
        <w:rPr>
          <w:rFonts w:cstheme="minorHAnsi"/>
          <w:i/>
          <w:iCs/>
          <w:lang w:val="en-US"/>
        </w:rPr>
        <w:t>Language and thought of the child: Selected works</w:t>
      </w:r>
      <w:r w:rsidRPr="00724782">
        <w:rPr>
          <w:rFonts w:cstheme="minorHAnsi"/>
          <w:lang w:val="en-US"/>
        </w:rPr>
        <w:t xml:space="preserve"> (Vol. 5). </w:t>
      </w:r>
      <w:proofErr w:type="spellStart"/>
      <w:r w:rsidRPr="00724782">
        <w:rPr>
          <w:rFonts w:cstheme="minorHAnsi"/>
        </w:rPr>
        <w:t>Routledge</w:t>
      </w:r>
      <w:proofErr w:type="spellEnd"/>
      <w:r w:rsidRPr="00724782">
        <w:rPr>
          <w:rFonts w:cstheme="minorHAnsi"/>
        </w:rPr>
        <w:t>.</w:t>
      </w:r>
    </w:p>
    <w:p w14:paraId="0AD278CF" w14:textId="77777777" w:rsidR="003957F9" w:rsidRPr="00724782" w:rsidRDefault="003957F9" w:rsidP="003957F9">
      <w:pPr>
        <w:spacing w:line="276" w:lineRule="auto"/>
        <w:ind w:left="720" w:hanging="720"/>
        <w:jc w:val="left"/>
        <w:rPr>
          <w:rFonts w:cstheme="minorHAnsi"/>
          <w:sz w:val="32"/>
          <w:szCs w:val="32"/>
        </w:rPr>
      </w:pPr>
      <w:proofErr w:type="spellStart"/>
      <w:r w:rsidRPr="00724782">
        <w:rPr>
          <w:rFonts w:cstheme="minorHAnsi"/>
          <w:color w:val="222222"/>
          <w:shd w:val="clear" w:color="auto" w:fill="FFFFFF"/>
        </w:rPr>
        <w:t>Puren</w:t>
      </w:r>
      <w:proofErr w:type="spellEnd"/>
      <w:r w:rsidRPr="00724782">
        <w:rPr>
          <w:rFonts w:cstheme="minorHAnsi"/>
          <w:color w:val="222222"/>
          <w:shd w:val="clear" w:color="auto" w:fill="FFFFFF"/>
        </w:rPr>
        <w:t>, C. (2006). Domaines de la didactique des langues-cultures Entrées libres. </w:t>
      </w:r>
      <w:r w:rsidRPr="00724782">
        <w:rPr>
          <w:rFonts w:cstheme="minorHAnsi"/>
          <w:i/>
          <w:iCs/>
          <w:color w:val="222222"/>
          <w:shd w:val="clear" w:color="auto" w:fill="FFFFFF"/>
        </w:rPr>
        <w:t>Synergies Pays Scandinaves</w:t>
      </w:r>
      <w:r w:rsidRPr="00724782">
        <w:rPr>
          <w:rFonts w:cstheme="minorHAnsi"/>
          <w:color w:val="222222"/>
          <w:shd w:val="clear" w:color="auto" w:fill="FFFFFF"/>
        </w:rPr>
        <w:t>, (1), 58-71.</w:t>
      </w:r>
    </w:p>
    <w:p w14:paraId="168614AF" w14:textId="5725EE6E" w:rsidR="003F64DD" w:rsidRPr="00724782" w:rsidRDefault="003F64DD" w:rsidP="003F64DD">
      <w:pPr>
        <w:spacing w:line="276" w:lineRule="auto"/>
        <w:ind w:left="720" w:hanging="720"/>
        <w:jc w:val="left"/>
        <w:rPr>
          <w:rFonts w:cstheme="minorHAnsi"/>
          <w:sz w:val="32"/>
          <w:szCs w:val="32"/>
        </w:rPr>
      </w:pPr>
      <w:r w:rsidRPr="00724782">
        <w:rPr>
          <w:rFonts w:cstheme="minorHAnsi"/>
          <w:color w:val="222222"/>
          <w:shd w:val="clear" w:color="auto" w:fill="FFFFFF"/>
        </w:rPr>
        <w:t>Reverdy, C. (2013). Des projets pour mieux apprendre ? </w:t>
      </w:r>
      <w:r w:rsidRPr="00724782">
        <w:rPr>
          <w:rFonts w:cstheme="minorHAnsi"/>
          <w:i/>
          <w:iCs/>
          <w:color w:val="222222"/>
          <w:shd w:val="clear" w:color="auto" w:fill="FFFFFF"/>
        </w:rPr>
        <w:t xml:space="preserve">Dossier </w:t>
      </w:r>
      <w:r w:rsidR="0062690D" w:rsidRPr="00724782">
        <w:rPr>
          <w:rFonts w:cstheme="minorHAnsi"/>
          <w:i/>
          <w:iCs/>
          <w:color w:val="222222"/>
          <w:shd w:val="clear" w:color="auto" w:fill="FFFFFF"/>
        </w:rPr>
        <w:t>d’actualité Veille et Analyse, n°82</w:t>
      </w:r>
    </w:p>
    <w:p w14:paraId="5DC9F16D" w14:textId="77777777" w:rsidR="00360F4E" w:rsidRPr="00360F4E" w:rsidRDefault="00360F4E" w:rsidP="00360F4E">
      <w:pPr>
        <w:spacing w:line="276" w:lineRule="auto"/>
        <w:ind w:left="720" w:hanging="720"/>
        <w:jc w:val="left"/>
        <w:rPr>
          <w:rFonts w:cstheme="minorHAnsi"/>
          <w:color w:val="222222"/>
          <w:shd w:val="clear" w:color="auto" w:fill="FFFFFF"/>
        </w:rPr>
      </w:pPr>
      <w:r w:rsidRPr="00360F4E">
        <w:rPr>
          <w:rFonts w:cstheme="minorHAnsi"/>
          <w:color w:val="222222"/>
          <w:shd w:val="clear" w:color="auto" w:fill="FFFFFF"/>
        </w:rPr>
        <w:t xml:space="preserve">Salvi, R., </w:t>
      </w:r>
      <w:proofErr w:type="spellStart"/>
      <w:r w:rsidRPr="00360F4E">
        <w:rPr>
          <w:rFonts w:cstheme="minorHAnsi"/>
          <w:color w:val="222222"/>
          <w:shd w:val="clear" w:color="auto" w:fill="FFFFFF"/>
        </w:rPr>
        <w:t>Bowker</w:t>
      </w:r>
      <w:proofErr w:type="spellEnd"/>
      <w:r w:rsidRPr="00360F4E">
        <w:rPr>
          <w:rFonts w:cstheme="minorHAnsi"/>
          <w:color w:val="222222"/>
          <w:shd w:val="clear" w:color="auto" w:fill="FFFFFF"/>
        </w:rPr>
        <w:t xml:space="preserve">, J., </w:t>
      </w:r>
      <w:proofErr w:type="spellStart"/>
      <w:r w:rsidRPr="00360F4E">
        <w:rPr>
          <w:rFonts w:cstheme="minorHAnsi"/>
          <w:color w:val="222222"/>
          <w:shd w:val="clear" w:color="auto" w:fill="FFFFFF"/>
        </w:rPr>
        <w:t>Escoubas</w:t>
      </w:r>
      <w:proofErr w:type="spellEnd"/>
      <w:r w:rsidRPr="00360F4E">
        <w:rPr>
          <w:rFonts w:cstheme="minorHAnsi"/>
          <w:color w:val="222222"/>
          <w:shd w:val="clear" w:color="auto" w:fill="FFFFFF"/>
        </w:rPr>
        <w:t xml:space="preserve"> Benveniste, M. P., </w:t>
      </w:r>
      <w:proofErr w:type="spellStart"/>
      <w:r w:rsidRPr="00360F4E">
        <w:rPr>
          <w:rFonts w:cstheme="minorHAnsi"/>
          <w:color w:val="222222"/>
          <w:shd w:val="clear" w:color="auto" w:fill="FFFFFF"/>
        </w:rPr>
        <w:t>Incelli</w:t>
      </w:r>
      <w:proofErr w:type="spellEnd"/>
      <w:r w:rsidRPr="00360F4E">
        <w:rPr>
          <w:rFonts w:cstheme="minorHAnsi"/>
          <w:color w:val="222222"/>
          <w:shd w:val="clear" w:color="auto" w:fill="FFFFFF"/>
        </w:rPr>
        <w:t xml:space="preserve">, E., Marras, A., </w:t>
      </w:r>
      <w:proofErr w:type="spellStart"/>
      <w:r w:rsidRPr="00360F4E">
        <w:rPr>
          <w:rFonts w:cstheme="minorHAnsi"/>
          <w:color w:val="222222"/>
          <w:shd w:val="clear" w:color="auto" w:fill="FFFFFF"/>
        </w:rPr>
        <w:t>Prosperi</w:t>
      </w:r>
      <w:proofErr w:type="spellEnd"/>
      <w:r w:rsidRPr="00360F4E">
        <w:rPr>
          <w:rFonts w:cstheme="minorHAnsi"/>
          <w:color w:val="222222"/>
          <w:shd w:val="clear" w:color="auto" w:fill="FFFFFF"/>
        </w:rPr>
        <w:t xml:space="preserve"> Porta, C., ... &amp; Wetter, M. (2009). L'</w:t>
      </w:r>
      <w:proofErr w:type="spellStart"/>
      <w:r w:rsidRPr="00360F4E">
        <w:rPr>
          <w:rFonts w:cstheme="minorHAnsi"/>
          <w:color w:val="222222"/>
          <w:shd w:val="clear" w:color="auto" w:fill="FFFFFF"/>
        </w:rPr>
        <w:t>Insegnamento</w:t>
      </w:r>
      <w:proofErr w:type="spellEnd"/>
      <w:r w:rsidRPr="00360F4E">
        <w:rPr>
          <w:rFonts w:cstheme="minorHAnsi"/>
          <w:color w:val="222222"/>
          <w:shd w:val="clear" w:color="auto" w:fill="FFFFFF"/>
        </w:rPr>
        <w:t xml:space="preserve"> delle lingue in </w:t>
      </w:r>
      <w:proofErr w:type="spellStart"/>
      <w:r w:rsidRPr="00360F4E">
        <w:rPr>
          <w:rFonts w:cstheme="minorHAnsi"/>
          <w:color w:val="222222"/>
          <w:shd w:val="clear" w:color="auto" w:fill="FFFFFF"/>
        </w:rPr>
        <w:t>Italia</w:t>
      </w:r>
      <w:proofErr w:type="spellEnd"/>
      <w:r w:rsidRPr="00360F4E">
        <w:rPr>
          <w:rFonts w:cstheme="minorHAnsi"/>
          <w:color w:val="222222"/>
          <w:shd w:val="clear" w:color="auto" w:fill="FFFFFF"/>
        </w:rPr>
        <w:t xml:space="preserve"> in </w:t>
      </w:r>
      <w:proofErr w:type="spellStart"/>
      <w:r w:rsidRPr="00360F4E">
        <w:rPr>
          <w:rFonts w:cstheme="minorHAnsi"/>
          <w:color w:val="222222"/>
          <w:shd w:val="clear" w:color="auto" w:fill="FFFFFF"/>
        </w:rPr>
        <w:t>relazione</w:t>
      </w:r>
      <w:proofErr w:type="spellEnd"/>
      <w:r w:rsidRPr="00360F4E">
        <w:rPr>
          <w:rFonts w:cstheme="minorHAnsi"/>
          <w:color w:val="222222"/>
          <w:shd w:val="clear" w:color="auto" w:fill="FFFFFF"/>
        </w:rPr>
        <w:t xml:space="preserve"> alla </w:t>
      </w:r>
      <w:proofErr w:type="spellStart"/>
      <w:r w:rsidRPr="00360F4E">
        <w:rPr>
          <w:rFonts w:cstheme="minorHAnsi"/>
          <w:color w:val="222222"/>
          <w:shd w:val="clear" w:color="auto" w:fill="FFFFFF"/>
        </w:rPr>
        <w:t>politica</w:t>
      </w:r>
      <w:proofErr w:type="spellEnd"/>
      <w:r w:rsidRPr="00360F4E">
        <w:rPr>
          <w:rFonts w:cstheme="minorHAnsi"/>
          <w:color w:val="222222"/>
          <w:shd w:val="clear" w:color="auto" w:fill="FFFFFF"/>
        </w:rPr>
        <w:t xml:space="preserve"> </w:t>
      </w:r>
      <w:proofErr w:type="spellStart"/>
      <w:r w:rsidRPr="00360F4E">
        <w:rPr>
          <w:rFonts w:cstheme="minorHAnsi"/>
          <w:color w:val="222222"/>
          <w:shd w:val="clear" w:color="auto" w:fill="FFFFFF"/>
        </w:rPr>
        <w:t>linguistica</w:t>
      </w:r>
      <w:proofErr w:type="spellEnd"/>
      <w:r w:rsidRPr="00360F4E">
        <w:rPr>
          <w:rFonts w:cstheme="minorHAnsi"/>
          <w:color w:val="222222"/>
          <w:shd w:val="clear" w:color="auto" w:fill="FFFFFF"/>
        </w:rPr>
        <w:t xml:space="preserve"> </w:t>
      </w:r>
      <w:proofErr w:type="spellStart"/>
      <w:r w:rsidRPr="00360F4E">
        <w:rPr>
          <w:rFonts w:cstheme="minorHAnsi"/>
          <w:color w:val="222222"/>
          <w:shd w:val="clear" w:color="auto" w:fill="FFFFFF"/>
        </w:rPr>
        <w:t>dell'Unione</w:t>
      </w:r>
      <w:proofErr w:type="spellEnd"/>
      <w:r w:rsidRPr="00360F4E">
        <w:rPr>
          <w:rFonts w:cstheme="minorHAnsi"/>
          <w:color w:val="222222"/>
          <w:shd w:val="clear" w:color="auto" w:fill="FFFFFF"/>
        </w:rPr>
        <w:t xml:space="preserve"> </w:t>
      </w:r>
      <w:proofErr w:type="spellStart"/>
      <w:r w:rsidRPr="00360F4E">
        <w:rPr>
          <w:rFonts w:cstheme="minorHAnsi"/>
          <w:color w:val="222222"/>
          <w:shd w:val="clear" w:color="auto" w:fill="FFFFFF"/>
        </w:rPr>
        <w:t>Europea</w:t>
      </w:r>
      <w:proofErr w:type="spellEnd"/>
      <w:r w:rsidRPr="00360F4E">
        <w:rPr>
          <w:rFonts w:cstheme="minorHAnsi"/>
          <w:color w:val="222222"/>
          <w:shd w:val="clear" w:color="auto" w:fill="FFFFFF"/>
        </w:rPr>
        <w:t>.</w:t>
      </w:r>
      <w:r>
        <w:rPr>
          <w:rFonts w:cstheme="minorHAnsi"/>
          <w:color w:val="222222"/>
          <w:shd w:val="clear" w:color="auto" w:fill="FFFFFF"/>
        </w:rPr>
        <w:t xml:space="preserve"> </w:t>
      </w:r>
    </w:p>
    <w:p w14:paraId="0E9262A3" w14:textId="20DEC495" w:rsidR="00937222" w:rsidRPr="00724782" w:rsidRDefault="00937222" w:rsidP="00937222">
      <w:pPr>
        <w:spacing w:line="276" w:lineRule="auto"/>
        <w:ind w:left="720" w:hanging="720"/>
        <w:jc w:val="left"/>
        <w:rPr>
          <w:rFonts w:cstheme="minorHAnsi"/>
          <w:lang w:val="en-US"/>
        </w:rPr>
      </w:pPr>
      <w:r w:rsidRPr="00724782">
        <w:rPr>
          <w:rFonts w:cstheme="minorHAnsi"/>
          <w:lang w:val="en-US"/>
        </w:rPr>
        <w:t>Sato, M., &amp; Ballinger, S. (Eds.). (2016). Peer interaction and second language learning: Pedagogical potential and research agenda.</w:t>
      </w:r>
    </w:p>
    <w:p w14:paraId="1D2858E7" w14:textId="6E13030D" w:rsidR="00937222" w:rsidRPr="00724782" w:rsidRDefault="00937222" w:rsidP="00937222">
      <w:pPr>
        <w:spacing w:line="276" w:lineRule="auto"/>
        <w:ind w:left="720" w:hanging="720"/>
        <w:jc w:val="left"/>
        <w:rPr>
          <w:rFonts w:cstheme="minorHAnsi"/>
        </w:rPr>
      </w:pPr>
      <w:r w:rsidRPr="00724782">
        <w:rPr>
          <w:rFonts w:cstheme="minorHAnsi"/>
          <w:lang w:val="en-US"/>
        </w:rPr>
        <w:t xml:space="preserve">Swain, M., &amp; Watanabe, Y. (2013). </w:t>
      </w:r>
      <w:proofErr w:type="spellStart"/>
      <w:r w:rsidRPr="00724782">
        <w:rPr>
          <w:rFonts w:cstheme="minorHAnsi"/>
          <w:lang w:val="en-US"/>
        </w:rPr>
        <w:t>Languaging</w:t>
      </w:r>
      <w:proofErr w:type="spellEnd"/>
      <w:r w:rsidRPr="00724782">
        <w:rPr>
          <w:rFonts w:cstheme="minorHAnsi"/>
          <w:lang w:val="en-US"/>
        </w:rPr>
        <w:t>: Collaborative dialogue as a source of second language learning. </w:t>
      </w:r>
      <w:r w:rsidRPr="00724782">
        <w:rPr>
          <w:rFonts w:cstheme="minorHAnsi"/>
          <w:i/>
          <w:iCs/>
        </w:rPr>
        <w:t xml:space="preserve">The </w:t>
      </w:r>
      <w:proofErr w:type="spellStart"/>
      <w:r w:rsidRPr="00724782">
        <w:rPr>
          <w:rFonts w:cstheme="minorHAnsi"/>
          <w:i/>
          <w:iCs/>
        </w:rPr>
        <w:t>encyclopedia</w:t>
      </w:r>
      <w:proofErr w:type="spellEnd"/>
      <w:r w:rsidRPr="00724782">
        <w:rPr>
          <w:rFonts w:cstheme="minorHAnsi"/>
          <w:i/>
          <w:iCs/>
        </w:rPr>
        <w:t xml:space="preserve"> of </w:t>
      </w:r>
      <w:proofErr w:type="spellStart"/>
      <w:r w:rsidRPr="00724782">
        <w:rPr>
          <w:rFonts w:cstheme="minorHAnsi"/>
          <w:i/>
          <w:iCs/>
        </w:rPr>
        <w:t>applied</w:t>
      </w:r>
      <w:proofErr w:type="spellEnd"/>
      <w:r w:rsidRPr="00724782">
        <w:rPr>
          <w:rFonts w:cstheme="minorHAnsi"/>
          <w:i/>
          <w:iCs/>
        </w:rPr>
        <w:t xml:space="preserve"> </w:t>
      </w:r>
      <w:proofErr w:type="spellStart"/>
      <w:r w:rsidRPr="00724782">
        <w:rPr>
          <w:rFonts w:cstheme="minorHAnsi"/>
          <w:i/>
          <w:iCs/>
        </w:rPr>
        <w:t>linguistics</w:t>
      </w:r>
      <w:proofErr w:type="spellEnd"/>
      <w:r w:rsidRPr="00724782">
        <w:rPr>
          <w:rFonts w:cstheme="minorHAnsi"/>
        </w:rPr>
        <w:t>, 3218-3225.</w:t>
      </w:r>
    </w:p>
    <w:p w14:paraId="35F03E2C" w14:textId="0920CC57" w:rsidR="003957F9" w:rsidRDefault="00315F19" w:rsidP="004451BA">
      <w:pPr>
        <w:spacing w:line="276" w:lineRule="auto"/>
        <w:ind w:left="720" w:hanging="720"/>
        <w:jc w:val="left"/>
        <w:rPr>
          <w:rFonts w:cstheme="minorHAnsi"/>
        </w:rPr>
      </w:pPr>
      <w:proofErr w:type="spellStart"/>
      <w:r w:rsidRPr="00724782">
        <w:rPr>
          <w:rFonts w:cstheme="minorHAnsi"/>
        </w:rPr>
        <w:t>Verdelhan</w:t>
      </w:r>
      <w:proofErr w:type="spellEnd"/>
      <w:r w:rsidRPr="00724782">
        <w:rPr>
          <w:rFonts w:cstheme="minorHAnsi"/>
        </w:rPr>
        <w:t>-Bourgade, M. (2007). Plurilinguisme : pluralité des problèmes, pluralité des approches. </w:t>
      </w:r>
      <w:r w:rsidRPr="00724782">
        <w:rPr>
          <w:rFonts w:cstheme="minorHAnsi"/>
          <w:i/>
          <w:iCs/>
        </w:rPr>
        <w:t>Tréma</w:t>
      </w:r>
      <w:r w:rsidRPr="00724782">
        <w:rPr>
          <w:rFonts w:cstheme="minorHAnsi"/>
        </w:rPr>
        <w:t>, (28), 5-16.</w:t>
      </w:r>
    </w:p>
    <w:p w14:paraId="0F2298C1" w14:textId="6C8C3F69" w:rsidR="00194F3B" w:rsidRPr="000221F2" w:rsidRDefault="00194F3B" w:rsidP="004451BA">
      <w:pPr>
        <w:spacing w:line="276" w:lineRule="auto"/>
        <w:ind w:left="720" w:hanging="720"/>
        <w:jc w:val="left"/>
        <w:rPr>
          <w:rFonts w:cstheme="minorHAnsi"/>
          <w:i/>
          <w:iCs/>
        </w:rPr>
      </w:pPr>
      <w:r>
        <w:rPr>
          <w:rFonts w:cstheme="minorHAnsi"/>
        </w:rPr>
        <w:t xml:space="preserve">Weimer, D. (2010). </w:t>
      </w:r>
      <w:r w:rsidR="000221F2">
        <w:rPr>
          <w:rFonts w:cstheme="minorHAnsi"/>
        </w:rPr>
        <w:t xml:space="preserve">La notion de tâche. </w:t>
      </w:r>
      <w:r w:rsidR="000221F2">
        <w:rPr>
          <w:rFonts w:cstheme="minorHAnsi"/>
          <w:i/>
          <w:iCs/>
        </w:rPr>
        <w:t xml:space="preserve">L’approche actionnelle dans l’enseignement des langues : Principes, analyses, séquences </w:t>
      </w:r>
      <w:r w:rsidR="000221F2">
        <w:rPr>
          <w:rFonts w:cstheme="minorHAnsi"/>
        </w:rPr>
        <w:t xml:space="preserve">(pp. 51-55). </w:t>
      </w:r>
      <w:r w:rsidR="000221F2">
        <w:rPr>
          <w:rFonts w:cstheme="minorHAnsi"/>
          <w:i/>
          <w:iCs/>
        </w:rPr>
        <w:t>L’Harmattan.</w:t>
      </w:r>
    </w:p>
    <w:p w14:paraId="588966AF" w14:textId="146B747E" w:rsidR="004451BA" w:rsidRPr="00724782" w:rsidRDefault="004451BA">
      <w:pPr>
        <w:spacing w:line="276" w:lineRule="auto"/>
        <w:ind w:left="720" w:hanging="720"/>
        <w:jc w:val="left"/>
        <w:rPr>
          <w:rFonts w:cstheme="minorHAnsi"/>
          <w:sz w:val="32"/>
          <w:szCs w:val="32"/>
        </w:rPr>
      </w:pPr>
    </w:p>
    <w:sectPr w:rsidR="004451BA" w:rsidRPr="00724782" w:rsidSect="003A1809">
      <w:footerReference w:type="default" r:id="rId13"/>
      <w:pgSz w:w="11906" w:h="16838"/>
      <w:pgMar w:top="1134" w:right="1247" w:bottom="1134" w:left="1418" w:header="709" w:footer="709" w:gutter="0"/>
      <w:pgNumType w:start="0"/>
      <w:cols w:space="708"/>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5" w:author="Kari Stunell" w:date="2023-05-12T15:36:00Z" w:initials="KS">
    <w:p w14:paraId="669ED49C" w14:textId="67CC3BC4" w:rsidR="00B94587" w:rsidRDefault="00B94587">
      <w:pPr>
        <w:pStyle w:val="Commentaire"/>
      </w:pPr>
      <w:r>
        <w:rPr>
          <w:rStyle w:val="Marquedecommentaire"/>
        </w:rPr>
        <w:annotationRef/>
      </w:r>
      <w:r>
        <w:t xml:space="preserve">Chaque fois que vous citez quelqu’un d’autre il faut mettre la citation entre </w:t>
      </w:r>
      <w:proofErr w:type="gramStart"/>
      <w:r>
        <w:t>«  …</w:t>
      </w:r>
      <w:proofErr w:type="gramEnd"/>
      <w:r>
        <w:t xml:space="preserve"> » et mets le nom d’auteur, la date et le page entre parenthèses par la suite (Williams, 2020 :35). L’ouvrage apparait dans la bibliographie. Sinon c’est du plagiat Ici vous citez le CECRL. </w:t>
      </w:r>
    </w:p>
  </w:comment>
  <w:comment w:id="6" w:author="Kari Stunell" w:date="2023-05-12T15:40:00Z" w:initials="KS">
    <w:p w14:paraId="14C3010A" w14:textId="26523569" w:rsidR="00B94587" w:rsidRDefault="00B94587">
      <w:pPr>
        <w:pStyle w:val="Commentaire"/>
      </w:pPr>
      <w:r>
        <w:rPr>
          <w:rStyle w:val="Marquedecommentaire"/>
        </w:rPr>
        <w:annotationRef/>
      </w:r>
      <w:r>
        <w:t>Pourquoi dans un pays anglophone ?</w:t>
      </w:r>
    </w:p>
  </w:comment>
  <w:comment w:id="7" w:author="Kari Stunell" w:date="2023-05-12T15:41:00Z" w:initials="KS">
    <w:p w14:paraId="78BB76AA" w14:textId="10FAD53E" w:rsidR="00B94587" w:rsidRDefault="00B94587">
      <w:pPr>
        <w:pStyle w:val="Commentaire"/>
      </w:pPr>
      <w:r>
        <w:rPr>
          <w:rStyle w:val="Marquedecommentaire"/>
        </w:rPr>
        <w:annotationRef/>
      </w:r>
      <w:r>
        <w:t>Ou peut et / ou car le fait d’avoir une vrais correspondant/interlocuteur en face amène de l’affectivité (rendre la langue vivante)</w:t>
      </w:r>
    </w:p>
  </w:comment>
  <w:comment w:id="8" w:author="Kari Stunell" w:date="2023-05-12T15:42:00Z" w:initials="KS">
    <w:p w14:paraId="155FE41B" w14:textId="34E1E25F" w:rsidR="00B94587" w:rsidRDefault="00B94587">
      <w:pPr>
        <w:pStyle w:val="Commentaire"/>
      </w:pPr>
      <w:r>
        <w:rPr>
          <w:rStyle w:val="Marquedecommentaire"/>
        </w:rPr>
        <w:annotationRef/>
      </w:r>
      <w:r>
        <w:t>Avez-vous trouvez de participants ?</w:t>
      </w:r>
    </w:p>
  </w:comment>
  <w:comment w:id="9" w:author="Kari Stunell" w:date="2023-05-12T15:42:00Z" w:initials="KS">
    <w:p w14:paraId="2553EBAA" w14:textId="1C33828C" w:rsidR="00B94587" w:rsidRDefault="00B94587">
      <w:pPr>
        <w:pStyle w:val="Commentaire"/>
      </w:pPr>
      <w:r>
        <w:rPr>
          <w:rStyle w:val="Marquedecommentaire"/>
        </w:rPr>
        <w:annotationRef/>
      </w:r>
      <w:proofErr w:type="spellStart"/>
      <w:r>
        <w:t>Research</w:t>
      </w:r>
      <w:proofErr w:type="spellEnd"/>
      <w:r>
        <w:t xml:space="preserve"> question</w:t>
      </w:r>
    </w:p>
  </w:comment>
  <w:comment w:id="10" w:author="Kari Stunell" w:date="2023-05-12T15:48:00Z" w:initials="KS">
    <w:p w14:paraId="7A991DEA" w14:textId="09DB0E9A" w:rsidR="00B94587" w:rsidRDefault="00B94587">
      <w:pPr>
        <w:pStyle w:val="Commentaire"/>
      </w:pPr>
      <w:r>
        <w:rPr>
          <w:rStyle w:val="Marquedecommentaire"/>
        </w:rPr>
        <w:annotationRef/>
      </w:r>
      <w:r>
        <w:t>Pourquoi ?</w:t>
      </w:r>
    </w:p>
  </w:comment>
  <w:comment w:id="11" w:author="Kari Stunell" w:date="2023-05-12T15:48:00Z" w:initials="KS">
    <w:p w14:paraId="39DF2716" w14:textId="2E38F735" w:rsidR="00B94587" w:rsidRDefault="00B94587">
      <w:pPr>
        <w:pStyle w:val="Commentaire"/>
      </w:pPr>
      <w:r>
        <w:rPr>
          <w:rStyle w:val="Marquedecommentaire"/>
        </w:rPr>
        <w:annotationRef/>
      </w:r>
      <w:r>
        <w:t>Pourquoi ?</w:t>
      </w:r>
    </w:p>
  </w:comment>
  <w:comment w:id="12" w:author="Kari Stunell" w:date="2023-05-12T15:49:00Z" w:initials="KS">
    <w:p w14:paraId="666AE37B" w14:textId="7FC13A06" w:rsidR="00B94587" w:rsidRDefault="00B94587">
      <w:pPr>
        <w:pStyle w:val="Commentaire"/>
      </w:pPr>
      <w:r>
        <w:rPr>
          <w:rStyle w:val="Marquedecommentaire"/>
        </w:rPr>
        <w:annotationRef/>
      </w:r>
      <w:proofErr w:type="gramStart"/>
      <w:r>
        <w:t>pourquoi</w:t>
      </w:r>
      <w:proofErr w:type="gramEnd"/>
      <w:r>
        <w:t> ? Tous ces pourquoi sont parce qu’il faut tout expliciter au lecteur. Pourquoi vous présentez l’approche actionnel, pourquoi ensuite parler de la motivation, ETC. Quel sont les liens entre ces différentes idées ? pourquoi est-il nécessaire de les inclure dans votre écrit ? Qu’apportera chaque élément de la discussion ?</w:t>
      </w:r>
    </w:p>
  </w:comment>
  <w:comment w:id="16" w:author="Kari Stunell" w:date="2023-05-12T15:51:00Z" w:initials="KS">
    <w:p w14:paraId="5474386D" w14:textId="6DFC92EA" w:rsidR="00B94587" w:rsidRDefault="00B94587">
      <w:pPr>
        <w:pStyle w:val="Commentaire"/>
      </w:pPr>
      <w:r>
        <w:rPr>
          <w:rStyle w:val="Marquedecommentaire"/>
        </w:rPr>
        <w:annotationRef/>
      </w:r>
      <w:proofErr w:type="gramStart"/>
      <w:r>
        <w:t>ce</w:t>
      </w:r>
      <w:proofErr w:type="gramEnd"/>
      <w:r>
        <w:t xml:space="preserve"> que vous mettez dans la section est claire – mais il faut plus d’introduction, d’explicitation des liens avec votre sujet.</w:t>
      </w:r>
    </w:p>
  </w:comment>
  <w:comment w:id="17" w:author="Kari Stunell" w:date="2023-05-12T15:45:00Z" w:initials="KS">
    <w:p w14:paraId="5D95D140" w14:textId="1C36F914" w:rsidR="00B94587" w:rsidRDefault="00B94587">
      <w:pPr>
        <w:pStyle w:val="Commentaire"/>
      </w:pPr>
      <w:r>
        <w:rPr>
          <w:rStyle w:val="Marquedecommentaire"/>
        </w:rPr>
        <w:annotationRef/>
      </w:r>
      <w:r>
        <w:t>Comment ? quel documents/auteurs se rendre compte de cet impacte ?</w:t>
      </w:r>
    </w:p>
  </w:comment>
  <w:comment w:id="19" w:author="Kari Stunell" w:date="2023-05-12T15:47:00Z" w:initials="KS">
    <w:p w14:paraId="15DA2F06" w14:textId="07311E12" w:rsidR="00B94587" w:rsidRDefault="00B94587">
      <w:pPr>
        <w:pStyle w:val="Commentaire"/>
      </w:pPr>
      <w:r>
        <w:rPr>
          <w:rStyle w:val="Marquedecommentaire"/>
        </w:rPr>
        <w:annotationRef/>
      </w:r>
      <w:r>
        <w:t>Pourquoi ?</w:t>
      </w:r>
    </w:p>
  </w:comment>
  <w:comment w:id="20" w:author="Kari Stunell" w:date="2023-05-12T15:47:00Z" w:initials="KS">
    <w:p w14:paraId="32820070" w14:textId="1F11A857" w:rsidR="00B94587" w:rsidRDefault="00B94587">
      <w:pPr>
        <w:pStyle w:val="Commentaire"/>
      </w:pPr>
      <w:r>
        <w:rPr>
          <w:rStyle w:val="Marquedecommentaire"/>
        </w:rPr>
        <w:annotationRef/>
      </w:r>
      <w:r w:rsidRPr="00B94587">
        <w:rPr>
          <w:color w:val="FF0000"/>
        </w:rPr>
        <w:t>Q</w:t>
      </w:r>
      <w:r>
        <w:t xml:space="preserve"> Pas toute à fait claire. Je pense qu’il faut expliciter davantage votre logique.</w:t>
      </w:r>
    </w:p>
  </w:comment>
  <w:comment w:id="22" w:author="Kari Stunell" w:date="2023-05-12T15:52:00Z" w:initials="KS">
    <w:p w14:paraId="4BD4FD50" w14:textId="6C3C97E0" w:rsidR="00B94587" w:rsidRDefault="00B94587">
      <w:pPr>
        <w:pStyle w:val="Commentaire"/>
      </w:pPr>
      <w:r>
        <w:rPr>
          <w:rStyle w:val="Marquedecommentaire"/>
        </w:rPr>
        <w:annotationRef/>
      </w:r>
      <w:r>
        <w:t xml:space="preserve">On n’a pas besoin de remonter autant dans </w:t>
      </w:r>
      <w:proofErr w:type="gramStart"/>
      <w:r>
        <w:t>la</w:t>
      </w:r>
      <w:proofErr w:type="gramEnd"/>
      <w:r>
        <w:t xml:space="preserve"> passé</w:t>
      </w:r>
    </w:p>
  </w:comment>
  <w:comment w:id="23" w:author="Kari Stunell" w:date="2023-05-12T15:54:00Z" w:initials="KS">
    <w:p w14:paraId="032F5759" w14:textId="79A40F7C" w:rsidR="001E3428" w:rsidRDefault="001E3428">
      <w:pPr>
        <w:pStyle w:val="Commentaire"/>
      </w:pPr>
      <w:r>
        <w:rPr>
          <w:rStyle w:val="Marquedecommentaire"/>
        </w:rPr>
        <w:annotationRef/>
      </w:r>
      <w:r>
        <w:t>Mais vous n’explicitez pas ce que c’est l’approche actionnel ? Mieux utilisation de l’espace dans vote écrit de détailler cette approche plutôt que de nous raconter l’histoire. Ce que vous dites est vraie, mais quel lien avec votre question ?</w:t>
      </w:r>
    </w:p>
  </w:comment>
  <w:comment w:id="24" w:author="Kari Stunell" w:date="2023-05-12T15:55:00Z" w:initials="KS">
    <w:p w14:paraId="6F323899" w14:textId="100D5506" w:rsidR="001E3428" w:rsidRDefault="001E3428">
      <w:pPr>
        <w:pStyle w:val="Commentaire"/>
      </w:pPr>
      <w:r>
        <w:rPr>
          <w:rStyle w:val="Marquedecommentaire"/>
        </w:rPr>
        <w:annotationRef/>
      </w:r>
      <w:r>
        <w:t xml:space="preserve">Entre chaque section ou sous-section mettez une phrase de liaison, ou poser une question pour faire sortir votre fil d’argumentation. Pourquoi après </w:t>
      </w:r>
      <w:proofErr w:type="spellStart"/>
      <w:r>
        <w:t>avois</w:t>
      </w:r>
      <w:proofErr w:type="spellEnd"/>
      <w:r>
        <w:t xml:space="preserve"> présenter l’histoire des LVE vous parler du Socle ? quel est le lien ?</w:t>
      </w:r>
    </w:p>
  </w:comment>
  <w:comment w:id="26" w:author="Kari Stunell" w:date="2023-05-12T15:59:00Z" w:initials="KS">
    <w:p w14:paraId="2505F94F" w14:textId="02CAA6D3" w:rsidR="001E3428" w:rsidRDefault="001E3428">
      <w:pPr>
        <w:pStyle w:val="Commentaire"/>
      </w:pPr>
      <w:r>
        <w:rPr>
          <w:rStyle w:val="Marquedecommentaire"/>
        </w:rPr>
        <w:annotationRef/>
      </w:r>
      <w:r>
        <w:t>Vous les présentez ici comme une sous-partie du SCCCC, c’est vrai ?</w:t>
      </w:r>
    </w:p>
  </w:comment>
  <w:comment w:id="27" w:author="Kari Stunell" w:date="2023-05-12T15:57:00Z" w:initials="KS">
    <w:p w14:paraId="37A00F83" w14:textId="5F1DF894" w:rsidR="001E3428" w:rsidRDefault="001E3428">
      <w:pPr>
        <w:pStyle w:val="Commentaire"/>
      </w:pPr>
      <w:r>
        <w:rPr>
          <w:rStyle w:val="Marquedecommentaire"/>
        </w:rPr>
        <w:annotationRef/>
      </w:r>
      <w:r>
        <w:t xml:space="preserve">Trop long pour une citation. Les citations soutiennent </w:t>
      </w:r>
      <w:r w:rsidRPr="001E3428">
        <w:rPr>
          <w:i/>
        </w:rPr>
        <w:t>VOS</w:t>
      </w:r>
      <w:r>
        <w:t xml:space="preserve"> propos. Si tout </w:t>
      </w:r>
      <w:proofErr w:type="gramStart"/>
      <w:r>
        <w:t>ça est</w:t>
      </w:r>
      <w:proofErr w:type="gramEnd"/>
      <w:r>
        <w:t xml:space="preserve"> vraiment important, il faut le découper et commenter chaque morceaux pour que le lecteur en tire ce que vous voulez de la citation.</w:t>
      </w:r>
    </w:p>
  </w:comment>
  <w:comment w:id="29" w:author="Kari Stunell" w:date="2023-05-12T16:04:00Z" w:initials="KS">
    <w:p w14:paraId="0749E8F9" w14:textId="7FC9F0D7" w:rsidR="00010E7D" w:rsidRDefault="00010E7D">
      <w:pPr>
        <w:pStyle w:val="Commentaire"/>
      </w:pPr>
      <w:r>
        <w:rPr>
          <w:rStyle w:val="Marquedecommentaire"/>
        </w:rPr>
        <w:annotationRef/>
      </w:r>
      <w:r w:rsidR="00773B38" w:rsidRPr="00773B38">
        <w:rPr>
          <w:color w:val="FF0000"/>
        </w:rPr>
        <w:t xml:space="preserve">Q </w:t>
      </w:r>
      <w:r>
        <w:t>Vous décrivez bi</w:t>
      </w:r>
      <w:r w:rsidR="00773B38">
        <w:t>e</w:t>
      </w:r>
      <w:r>
        <w:t>n le contenu de ce document mais pas vraiment son importance pour vote étude</w:t>
      </w:r>
      <w:r w:rsidR="00773B38">
        <w:t xml:space="preserve"> – voir les hypothèses présentées dans votre soutenance et fait lien avec perspective actionnelle.</w:t>
      </w:r>
    </w:p>
  </w:comment>
  <w:comment w:id="32" w:author="Kari Stunell" w:date="2023-05-12T16:05:00Z" w:initials="KS">
    <w:p w14:paraId="5123E336" w14:textId="50E77FF4" w:rsidR="00010E7D" w:rsidRDefault="00010E7D">
      <w:pPr>
        <w:pStyle w:val="Commentaire"/>
      </w:pPr>
      <w:r>
        <w:rPr>
          <w:rStyle w:val="Marquedecommentaire"/>
        </w:rPr>
        <w:annotationRef/>
      </w:r>
      <w:r w:rsidR="00773B38">
        <w:t>Pertinence pour votre étude ? J</w:t>
      </w:r>
      <w:r>
        <w:t>e</w:t>
      </w:r>
      <w:r w:rsidR="00773B38">
        <w:t xml:space="preserve"> </w:t>
      </w:r>
      <w:r>
        <w:t xml:space="preserve">ne dis pas qu’il n’y a pas, mais il faut le </w:t>
      </w:r>
      <w:r w:rsidR="00773B38">
        <w:t>démontrer</w:t>
      </w:r>
      <w:r>
        <w:t>.</w:t>
      </w:r>
    </w:p>
  </w:comment>
  <w:comment w:id="33" w:author="Kari Stunell" w:date="2023-05-12T16:05:00Z" w:initials="KS">
    <w:p w14:paraId="6E2654A9" w14:textId="7EC6FFC3" w:rsidR="00010E7D" w:rsidRDefault="00010E7D">
      <w:pPr>
        <w:pStyle w:val="Commentaire"/>
      </w:pPr>
      <w:r>
        <w:rPr>
          <w:rStyle w:val="Marquedecommentaire"/>
        </w:rPr>
        <w:annotationRef/>
      </w:r>
      <w:r>
        <w:t xml:space="preserve">Est-ce que c’est ça qui est visé dans les programmes ? </w:t>
      </w:r>
    </w:p>
  </w:comment>
  <w:comment w:id="34" w:author="Kari Stunell" w:date="2023-05-12T16:06:00Z" w:initials="KS">
    <w:p w14:paraId="7EAF750B" w14:textId="515C53C9" w:rsidR="00010E7D" w:rsidRDefault="00010E7D">
      <w:pPr>
        <w:pStyle w:val="Commentaire"/>
      </w:pPr>
      <w:r>
        <w:rPr>
          <w:rStyle w:val="Marquedecommentaire"/>
        </w:rPr>
        <w:annotationRef/>
      </w:r>
      <w:r>
        <w:t>Et alors ?</w:t>
      </w:r>
    </w:p>
  </w:comment>
  <w:comment w:id="35" w:author="Kari Stunell" w:date="2023-05-12T16:09:00Z" w:initials="KS">
    <w:p w14:paraId="33EC4404" w14:textId="08491150" w:rsidR="00010E7D" w:rsidRDefault="00010E7D">
      <w:pPr>
        <w:pStyle w:val="Commentaire"/>
      </w:pPr>
      <w:r>
        <w:rPr>
          <w:rStyle w:val="Marquedecommentaire"/>
        </w:rPr>
        <w:annotationRef/>
      </w:r>
      <w:r>
        <w:t>Citation très long, quelle pertinence ? il faut le commenter</w:t>
      </w:r>
    </w:p>
  </w:comment>
  <w:comment w:id="36" w:author="Kari Stunell" w:date="2023-05-12T16:12:00Z" w:initials="KS">
    <w:p w14:paraId="1B34E826" w14:textId="4B0DEA31" w:rsidR="00010E7D" w:rsidRDefault="00010E7D">
      <w:pPr>
        <w:pStyle w:val="Commentaire"/>
      </w:pPr>
      <w:r>
        <w:rPr>
          <w:rStyle w:val="Marquedecommentaire"/>
        </w:rPr>
        <w:annotationRef/>
      </w:r>
      <w:r>
        <w:t>Il faut un lien entre les sections. Pourquoi ils se suivent ?</w:t>
      </w:r>
    </w:p>
  </w:comment>
  <w:comment w:id="39" w:author="Kari Stunell" w:date="2023-05-12T16:14:00Z" w:initials="KS">
    <w:p w14:paraId="65F1A596" w14:textId="6905F2FE" w:rsidR="00010E7D" w:rsidRDefault="00010E7D">
      <w:pPr>
        <w:pStyle w:val="Commentaire"/>
      </w:pPr>
      <w:r>
        <w:rPr>
          <w:rStyle w:val="Marquedecommentaire"/>
        </w:rPr>
        <w:annotationRef/>
      </w:r>
      <w:r>
        <w:t>La partie théorique doit être cumulative plutôt qu’une simple suite des idées. Donc</w:t>
      </w:r>
      <w:r w:rsidR="00773B38">
        <w:t xml:space="preserve"> dans cette partie sur la motiv</w:t>
      </w:r>
      <w:r w:rsidR="005D63CB">
        <w:t xml:space="preserve">ation il faut faire des liens avec ce que vous avez déjà dit sur les programmes, SCCCC, CECRL, Guide, approche actionnel, etc. </w:t>
      </w:r>
    </w:p>
  </w:comment>
  <w:comment w:id="40" w:author="Kari Stunell" w:date="2023-05-12T16:17:00Z" w:initials="KS">
    <w:p w14:paraId="11AB7FB7" w14:textId="680C5ED7" w:rsidR="005D63CB" w:rsidRDefault="005D63CB">
      <w:pPr>
        <w:pStyle w:val="Commentaire"/>
      </w:pPr>
      <w:r>
        <w:rPr>
          <w:rStyle w:val="Marquedecommentaire"/>
        </w:rPr>
        <w:annotationRef/>
      </w:r>
      <w:r>
        <w:t>Ici, vous trouvez besoin de parler des projets et de correspondance, tandis que vous n’avez pas encore présenté ces notions – est-ce que votre partie théorique et structuré de la manière le plus logique ?</w:t>
      </w:r>
    </w:p>
  </w:comment>
  <w:comment w:id="42" w:author="Kari Stunell" w:date="2023-05-12T16:20:00Z" w:initials="KS">
    <w:p w14:paraId="40AC3C14" w14:textId="28D23C52" w:rsidR="005D63CB" w:rsidRDefault="005D63CB">
      <w:pPr>
        <w:pStyle w:val="Commentaire"/>
      </w:pPr>
      <w:r>
        <w:rPr>
          <w:rStyle w:val="Marquedecommentaire"/>
        </w:rPr>
        <w:annotationRef/>
      </w:r>
      <w:r>
        <w:t>Voilà cette paragraphe pour moi est écrit avec vot</w:t>
      </w:r>
      <w:r w:rsidR="00773B38">
        <w:t>r</w:t>
      </w:r>
      <w:r>
        <w:t>e argumentation, vos idées en premier place, et les référence</w:t>
      </w:r>
      <w:r w:rsidR="00773B38">
        <w:t>s</w:t>
      </w:r>
      <w:r>
        <w:t xml:space="preserve"> comme soutien. De manière générale jusqu’à </w:t>
      </w:r>
      <w:r w:rsidR="00773B38">
        <w:t xml:space="preserve">là </w:t>
      </w:r>
      <w:r>
        <w:t>vous êtes plus dans la description et pas dans l’argumentation. Vos descriptions sont claires et correcte, mais il faut maintenant, utiliser ces information</w:t>
      </w:r>
      <w:r w:rsidR="00773B38">
        <w:t>s</w:t>
      </w:r>
      <w:r>
        <w:t xml:space="preserve"> au service d’une argumentation explicitement construite.</w:t>
      </w:r>
    </w:p>
  </w:comment>
  <w:comment w:id="45" w:author="Kari Stunell" w:date="2023-05-12T16:23:00Z" w:initials="KS">
    <w:p w14:paraId="4CC8DC67" w14:textId="2071DFC2" w:rsidR="005D63CB" w:rsidRDefault="005D63CB">
      <w:pPr>
        <w:pStyle w:val="Commentaire"/>
      </w:pPr>
      <w:r>
        <w:rPr>
          <w:rStyle w:val="Marquedecommentaire"/>
        </w:rPr>
        <w:annotationRef/>
      </w:r>
      <w:r>
        <w:t xml:space="preserve">Il faut peut-être dans cette section parler des enfants des </w:t>
      </w:r>
      <w:r w:rsidR="00773B38">
        <w:t>âges</w:t>
      </w:r>
      <w:r>
        <w:t xml:space="preserve"> différents. On attend la même chose à collège et en primaire ? en cycle 2 et en cycle 3, les projets sont aussi utiles dans tous les cycles ? quelles spécificités pour les enfants</w:t>
      </w:r>
      <w:r w:rsidR="0021206F">
        <w:t xml:space="preserve"> qui sont au cœur de votre questionnement ?</w:t>
      </w:r>
    </w:p>
  </w:comment>
  <w:comment w:id="47" w:author="Kari Stunell" w:date="2023-05-12T16:25:00Z" w:initials="KS">
    <w:p w14:paraId="38B5233C" w14:textId="3BDB382B" w:rsidR="0021206F" w:rsidRDefault="0021206F">
      <w:pPr>
        <w:pStyle w:val="Commentaire"/>
      </w:pPr>
      <w:r>
        <w:rPr>
          <w:rStyle w:val="Marquedecommentaire"/>
        </w:rPr>
        <w:annotationRef/>
      </w:r>
      <w:r>
        <w:t xml:space="preserve">« En somme » suggère que la phrase est un </w:t>
      </w:r>
      <w:r w:rsidR="00773B38">
        <w:t>résumé</w:t>
      </w:r>
      <w:r>
        <w:t xml:space="preserve"> de ce que vous avez dit juste avant, tandis que vous parlez des bienfaits de projets juste avant …</w:t>
      </w:r>
    </w:p>
  </w:comment>
  <w:comment w:id="48" w:author="Kari Stunell" w:date="2023-05-12T16:26:00Z" w:initials="KS">
    <w:p w14:paraId="5AEBB666" w14:textId="589AED37" w:rsidR="0021206F" w:rsidRDefault="0021206F">
      <w:pPr>
        <w:pStyle w:val="Commentaire"/>
      </w:pPr>
      <w:r>
        <w:rPr>
          <w:rStyle w:val="Marquedecommentaire"/>
        </w:rPr>
        <w:annotationRef/>
      </w:r>
      <w:r>
        <w:t>Et l’approche actionnel</w:t>
      </w:r>
      <w:r w:rsidR="00773B38">
        <w:t>le</w:t>
      </w:r>
      <w:r>
        <w:t> ? c’est ça ?</w:t>
      </w:r>
    </w:p>
  </w:comment>
  <w:comment w:id="49" w:author="Kari Stunell" w:date="2023-05-12T16:27:00Z" w:initials="KS">
    <w:p w14:paraId="5F5118CC" w14:textId="51FC2BB6" w:rsidR="0021206F" w:rsidRDefault="0021206F">
      <w:pPr>
        <w:pStyle w:val="Commentaire"/>
      </w:pPr>
      <w:r>
        <w:rPr>
          <w:rStyle w:val="Marquedecommentaire"/>
        </w:rPr>
        <w:annotationRef/>
      </w:r>
      <w:r>
        <w:t xml:space="preserve">Donc ici apparemment les programmes contredissent </w:t>
      </w:r>
      <w:proofErr w:type="spellStart"/>
      <w:r>
        <w:t>Bizieau</w:t>
      </w:r>
      <w:proofErr w:type="spellEnd"/>
      <w:r>
        <w:t xml:space="preserve"> 2002 – vous avez des commentaires à faire ?</w:t>
      </w:r>
    </w:p>
  </w:comment>
  <w:comment w:id="50" w:author="Kari Stunell" w:date="2023-05-12T16:29:00Z" w:initials="KS">
    <w:p w14:paraId="2D7EA9C8" w14:textId="499C80A4" w:rsidR="0021206F" w:rsidRDefault="0021206F">
      <w:pPr>
        <w:pStyle w:val="Commentaire"/>
      </w:pPr>
      <w:r>
        <w:rPr>
          <w:rStyle w:val="Marquedecommentaire"/>
        </w:rPr>
        <w:annotationRef/>
      </w:r>
      <w:r>
        <w:t>Mais ce n’est pas la pédagogie préconisé</w:t>
      </w:r>
      <w:r w:rsidR="00773B38">
        <w:t>e</w:t>
      </w:r>
      <w:r>
        <w:t xml:space="preserve"> par l’éducation nationale, donc il faut faire des liens, mettre en rapport, trouver des convergences et les différences, etc. </w:t>
      </w:r>
    </w:p>
  </w:comment>
  <w:comment w:id="51" w:author="Kari Stunell" w:date="2023-05-12T16:31:00Z" w:initials="KS">
    <w:p w14:paraId="0B8A0B74" w14:textId="2CEB8F3F" w:rsidR="0021206F" w:rsidRDefault="0021206F">
      <w:pPr>
        <w:pStyle w:val="Commentaire"/>
      </w:pPr>
      <w:r>
        <w:rPr>
          <w:rStyle w:val="Marquedecommentaire"/>
        </w:rPr>
        <w:annotationRef/>
      </w:r>
      <w:r>
        <w:t xml:space="preserve">Et que pensez-vous ? y-a-t-il autre moyens ? sont ces moyens les plus </w:t>
      </w:r>
      <w:r w:rsidR="00773B38">
        <w:t>adaptés</w:t>
      </w:r>
      <w:bookmarkStart w:id="52" w:name="_GoBack"/>
      <w:bookmarkEnd w:id="52"/>
      <w:r>
        <w:t xml:space="preserve"> aux élèves de l’école primaire ? contenu des programmes ? </w:t>
      </w:r>
      <w:proofErr w:type="spellStart"/>
      <w:r>
        <w:t>etc</w:t>
      </w:r>
      <w:proofErr w:type="spellEnd"/>
      <w:r>
        <w:t> ?</w:t>
      </w:r>
    </w:p>
  </w:comment>
  <w:comment w:id="56" w:author="Kari Stunell" w:date="2023-05-12T16:34:00Z" w:initials="KS">
    <w:p w14:paraId="76309446" w14:textId="6A2BBD3C" w:rsidR="0065420E" w:rsidRDefault="0065420E">
      <w:pPr>
        <w:pStyle w:val="Commentaire"/>
      </w:pPr>
      <w:r>
        <w:rPr>
          <w:rStyle w:val="Marquedecommentaire"/>
        </w:rPr>
        <w:annotationRef/>
      </w:r>
      <w:r>
        <w:t>Directives ? semi-directives ? libres ?</w:t>
      </w:r>
    </w:p>
  </w:comment>
  <w:comment w:id="64" w:author="Kari Stunell" w:date="2023-05-12T16:34:00Z" w:initials="KS">
    <w:p w14:paraId="64F46231" w14:textId="6F0840BA" w:rsidR="0065420E" w:rsidRDefault="0065420E">
      <w:pPr>
        <w:pStyle w:val="Commentaire"/>
      </w:pPr>
      <w:r>
        <w:rPr>
          <w:rStyle w:val="Marquedecommentaire"/>
        </w:rPr>
        <w:annotationRef/>
      </w:r>
      <w:r>
        <w:t>Tous et seulement les articles, sites et ouvrages cités dans le texte doivent être dans la bibliographie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669ED49C" w15:done="0"/>
  <w15:commentEx w15:paraId="14C3010A" w15:done="0"/>
  <w15:commentEx w15:paraId="78BB76AA" w15:done="0"/>
  <w15:commentEx w15:paraId="155FE41B" w15:done="0"/>
  <w15:commentEx w15:paraId="2553EBAA" w15:done="0"/>
  <w15:commentEx w15:paraId="7A991DEA" w15:done="0"/>
  <w15:commentEx w15:paraId="39DF2716" w15:done="0"/>
  <w15:commentEx w15:paraId="666AE37B" w15:done="0"/>
  <w15:commentEx w15:paraId="5474386D" w15:done="0"/>
  <w15:commentEx w15:paraId="5D95D140" w15:done="0"/>
  <w15:commentEx w15:paraId="15DA2F06" w15:done="0"/>
  <w15:commentEx w15:paraId="32820070" w15:done="0"/>
  <w15:commentEx w15:paraId="4BD4FD50" w15:done="0"/>
  <w15:commentEx w15:paraId="032F5759" w15:done="0"/>
  <w15:commentEx w15:paraId="6F323899" w15:done="0"/>
  <w15:commentEx w15:paraId="2505F94F" w15:done="0"/>
  <w15:commentEx w15:paraId="37A00F83" w15:done="0"/>
  <w15:commentEx w15:paraId="0749E8F9" w15:done="0"/>
  <w15:commentEx w15:paraId="5123E336" w15:done="0"/>
  <w15:commentEx w15:paraId="6E2654A9" w15:done="0"/>
  <w15:commentEx w15:paraId="7EAF750B" w15:done="0"/>
  <w15:commentEx w15:paraId="33EC4404" w15:done="0"/>
  <w15:commentEx w15:paraId="1B34E826" w15:done="0"/>
  <w15:commentEx w15:paraId="65F1A596" w15:done="0"/>
  <w15:commentEx w15:paraId="11AB7FB7" w15:done="0"/>
  <w15:commentEx w15:paraId="40AC3C14" w15:done="0"/>
  <w15:commentEx w15:paraId="4CC8DC67" w15:done="0"/>
  <w15:commentEx w15:paraId="38B5233C" w15:done="0"/>
  <w15:commentEx w15:paraId="5AEBB666" w15:done="0"/>
  <w15:commentEx w15:paraId="5F5118CC" w15:done="0"/>
  <w15:commentEx w15:paraId="2D7EA9C8" w15:done="0"/>
  <w15:commentEx w15:paraId="0B8A0B74" w15:done="0"/>
  <w15:commentEx w15:paraId="76309446" w15:done="0"/>
  <w15:commentEx w15:paraId="64F46231" w15:done="0"/>
</w15:commentsEx>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BE1F76" w14:textId="77777777" w:rsidR="00B0761E" w:rsidRDefault="00B0761E" w:rsidP="00ED0D89">
      <w:pPr>
        <w:spacing w:after="0" w:line="240" w:lineRule="auto"/>
      </w:pPr>
      <w:r>
        <w:separator/>
      </w:r>
    </w:p>
  </w:endnote>
  <w:endnote w:type="continuationSeparator" w:id="0">
    <w:p w14:paraId="2A965316" w14:textId="77777777" w:rsidR="00B0761E" w:rsidRDefault="00B0761E" w:rsidP="00ED0D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25070763"/>
      <w:docPartObj>
        <w:docPartGallery w:val="Page Numbers (Bottom of Page)"/>
        <w:docPartUnique/>
      </w:docPartObj>
    </w:sdtPr>
    <w:sdtEndPr/>
    <w:sdtContent>
      <w:p w14:paraId="43E4A39F" w14:textId="530E3EEA" w:rsidR="00CD2A72" w:rsidRDefault="00CD2A72">
        <w:pPr>
          <w:pStyle w:val="Pieddepage"/>
          <w:jc w:val="center"/>
        </w:pPr>
        <w:r>
          <w:fldChar w:fldCharType="begin"/>
        </w:r>
        <w:r>
          <w:instrText>PAGE   \* MERGEFORMAT</w:instrText>
        </w:r>
        <w:r>
          <w:fldChar w:fldCharType="separate"/>
        </w:r>
        <w:r w:rsidR="00773B38">
          <w:rPr>
            <w:noProof/>
          </w:rPr>
          <w:t>15</w:t>
        </w:r>
        <w:r>
          <w:fldChar w:fldCharType="end"/>
        </w:r>
      </w:p>
    </w:sdtContent>
  </w:sdt>
  <w:p w14:paraId="3565E593" w14:textId="77777777" w:rsidR="00CD2A72" w:rsidRDefault="00CD2A72">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ED9EAA" w14:textId="77777777" w:rsidR="00B0761E" w:rsidRDefault="00B0761E" w:rsidP="00ED0D89">
      <w:pPr>
        <w:spacing w:after="0" w:line="240" w:lineRule="auto"/>
      </w:pPr>
      <w:r>
        <w:separator/>
      </w:r>
    </w:p>
  </w:footnote>
  <w:footnote w:type="continuationSeparator" w:id="0">
    <w:p w14:paraId="61D31FB5" w14:textId="77777777" w:rsidR="00B0761E" w:rsidRDefault="00B0761E" w:rsidP="00ED0D8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25BE8"/>
    <w:multiLevelType w:val="hybridMultilevel"/>
    <w:tmpl w:val="47E0AD30"/>
    <w:lvl w:ilvl="0" w:tplc="040C000F">
      <w:start w:val="1"/>
      <w:numFmt w:val="decimal"/>
      <w:lvlText w:val="%1."/>
      <w:lvlJc w:val="left"/>
      <w:pPr>
        <w:ind w:left="720" w:hanging="360"/>
      </w:pPr>
      <w:rPr>
        <w:rFont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49027BC"/>
    <w:multiLevelType w:val="multilevel"/>
    <w:tmpl w:val="1B4218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4FA2D8B"/>
    <w:multiLevelType w:val="hybridMultilevel"/>
    <w:tmpl w:val="E8EE90B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06731C83"/>
    <w:multiLevelType w:val="multilevel"/>
    <w:tmpl w:val="040C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068F44E2"/>
    <w:multiLevelType w:val="multilevel"/>
    <w:tmpl w:val="040C0027"/>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5" w15:restartNumberingAfterBreak="0">
    <w:nsid w:val="086B2E11"/>
    <w:multiLevelType w:val="hybridMultilevel"/>
    <w:tmpl w:val="0DDAD516"/>
    <w:lvl w:ilvl="0" w:tplc="F266EB44">
      <w:numFmt w:val="bullet"/>
      <w:lvlText w:val=""/>
      <w:lvlJc w:val="left"/>
      <w:pPr>
        <w:ind w:left="720" w:hanging="360"/>
      </w:pPr>
      <w:rPr>
        <w:rFonts w:ascii="Symbol" w:eastAsiaTheme="minorEastAsia" w:hAnsi="Symbol"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0AF50EB7"/>
    <w:multiLevelType w:val="hybridMultilevel"/>
    <w:tmpl w:val="D128947A"/>
    <w:lvl w:ilvl="0" w:tplc="F1388F10">
      <w:numFmt w:val="bullet"/>
      <w:lvlText w:val=""/>
      <w:lvlJc w:val="left"/>
      <w:pPr>
        <w:ind w:left="720" w:hanging="360"/>
      </w:pPr>
      <w:rPr>
        <w:rFonts w:ascii="Wingdings" w:eastAsiaTheme="minorEastAsia"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13BA6817"/>
    <w:multiLevelType w:val="hybridMultilevel"/>
    <w:tmpl w:val="0A887518"/>
    <w:lvl w:ilvl="0" w:tplc="A49A45D2">
      <w:numFmt w:val="bullet"/>
      <w:lvlText w:val="-"/>
      <w:lvlJc w:val="left"/>
      <w:pPr>
        <w:ind w:left="1068" w:hanging="360"/>
      </w:pPr>
      <w:rPr>
        <w:rFonts w:ascii="Calibri" w:eastAsiaTheme="minorEastAsia" w:hAnsi="Calibri" w:cstheme="minorBidi"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8" w15:restartNumberingAfterBreak="0">
    <w:nsid w:val="1AD6456F"/>
    <w:multiLevelType w:val="hybridMultilevel"/>
    <w:tmpl w:val="458C7704"/>
    <w:lvl w:ilvl="0" w:tplc="4BD480DE">
      <w:start w:val="1"/>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91F5477"/>
    <w:multiLevelType w:val="multilevel"/>
    <w:tmpl w:val="8174E35A"/>
    <w:lvl w:ilvl="0">
      <w:start w:val="1"/>
      <w:numFmt w:val="decimal"/>
      <w:pStyle w:val="Titre1"/>
      <w:lvlText w:val="%1"/>
      <w:lvlJc w:val="left"/>
      <w:pPr>
        <w:ind w:left="432" w:hanging="432"/>
      </w:pPr>
      <w:rPr>
        <w:rFonts w:hint="default"/>
      </w:rPr>
    </w:lvl>
    <w:lvl w:ilvl="1">
      <w:start w:val="1"/>
      <w:numFmt w:val="decimal"/>
      <w:pStyle w:val="Titre2"/>
      <w:lvlText w:val="%1.%2"/>
      <w:lvlJc w:val="left"/>
      <w:pPr>
        <w:ind w:left="576" w:hanging="576"/>
      </w:pPr>
      <w:rPr>
        <w:rFonts w:hint="default"/>
      </w:rPr>
    </w:lvl>
    <w:lvl w:ilvl="2">
      <w:start w:val="1"/>
      <w:numFmt w:val="decimal"/>
      <w:pStyle w:val="Titre3"/>
      <w:lvlText w:val="%1.%2.%3"/>
      <w:lvlJc w:val="left"/>
      <w:pPr>
        <w:ind w:left="720" w:hanging="720"/>
      </w:pPr>
      <w:rPr>
        <w:rFonts w:hint="default"/>
      </w:rPr>
    </w:lvl>
    <w:lvl w:ilvl="3">
      <w:start w:val="1"/>
      <w:numFmt w:val="decimal"/>
      <w:pStyle w:val="Titre4"/>
      <w:lvlText w:val="%1.%2.%3.%4"/>
      <w:lvlJc w:val="left"/>
      <w:pPr>
        <w:ind w:left="864" w:hanging="864"/>
      </w:pPr>
      <w:rPr>
        <w:rFonts w:hint="default"/>
      </w:rPr>
    </w:lvl>
    <w:lvl w:ilvl="4">
      <w:start w:val="1"/>
      <w:numFmt w:val="decimal"/>
      <w:pStyle w:val="Titre5"/>
      <w:lvlText w:val="%1.%2.%3.%4.%5"/>
      <w:lvlJc w:val="left"/>
      <w:pPr>
        <w:ind w:left="1008" w:hanging="1008"/>
      </w:pPr>
      <w:rPr>
        <w:rFonts w:hint="default"/>
      </w:rPr>
    </w:lvl>
    <w:lvl w:ilvl="5">
      <w:start w:val="1"/>
      <w:numFmt w:val="decimal"/>
      <w:pStyle w:val="Titre6"/>
      <w:lvlText w:val="%1.%2.%3.%4.%5.%6"/>
      <w:lvlJc w:val="left"/>
      <w:pPr>
        <w:ind w:left="1152" w:hanging="1152"/>
      </w:pPr>
      <w:rPr>
        <w:rFonts w:hint="default"/>
      </w:rPr>
    </w:lvl>
    <w:lvl w:ilvl="6">
      <w:start w:val="1"/>
      <w:numFmt w:val="decimal"/>
      <w:pStyle w:val="Titre7"/>
      <w:lvlText w:val="%1.%2.%3.%4.%5.%6.%7"/>
      <w:lvlJc w:val="left"/>
      <w:pPr>
        <w:ind w:left="1296" w:hanging="1296"/>
      </w:pPr>
      <w:rPr>
        <w:rFonts w:hint="default"/>
      </w:rPr>
    </w:lvl>
    <w:lvl w:ilvl="7">
      <w:start w:val="1"/>
      <w:numFmt w:val="decimal"/>
      <w:pStyle w:val="Titre8"/>
      <w:lvlText w:val="%1.%2.%3.%4.%5.%6.%7.%8"/>
      <w:lvlJc w:val="left"/>
      <w:pPr>
        <w:ind w:left="1440" w:hanging="1440"/>
      </w:pPr>
      <w:rPr>
        <w:rFonts w:hint="default"/>
      </w:rPr>
    </w:lvl>
    <w:lvl w:ilvl="8">
      <w:start w:val="1"/>
      <w:numFmt w:val="decimal"/>
      <w:pStyle w:val="Titre9"/>
      <w:lvlText w:val="%1.%2.%3.%4.%5.%6.%7.%8.%9"/>
      <w:lvlJc w:val="left"/>
      <w:pPr>
        <w:ind w:left="1584" w:hanging="1584"/>
      </w:pPr>
      <w:rPr>
        <w:rFonts w:hint="default"/>
      </w:rPr>
    </w:lvl>
  </w:abstractNum>
  <w:abstractNum w:abstractNumId="10" w15:restartNumberingAfterBreak="0">
    <w:nsid w:val="2C527845"/>
    <w:multiLevelType w:val="hybridMultilevel"/>
    <w:tmpl w:val="82489990"/>
    <w:lvl w:ilvl="0" w:tplc="040C0001">
      <w:start w:val="1"/>
      <w:numFmt w:val="bullet"/>
      <w:lvlText w:val=""/>
      <w:lvlJc w:val="left"/>
      <w:pPr>
        <w:ind w:left="3960" w:hanging="360"/>
      </w:pPr>
      <w:rPr>
        <w:rFonts w:ascii="Symbol" w:hAnsi="Symbol" w:hint="default"/>
      </w:rPr>
    </w:lvl>
    <w:lvl w:ilvl="1" w:tplc="040C0003" w:tentative="1">
      <w:start w:val="1"/>
      <w:numFmt w:val="bullet"/>
      <w:lvlText w:val="o"/>
      <w:lvlJc w:val="left"/>
      <w:pPr>
        <w:ind w:left="4680" w:hanging="360"/>
      </w:pPr>
      <w:rPr>
        <w:rFonts w:ascii="Courier New" w:hAnsi="Courier New" w:cs="Courier New" w:hint="default"/>
      </w:rPr>
    </w:lvl>
    <w:lvl w:ilvl="2" w:tplc="040C0005" w:tentative="1">
      <w:start w:val="1"/>
      <w:numFmt w:val="bullet"/>
      <w:lvlText w:val=""/>
      <w:lvlJc w:val="left"/>
      <w:pPr>
        <w:ind w:left="5400" w:hanging="360"/>
      </w:pPr>
      <w:rPr>
        <w:rFonts w:ascii="Wingdings" w:hAnsi="Wingdings" w:hint="default"/>
      </w:rPr>
    </w:lvl>
    <w:lvl w:ilvl="3" w:tplc="040C0001" w:tentative="1">
      <w:start w:val="1"/>
      <w:numFmt w:val="bullet"/>
      <w:lvlText w:val=""/>
      <w:lvlJc w:val="left"/>
      <w:pPr>
        <w:ind w:left="6120" w:hanging="360"/>
      </w:pPr>
      <w:rPr>
        <w:rFonts w:ascii="Symbol" w:hAnsi="Symbol" w:hint="default"/>
      </w:rPr>
    </w:lvl>
    <w:lvl w:ilvl="4" w:tplc="040C0003" w:tentative="1">
      <w:start w:val="1"/>
      <w:numFmt w:val="bullet"/>
      <w:lvlText w:val="o"/>
      <w:lvlJc w:val="left"/>
      <w:pPr>
        <w:ind w:left="6840" w:hanging="360"/>
      </w:pPr>
      <w:rPr>
        <w:rFonts w:ascii="Courier New" w:hAnsi="Courier New" w:cs="Courier New" w:hint="default"/>
      </w:rPr>
    </w:lvl>
    <w:lvl w:ilvl="5" w:tplc="040C0005" w:tentative="1">
      <w:start w:val="1"/>
      <w:numFmt w:val="bullet"/>
      <w:lvlText w:val=""/>
      <w:lvlJc w:val="left"/>
      <w:pPr>
        <w:ind w:left="7560" w:hanging="360"/>
      </w:pPr>
      <w:rPr>
        <w:rFonts w:ascii="Wingdings" w:hAnsi="Wingdings" w:hint="default"/>
      </w:rPr>
    </w:lvl>
    <w:lvl w:ilvl="6" w:tplc="040C0001" w:tentative="1">
      <w:start w:val="1"/>
      <w:numFmt w:val="bullet"/>
      <w:lvlText w:val=""/>
      <w:lvlJc w:val="left"/>
      <w:pPr>
        <w:ind w:left="8280" w:hanging="360"/>
      </w:pPr>
      <w:rPr>
        <w:rFonts w:ascii="Symbol" w:hAnsi="Symbol" w:hint="default"/>
      </w:rPr>
    </w:lvl>
    <w:lvl w:ilvl="7" w:tplc="040C0003" w:tentative="1">
      <w:start w:val="1"/>
      <w:numFmt w:val="bullet"/>
      <w:lvlText w:val="o"/>
      <w:lvlJc w:val="left"/>
      <w:pPr>
        <w:ind w:left="9000" w:hanging="360"/>
      </w:pPr>
      <w:rPr>
        <w:rFonts w:ascii="Courier New" w:hAnsi="Courier New" w:cs="Courier New" w:hint="default"/>
      </w:rPr>
    </w:lvl>
    <w:lvl w:ilvl="8" w:tplc="040C0005" w:tentative="1">
      <w:start w:val="1"/>
      <w:numFmt w:val="bullet"/>
      <w:lvlText w:val=""/>
      <w:lvlJc w:val="left"/>
      <w:pPr>
        <w:ind w:left="9720" w:hanging="360"/>
      </w:pPr>
      <w:rPr>
        <w:rFonts w:ascii="Wingdings" w:hAnsi="Wingdings" w:hint="default"/>
      </w:rPr>
    </w:lvl>
  </w:abstractNum>
  <w:abstractNum w:abstractNumId="11" w15:restartNumberingAfterBreak="0">
    <w:nsid w:val="33EA4868"/>
    <w:multiLevelType w:val="hybridMultilevel"/>
    <w:tmpl w:val="DE46A01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35DC6E4B"/>
    <w:multiLevelType w:val="hybridMultilevel"/>
    <w:tmpl w:val="7FF8C1D4"/>
    <w:lvl w:ilvl="0" w:tplc="52A6154C">
      <w:numFmt w:val="bullet"/>
      <w:lvlText w:val="-"/>
      <w:lvlJc w:val="left"/>
      <w:pPr>
        <w:ind w:left="720" w:hanging="360"/>
      </w:pPr>
      <w:rPr>
        <w:rFonts w:ascii="Calibri" w:eastAsiaTheme="minorEastAsia"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37F870FD"/>
    <w:multiLevelType w:val="hybridMultilevel"/>
    <w:tmpl w:val="FF82BAE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3CCF0D9C"/>
    <w:multiLevelType w:val="hybridMultilevel"/>
    <w:tmpl w:val="98E292D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4DB60F50"/>
    <w:multiLevelType w:val="hybridMultilevel"/>
    <w:tmpl w:val="BFA23804"/>
    <w:lvl w:ilvl="0" w:tplc="CCEC1772">
      <w:numFmt w:val="bullet"/>
      <w:lvlText w:val=""/>
      <w:lvlJc w:val="left"/>
      <w:pPr>
        <w:ind w:left="720" w:hanging="360"/>
      </w:pPr>
      <w:rPr>
        <w:rFonts w:ascii="Symbol" w:eastAsiaTheme="minorEastAsia" w:hAnsi="Symbol"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51DA647B"/>
    <w:multiLevelType w:val="hybridMultilevel"/>
    <w:tmpl w:val="13BEADAE"/>
    <w:lvl w:ilvl="0" w:tplc="131A0F6E">
      <w:numFmt w:val="bullet"/>
      <w:lvlText w:val=""/>
      <w:lvlJc w:val="left"/>
      <w:pPr>
        <w:ind w:left="720" w:hanging="360"/>
      </w:pPr>
      <w:rPr>
        <w:rFonts w:ascii="Symbol" w:eastAsiaTheme="minorEastAsia" w:hAnsi="Symbol" w:cstheme="minorBid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563B56A7"/>
    <w:multiLevelType w:val="hybridMultilevel"/>
    <w:tmpl w:val="2140E43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585A3595"/>
    <w:multiLevelType w:val="hybridMultilevel"/>
    <w:tmpl w:val="626C24B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15:restartNumberingAfterBreak="0">
    <w:nsid w:val="586C02FE"/>
    <w:multiLevelType w:val="hybridMultilevel"/>
    <w:tmpl w:val="714E46E0"/>
    <w:lvl w:ilvl="0" w:tplc="131A0F6E">
      <w:numFmt w:val="bullet"/>
      <w:lvlText w:val=""/>
      <w:lvlJc w:val="left"/>
      <w:pPr>
        <w:ind w:left="720" w:hanging="360"/>
      </w:pPr>
      <w:rPr>
        <w:rFonts w:ascii="Symbol" w:eastAsiaTheme="minorEastAsia" w:hAnsi="Symbol" w:cstheme="minorBid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5E343F09"/>
    <w:multiLevelType w:val="hybridMultilevel"/>
    <w:tmpl w:val="3690C2C4"/>
    <w:lvl w:ilvl="0" w:tplc="131A0F6E">
      <w:numFmt w:val="bullet"/>
      <w:lvlText w:val=""/>
      <w:lvlJc w:val="left"/>
      <w:pPr>
        <w:ind w:left="720" w:hanging="360"/>
      </w:pPr>
      <w:rPr>
        <w:rFonts w:ascii="Symbol" w:eastAsiaTheme="minorEastAsia" w:hAnsi="Symbol" w:cstheme="minorBid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6E311CCA"/>
    <w:multiLevelType w:val="multilevel"/>
    <w:tmpl w:val="8F148A5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2" w15:restartNumberingAfterBreak="0">
    <w:nsid w:val="6E3775EA"/>
    <w:multiLevelType w:val="hybridMultilevel"/>
    <w:tmpl w:val="C30068E0"/>
    <w:lvl w:ilvl="0" w:tplc="131A0F6E">
      <w:numFmt w:val="bullet"/>
      <w:lvlText w:val=""/>
      <w:lvlJc w:val="left"/>
      <w:pPr>
        <w:ind w:left="720" w:hanging="360"/>
      </w:pPr>
      <w:rPr>
        <w:rFonts w:ascii="Symbol" w:eastAsiaTheme="minorEastAsia" w:hAnsi="Symbol" w:cstheme="minorBid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2"/>
  </w:num>
  <w:num w:numId="2">
    <w:abstractNumId w:val="6"/>
  </w:num>
  <w:num w:numId="3">
    <w:abstractNumId w:val="20"/>
  </w:num>
  <w:num w:numId="4">
    <w:abstractNumId w:val="5"/>
  </w:num>
  <w:num w:numId="5">
    <w:abstractNumId w:val="15"/>
  </w:num>
  <w:num w:numId="6">
    <w:abstractNumId w:val="0"/>
  </w:num>
  <w:num w:numId="7">
    <w:abstractNumId w:val="10"/>
  </w:num>
  <w:num w:numId="8">
    <w:abstractNumId w:val="11"/>
  </w:num>
  <w:num w:numId="9">
    <w:abstractNumId w:val="17"/>
  </w:num>
  <w:num w:numId="10">
    <w:abstractNumId w:val="19"/>
  </w:num>
  <w:num w:numId="11">
    <w:abstractNumId w:val="22"/>
  </w:num>
  <w:num w:numId="12">
    <w:abstractNumId w:val="16"/>
  </w:num>
  <w:num w:numId="13">
    <w:abstractNumId w:val="14"/>
  </w:num>
  <w:num w:numId="14">
    <w:abstractNumId w:val="7"/>
  </w:num>
  <w:num w:numId="15">
    <w:abstractNumId w:val="13"/>
  </w:num>
  <w:num w:numId="16">
    <w:abstractNumId w:val="18"/>
  </w:num>
  <w:num w:numId="17">
    <w:abstractNumId w:val="21"/>
  </w:num>
  <w:num w:numId="18">
    <w:abstractNumId w:val="3"/>
  </w:num>
  <w:num w:numId="19">
    <w:abstractNumId w:val="3"/>
    <w:lvlOverride w:ilvl="0">
      <w:startOverride w:val="1"/>
    </w:lvlOverride>
  </w:num>
  <w:num w:numId="20">
    <w:abstractNumId w:val="4"/>
  </w:num>
  <w:num w:numId="2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
  </w:num>
  <w:num w:numId="23">
    <w:abstractNumId w:val="9"/>
  </w:num>
  <w:num w:numId="2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
  </w:num>
  <w:num w:numId="26">
    <w:abstractNumId w:val="9"/>
  </w:num>
  <w:num w:numId="27">
    <w:abstractNumId w:val="9"/>
  </w:num>
  <w:num w:numId="2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8"/>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Kari Stunell">
    <w15:presenceInfo w15:providerId="None" w15:userId="Kari Stunell"/>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1"/>
  <w:proofState w:spelling="clean" w:grammar="clean"/>
  <w:trackRevisions/>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171B"/>
    <w:rsid w:val="000027BD"/>
    <w:rsid w:val="00004D32"/>
    <w:rsid w:val="00010E7D"/>
    <w:rsid w:val="0001299E"/>
    <w:rsid w:val="000155B7"/>
    <w:rsid w:val="0001777A"/>
    <w:rsid w:val="000220DC"/>
    <w:rsid w:val="000221F2"/>
    <w:rsid w:val="00032999"/>
    <w:rsid w:val="00033305"/>
    <w:rsid w:val="00037432"/>
    <w:rsid w:val="0004231A"/>
    <w:rsid w:val="00043625"/>
    <w:rsid w:val="00044097"/>
    <w:rsid w:val="0004773A"/>
    <w:rsid w:val="000517FC"/>
    <w:rsid w:val="00052D5D"/>
    <w:rsid w:val="000557B5"/>
    <w:rsid w:val="00056986"/>
    <w:rsid w:val="00062C76"/>
    <w:rsid w:val="0006493C"/>
    <w:rsid w:val="00067EFA"/>
    <w:rsid w:val="00072EAF"/>
    <w:rsid w:val="000814EF"/>
    <w:rsid w:val="00093DFA"/>
    <w:rsid w:val="00097522"/>
    <w:rsid w:val="000B2194"/>
    <w:rsid w:val="000B48CB"/>
    <w:rsid w:val="000B5456"/>
    <w:rsid w:val="000B6CC1"/>
    <w:rsid w:val="000C41BB"/>
    <w:rsid w:val="000C42E4"/>
    <w:rsid w:val="000D1152"/>
    <w:rsid w:val="000D165A"/>
    <w:rsid w:val="000D3D1E"/>
    <w:rsid w:val="000D6545"/>
    <w:rsid w:val="000E6DFE"/>
    <w:rsid w:val="000E759A"/>
    <w:rsid w:val="000F03D2"/>
    <w:rsid w:val="000F3323"/>
    <w:rsid w:val="001064E1"/>
    <w:rsid w:val="00111603"/>
    <w:rsid w:val="001157BA"/>
    <w:rsid w:val="00125A2A"/>
    <w:rsid w:val="00126FB4"/>
    <w:rsid w:val="001308A8"/>
    <w:rsid w:val="00130C58"/>
    <w:rsid w:val="00132B3B"/>
    <w:rsid w:val="0013677E"/>
    <w:rsid w:val="00136CA8"/>
    <w:rsid w:val="00136D13"/>
    <w:rsid w:val="001431C6"/>
    <w:rsid w:val="00145D3E"/>
    <w:rsid w:val="0015388F"/>
    <w:rsid w:val="001567CE"/>
    <w:rsid w:val="001779EF"/>
    <w:rsid w:val="00181317"/>
    <w:rsid w:val="00194F3B"/>
    <w:rsid w:val="00195103"/>
    <w:rsid w:val="00196121"/>
    <w:rsid w:val="001A04FC"/>
    <w:rsid w:val="001A47C2"/>
    <w:rsid w:val="001A746A"/>
    <w:rsid w:val="001B6535"/>
    <w:rsid w:val="001C2FA3"/>
    <w:rsid w:val="001C5F60"/>
    <w:rsid w:val="001E2A9E"/>
    <w:rsid w:val="001E3428"/>
    <w:rsid w:val="001F006F"/>
    <w:rsid w:val="001F2688"/>
    <w:rsid w:val="001F2784"/>
    <w:rsid w:val="001F5D33"/>
    <w:rsid w:val="001F5DA3"/>
    <w:rsid w:val="00205E41"/>
    <w:rsid w:val="0021206F"/>
    <w:rsid w:val="00213D56"/>
    <w:rsid w:val="00227CE7"/>
    <w:rsid w:val="00230758"/>
    <w:rsid w:val="002341F1"/>
    <w:rsid w:val="00234586"/>
    <w:rsid w:val="002361B7"/>
    <w:rsid w:val="00241D5C"/>
    <w:rsid w:val="0024247D"/>
    <w:rsid w:val="00254F94"/>
    <w:rsid w:val="00265F9C"/>
    <w:rsid w:val="00267FE9"/>
    <w:rsid w:val="002A039C"/>
    <w:rsid w:val="002B3C7F"/>
    <w:rsid w:val="002B7670"/>
    <w:rsid w:val="002C1699"/>
    <w:rsid w:val="002C407E"/>
    <w:rsid w:val="002C45D6"/>
    <w:rsid w:val="002C4F42"/>
    <w:rsid w:val="002D0216"/>
    <w:rsid w:val="002D054D"/>
    <w:rsid w:val="002D42DC"/>
    <w:rsid w:val="002D4F6B"/>
    <w:rsid w:val="002E0231"/>
    <w:rsid w:val="002E1950"/>
    <w:rsid w:val="00301BEA"/>
    <w:rsid w:val="0030456E"/>
    <w:rsid w:val="003051E8"/>
    <w:rsid w:val="00307457"/>
    <w:rsid w:val="00315450"/>
    <w:rsid w:val="00315A63"/>
    <w:rsid w:val="00315F19"/>
    <w:rsid w:val="00316457"/>
    <w:rsid w:val="0032107E"/>
    <w:rsid w:val="00334030"/>
    <w:rsid w:val="00340C53"/>
    <w:rsid w:val="00352436"/>
    <w:rsid w:val="0035600C"/>
    <w:rsid w:val="00360F4E"/>
    <w:rsid w:val="00364AFD"/>
    <w:rsid w:val="0037117D"/>
    <w:rsid w:val="003759FF"/>
    <w:rsid w:val="00376007"/>
    <w:rsid w:val="00383A9B"/>
    <w:rsid w:val="00386478"/>
    <w:rsid w:val="00386645"/>
    <w:rsid w:val="00391E6D"/>
    <w:rsid w:val="003957F9"/>
    <w:rsid w:val="003A0834"/>
    <w:rsid w:val="003A1809"/>
    <w:rsid w:val="003B2E67"/>
    <w:rsid w:val="003B6250"/>
    <w:rsid w:val="003E169C"/>
    <w:rsid w:val="003E2C34"/>
    <w:rsid w:val="003E51A0"/>
    <w:rsid w:val="003E78C5"/>
    <w:rsid w:val="003F10C1"/>
    <w:rsid w:val="003F3EAF"/>
    <w:rsid w:val="003F43CF"/>
    <w:rsid w:val="003F5580"/>
    <w:rsid w:val="003F64DD"/>
    <w:rsid w:val="003F73B5"/>
    <w:rsid w:val="0040641F"/>
    <w:rsid w:val="004140C3"/>
    <w:rsid w:val="00422304"/>
    <w:rsid w:val="0042733F"/>
    <w:rsid w:val="00431E9D"/>
    <w:rsid w:val="00437D51"/>
    <w:rsid w:val="004451BA"/>
    <w:rsid w:val="0044653E"/>
    <w:rsid w:val="00453874"/>
    <w:rsid w:val="004611F8"/>
    <w:rsid w:val="00466493"/>
    <w:rsid w:val="00477E25"/>
    <w:rsid w:val="00492B58"/>
    <w:rsid w:val="004A2CAA"/>
    <w:rsid w:val="004B1A86"/>
    <w:rsid w:val="004B3E6C"/>
    <w:rsid w:val="004B513B"/>
    <w:rsid w:val="004C4B9A"/>
    <w:rsid w:val="004C6653"/>
    <w:rsid w:val="004C79A9"/>
    <w:rsid w:val="004D0452"/>
    <w:rsid w:val="004D2ECE"/>
    <w:rsid w:val="004D3FE9"/>
    <w:rsid w:val="004E159E"/>
    <w:rsid w:val="004E64CD"/>
    <w:rsid w:val="004E7625"/>
    <w:rsid w:val="004F2942"/>
    <w:rsid w:val="00500359"/>
    <w:rsid w:val="00500C8B"/>
    <w:rsid w:val="005105AC"/>
    <w:rsid w:val="00514667"/>
    <w:rsid w:val="005208BB"/>
    <w:rsid w:val="0052344F"/>
    <w:rsid w:val="00525490"/>
    <w:rsid w:val="00530FF6"/>
    <w:rsid w:val="00533921"/>
    <w:rsid w:val="00541FD1"/>
    <w:rsid w:val="005434E4"/>
    <w:rsid w:val="005471E7"/>
    <w:rsid w:val="00550F25"/>
    <w:rsid w:val="00554A47"/>
    <w:rsid w:val="00556AE7"/>
    <w:rsid w:val="005620FC"/>
    <w:rsid w:val="00567A16"/>
    <w:rsid w:val="005726CA"/>
    <w:rsid w:val="00572A8C"/>
    <w:rsid w:val="00575F92"/>
    <w:rsid w:val="005762A2"/>
    <w:rsid w:val="00577CBC"/>
    <w:rsid w:val="00582F1F"/>
    <w:rsid w:val="005901C9"/>
    <w:rsid w:val="005962C4"/>
    <w:rsid w:val="005A29B2"/>
    <w:rsid w:val="005A681C"/>
    <w:rsid w:val="005B0B49"/>
    <w:rsid w:val="005B55D0"/>
    <w:rsid w:val="005B5AE6"/>
    <w:rsid w:val="005B6883"/>
    <w:rsid w:val="005C7FF6"/>
    <w:rsid w:val="005D63CB"/>
    <w:rsid w:val="005D7B6D"/>
    <w:rsid w:val="005F537B"/>
    <w:rsid w:val="00600213"/>
    <w:rsid w:val="0060171B"/>
    <w:rsid w:val="006138A9"/>
    <w:rsid w:val="00614C52"/>
    <w:rsid w:val="006242FD"/>
    <w:rsid w:val="0062690D"/>
    <w:rsid w:val="00627C53"/>
    <w:rsid w:val="00651CE5"/>
    <w:rsid w:val="00652020"/>
    <w:rsid w:val="00653175"/>
    <w:rsid w:val="0065420E"/>
    <w:rsid w:val="00656703"/>
    <w:rsid w:val="00660926"/>
    <w:rsid w:val="00675520"/>
    <w:rsid w:val="00677A28"/>
    <w:rsid w:val="006812DC"/>
    <w:rsid w:val="00681853"/>
    <w:rsid w:val="00682510"/>
    <w:rsid w:val="006865E7"/>
    <w:rsid w:val="006A03AC"/>
    <w:rsid w:val="006A3170"/>
    <w:rsid w:val="006B04B3"/>
    <w:rsid w:val="006B0F0F"/>
    <w:rsid w:val="006B4E63"/>
    <w:rsid w:val="006B54AD"/>
    <w:rsid w:val="006C341D"/>
    <w:rsid w:val="006C5586"/>
    <w:rsid w:val="006D1DBF"/>
    <w:rsid w:val="006D2B81"/>
    <w:rsid w:val="006D6AB8"/>
    <w:rsid w:val="006F17D6"/>
    <w:rsid w:val="006F1936"/>
    <w:rsid w:val="00711CC7"/>
    <w:rsid w:val="00720FAC"/>
    <w:rsid w:val="00724782"/>
    <w:rsid w:val="007268E2"/>
    <w:rsid w:val="00726B0A"/>
    <w:rsid w:val="00733B96"/>
    <w:rsid w:val="007444F5"/>
    <w:rsid w:val="007449DB"/>
    <w:rsid w:val="007521BB"/>
    <w:rsid w:val="00755234"/>
    <w:rsid w:val="00755907"/>
    <w:rsid w:val="007610A6"/>
    <w:rsid w:val="00765E1F"/>
    <w:rsid w:val="00767D47"/>
    <w:rsid w:val="00773B38"/>
    <w:rsid w:val="00782C59"/>
    <w:rsid w:val="007850F9"/>
    <w:rsid w:val="00790863"/>
    <w:rsid w:val="0079180B"/>
    <w:rsid w:val="00791E00"/>
    <w:rsid w:val="007B09F0"/>
    <w:rsid w:val="007B10B7"/>
    <w:rsid w:val="007B53AB"/>
    <w:rsid w:val="007C328F"/>
    <w:rsid w:val="007C3F93"/>
    <w:rsid w:val="007C64FA"/>
    <w:rsid w:val="007D5C30"/>
    <w:rsid w:val="007F1940"/>
    <w:rsid w:val="007F1D69"/>
    <w:rsid w:val="007F3019"/>
    <w:rsid w:val="007F75CC"/>
    <w:rsid w:val="00816391"/>
    <w:rsid w:val="0082548B"/>
    <w:rsid w:val="008276F0"/>
    <w:rsid w:val="008456CD"/>
    <w:rsid w:val="00854813"/>
    <w:rsid w:val="00860AEA"/>
    <w:rsid w:val="0086377B"/>
    <w:rsid w:val="008639D0"/>
    <w:rsid w:val="008654F6"/>
    <w:rsid w:val="00865698"/>
    <w:rsid w:val="00865CD5"/>
    <w:rsid w:val="008721BE"/>
    <w:rsid w:val="00877137"/>
    <w:rsid w:val="0088014C"/>
    <w:rsid w:val="00884576"/>
    <w:rsid w:val="008850AA"/>
    <w:rsid w:val="00885834"/>
    <w:rsid w:val="00886024"/>
    <w:rsid w:val="00886E1D"/>
    <w:rsid w:val="00891D35"/>
    <w:rsid w:val="008936F0"/>
    <w:rsid w:val="008969DD"/>
    <w:rsid w:val="00897769"/>
    <w:rsid w:val="008A3A48"/>
    <w:rsid w:val="008A776C"/>
    <w:rsid w:val="008B3B6E"/>
    <w:rsid w:val="008B3D44"/>
    <w:rsid w:val="008C74A3"/>
    <w:rsid w:val="008D1774"/>
    <w:rsid w:val="008E3ABE"/>
    <w:rsid w:val="008E774A"/>
    <w:rsid w:val="008F17F5"/>
    <w:rsid w:val="008F23C2"/>
    <w:rsid w:val="00905DDA"/>
    <w:rsid w:val="00910BA5"/>
    <w:rsid w:val="00920C6C"/>
    <w:rsid w:val="009215B2"/>
    <w:rsid w:val="00922703"/>
    <w:rsid w:val="009244EA"/>
    <w:rsid w:val="00925339"/>
    <w:rsid w:val="00925D5C"/>
    <w:rsid w:val="00927404"/>
    <w:rsid w:val="00927F15"/>
    <w:rsid w:val="009342EB"/>
    <w:rsid w:val="00937222"/>
    <w:rsid w:val="00953A6E"/>
    <w:rsid w:val="0095690E"/>
    <w:rsid w:val="00966F44"/>
    <w:rsid w:val="00974989"/>
    <w:rsid w:val="00982440"/>
    <w:rsid w:val="0098496F"/>
    <w:rsid w:val="00985193"/>
    <w:rsid w:val="009902E9"/>
    <w:rsid w:val="009A1FF9"/>
    <w:rsid w:val="009A25B5"/>
    <w:rsid w:val="009A671B"/>
    <w:rsid w:val="009A71F4"/>
    <w:rsid w:val="009B16A4"/>
    <w:rsid w:val="009B35F7"/>
    <w:rsid w:val="009B7698"/>
    <w:rsid w:val="009C3DF5"/>
    <w:rsid w:val="009C5795"/>
    <w:rsid w:val="009C6764"/>
    <w:rsid w:val="009D0D90"/>
    <w:rsid w:val="009D2EE6"/>
    <w:rsid w:val="009D7C5C"/>
    <w:rsid w:val="009E6FE8"/>
    <w:rsid w:val="00A03F69"/>
    <w:rsid w:val="00A0578B"/>
    <w:rsid w:val="00A05B32"/>
    <w:rsid w:val="00A1152A"/>
    <w:rsid w:val="00A11F50"/>
    <w:rsid w:val="00A16EC4"/>
    <w:rsid w:val="00A17587"/>
    <w:rsid w:val="00A23A59"/>
    <w:rsid w:val="00A23E19"/>
    <w:rsid w:val="00A2797A"/>
    <w:rsid w:val="00A32646"/>
    <w:rsid w:val="00A41EBA"/>
    <w:rsid w:val="00A55CB6"/>
    <w:rsid w:val="00A67DC7"/>
    <w:rsid w:val="00A737E3"/>
    <w:rsid w:val="00A73A33"/>
    <w:rsid w:val="00A73AC8"/>
    <w:rsid w:val="00A83781"/>
    <w:rsid w:val="00A87AB1"/>
    <w:rsid w:val="00A957D5"/>
    <w:rsid w:val="00AA4BE6"/>
    <w:rsid w:val="00AA6747"/>
    <w:rsid w:val="00AB10FA"/>
    <w:rsid w:val="00AB3E06"/>
    <w:rsid w:val="00AB7408"/>
    <w:rsid w:val="00AB7B7A"/>
    <w:rsid w:val="00AC0528"/>
    <w:rsid w:val="00AC52EF"/>
    <w:rsid w:val="00AC7BD1"/>
    <w:rsid w:val="00AD0713"/>
    <w:rsid w:val="00AD0899"/>
    <w:rsid w:val="00AE0D6F"/>
    <w:rsid w:val="00AE2B0C"/>
    <w:rsid w:val="00AE4360"/>
    <w:rsid w:val="00AE7077"/>
    <w:rsid w:val="00AF1872"/>
    <w:rsid w:val="00AF7445"/>
    <w:rsid w:val="00B0761E"/>
    <w:rsid w:val="00B10425"/>
    <w:rsid w:val="00B1364D"/>
    <w:rsid w:val="00B214A8"/>
    <w:rsid w:val="00B247D3"/>
    <w:rsid w:val="00B275E6"/>
    <w:rsid w:val="00B37DDF"/>
    <w:rsid w:val="00B40D14"/>
    <w:rsid w:val="00B45926"/>
    <w:rsid w:val="00B459F7"/>
    <w:rsid w:val="00B513D7"/>
    <w:rsid w:val="00B51671"/>
    <w:rsid w:val="00B527C4"/>
    <w:rsid w:val="00B53C6A"/>
    <w:rsid w:val="00B54842"/>
    <w:rsid w:val="00B558AB"/>
    <w:rsid w:val="00B574AA"/>
    <w:rsid w:val="00B57CA9"/>
    <w:rsid w:val="00B66C86"/>
    <w:rsid w:val="00B70228"/>
    <w:rsid w:val="00B71473"/>
    <w:rsid w:val="00B72AE3"/>
    <w:rsid w:val="00B73832"/>
    <w:rsid w:val="00B82330"/>
    <w:rsid w:val="00B825A9"/>
    <w:rsid w:val="00B94587"/>
    <w:rsid w:val="00B94AEC"/>
    <w:rsid w:val="00B956AE"/>
    <w:rsid w:val="00BA1E2C"/>
    <w:rsid w:val="00BA2C53"/>
    <w:rsid w:val="00BA314E"/>
    <w:rsid w:val="00BA7331"/>
    <w:rsid w:val="00BC0126"/>
    <w:rsid w:val="00BC1F7E"/>
    <w:rsid w:val="00BC2A41"/>
    <w:rsid w:val="00BC4E7F"/>
    <w:rsid w:val="00BD4640"/>
    <w:rsid w:val="00BD5A14"/>
    <w:rsid w:val="00BE1B48"/>
    <w:rsid w:val="00BF395E"/>
    <w:rsid w:val="00BF4104"/>
    <w:rsid w:val="00BF55F8"/>
    <w:rsid w:val="00BF7D41"/>
    <w:rsid w:val="00C148C8"/>
    <w:rsid w:val="00C153A5"/>
    <w:rsid w:val="00C171E6"/>
    <w:rsid w:val="00C268C3"/>
    <w:rsid w:val="00C31CE8"/>
    <w:rsid w:val="00C4061C"/>
    <w:rsid w:val="00C41EAD"/>
    <w:rsid w:val="00C449E6"/>
    <w:rsid w:val="00C47038"/>
    <w:rsid w:val="00C53E85"/>
    <w:rsid w:val="00C575D5"/>
    <w:rsid w:val="00C63FBE"/>
    <w:rsid w:val="00C65351"/>
    <w:rsid w:val="00C7233B"/>
    <w:rsid w:val="00C74D8C"/>
    <w:rsid w:val="00C75039"/>
    <w:rsid w:val="00C76E63"/>
    <w:rsid w:val="00C81647"/>
    <w:rsid w:val="00C82E83"/>
    <w:rsid w:val="00C910CC"/>
    <w:rsid w:val="00CA322B"/>
    <w:rsid w:val="00CB10DE"/>
    <w:rsid w:val="00CB28B6"/>
    <w:rsid w:val="00CB7474"/>
    <w:rsid w:val="00CC7475"/>
    <w:rsid w:val="00CC7F11"/>
    <w:rsid w:val="00CD2A72"/>
    <w:rsid w:val="00CD4925"/>
    <w:rsid w:val="00CD5267"/>
    <w:rsid w:val="00CE02A4"/>
    <w:rsid w:val="00CE0988"/>
    <w:rsid w:val="00CF2D8F"/>
    <w:rsid w:val="00CF5492"/>
    <w:rsid w:val="00D019F6"/>
    <w:rsid w:val="00D10D57"/>
    <w:rsid w:val="00D13E15"/>
    <w:rsid w:val="00D14620"/>
    <w:rsid w:val="00D15778"/>
    <w:rsid w:val="00D165AC"/>
    <w:rsid w:val="00D2093A"/>
    <w:rsid w:val="00D2175C"/>
    <w:rsid w:val="00D24955"/>
    <w:rsid w:val="00D33131"/>
    <w:rsid w:val="00D34B85"/>
    <w:rsid w:val="00D35EF3"/>
    <w:rsid w:val="00D40075"/>
    <w:rsid w:val="00D42EC5"/>
    <w:rsid w:val="00D453D5"/>
    <w:rsid w:val="00D465CF"/>
    <w:rsid w:val="00D50258"/>
    <w:rsid w:val="00D64C6C"/>
    <w:rsid w:val="00D72A2E"/>
    <w:rsid w:val="00D72FA7"/>
    <w:rsid w:val="00D77691"/>
    <w:rsid w:val="00D846BF"/>
    <w:rsid w:val="00D924DF"/>
    <w:rsid w:val="00D92ABE"/>
    <w:rsid w:val="00D952C2"/>
    <w:rsid w:val="00DA3160"/>
    <w:rsid w:val="00DB2681"/>
    <w:rsid w:val="00DB6EF1"/>
    <w:rsid w:val="00DC2DA1"/>
    <w:rsid w:val="00DC730C"/>
    <w:rsid w:val="00DF0A35"/>
    <w:rsid w:val="00DF41AB"/>
    <w:rsid w:val="00DF56A9"/>
    <w:rsid w:val="00DF588E"/>
    <w:rsid w:val="00E0751A"/>
    <w:rsid w:val="00E14D3F"/>
    <w:rsid w:val="00E1517A"/>
    <w:rsid w:val="00E17095"/>
    <w:rsid w:val="00E17D76"/>
    <w:rsid w:val="00E20CBF"/>
    <w:rsid w:val="00E37F08"/>
    <w:rsid w:val="00E474E6"/>
    <w:rsid w:val="00E51292"/>
    <w:rsid w:val="00E56294"/>
    <w:rsid w:val="00E70F8E"/>
    <w:rsid w:val="00E732B4"/>
    <w:rsid w:val="00E87E8F"/>
    <w:rsid w:val="00E96EBB"/>
    <w:rsid w:val="00E97C47"/>
    <w:rsid w:val="00EA66E5"/>
    <w:rsid w:val="00EB3F7F"/>
    <w:rsid w:val="00EC3CFF"/>
    <w:rsid w:val="00EC4910"/>
    <w:rsid w:val="00ED0D89"/>
    <w:rsid w:val="00ED305C"/>
    <w:rsid w:val="00ED4A0B"/>
    <w:rsid w:val="00EE430F"/>
    <w:rsid w:val="00EE5B06"/>
    <w:rsid w:val="00EE79A9"/>
    <w:rsid w:val="00EF787B"/>
    <w:rsid w:val="00F01089"/>
    <w:rsid w:val="00F03660"/>
    <w:rsid w:val="00F128DE"/>
    <w:rsid w:val="00F154DC"/>
    <w:rsid w:val="00F2541F"/>
    <w:rsid w:val="00F261AC"/>
    <w:rsid w:val="00F35559"/>
    <w:rsid w:val="00F40C92"/>
    <w:rsid w:val="00F41561"/>
    <w:rsid w:val="00F459E0"/>
    <w:rsid w:val="00F46DC0"/>
    <w:rsid w:val="00F7775A"/>
    <w:rsid w:val="00F777CD"/>
    <w:rsid w:val="00F911CA"/>
    <w:rsid w:val="00F95AEE"/>
    <w:rsid w:val="00FA7F83"/>
    <w:rsid w:val="00FB4542"/>
    <w:rsid w:val="00FD65DB"/>
    <w:rsid w:val="00FE6DE0"/>
    <w:rsid w:val="00FF03BA"/>
    <w:rsid w:val="00FF2BDB"/>
    <w:rsid w:val="00FF5893"/>
    <w:rsid w:val="00FF63B7"/>
    <w:rsid w:val="00FF7854"/>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7E3A20D"/>
  <w15:docId w15:val="{9F8EB86F-2429-41FD-B182-BBC5F5E45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fr-FR" w:eastAsia="ja-JP"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63FBE"/>
    <w:pPr>
      <w:spacing w:line="360" w:lineRule="auto"/>
      <w:jc w:val="both"/>
    </w:pPr>
    <w:rPr>
      <w:sz w:val="24"/>
      <w:szCs w:val="24"/>
    </w:rPr>
  </w:style>
  <w:style w:type="paragraph" w:styleId="Titre1">
    <w:name w:val="heading 1"/>
    <w:basedOn w:val="Paragraphedeliste"/>
    <w:next w:val="Normal"/>
    <w:link w:val="Titre1Car"/>
    <w:uiPriority w:val="9"/>
    <w:qFormat/>
    <w:rsid w:val="00AC7BD1"/>
    <w:pPr>
      <w:numPr>
        <w:numId w:val="23"/>
      </w:numPr>
      <w:outlineLvl w:val="0"/>
    </w:pPr>
    <w:rPr>
      <w:rFonts w:asciiTheme="majorHAnsi" w:hAnsiTheme="majorHAnsi" w:cs="Times New Roman"/>
      <w:b/>
      <w:sz w:val="32"/>
    </w:rPr>
  </w:style>
  <w:style w:type="paragraph" w:styleId="Titre2">
    <w:name w:val="heading 2"/>
    <w:aliases w:val="1. Titre 2"/>
    <w:basedOn w:val="Normal"/>
    <w:next w:val="Normal"/>
    <w:link w:val="Titre2Car"/>
    <w:uiPriority w:val="9"/>
    <w:unhideWhenUsed/>
    <w:qFormat/>
    <w:rsid w:val="00AC7BD1"/>
    <w:pPr>
      <w:keepNext/>
      <w:keepLines/>
      <w:numPr>
        <w:ilvl w:val="1"/>
        <w:numId w:val="23"/>
      </w:numPr>
      <w:spacing w:before="40" w:after="0"/>
      <w:outlineLvl w:val="1"/>
    </w:pPr>
    <w:rPr>
      <w:rFonts w:asciiTheme="majorHAnsi" w:eastAsiaTheme="majorEastAsia" w:hAnsiTheme="majorHAnsi" w:cstheme="majorBidi"/>
      <w:b/>
      <w:sz w:val="28"/>
      <w:szCs w:val="26"/>
    </w:rPr>
  </w:style>
  <w:style w:type="paragraph" w:styleId="Titre3">
    <w:name w:val="heading 3"/>
    <w:basedOn w:val="Normal"/>
    <w:next w:val="Normal"/>
    <w:link w:val="Titre3Car"/>
    <w:uiPriority w:val="9"/>
    <w:unhideWhenUsed/>
    <w:qFormat/>
    <w:rsid w:val="00AC7BD1"/>
    <w:pPr>
      <w:keepNext/>
      <w:keepLines/>
      <w:numPr>
        <w:ilvl w:val="2"/>
        <w:numId w:val="23"/>
      </w:numPr>
      <w:spacing w:before="40" w:after="0"/>
      <w:outlineLvl w:val="2"/>
    </w:pPr>
    <w:rPr>
      <w:rFonts w:asciiTheme="majorHAnsi" w:eastAsiaTheme="majorEastAsia" w:hAnsiTheme="majorHAnsi" w:cstheme="majorBidi"/>
      <w:b/>
    </w:rPr>
  </w:style>
  <w:style w:type="paragraph" w:styleId="Titre4">
    <w:name w:val="heading 4"/>
    <w:basedOn w:val="Normal"/>
    <w:next w:val="Normal"/>
    <w:link w:val="Titre4Car"/>
    <w:uiPriority w:val="9"/>
    <w:unhideWhenUsed/>
    <w:qFormat/>
    <w:rsid w:val="00125A2A"/>
    <w:pPr>
      <w:keepNext/>
      <w:keepLines/>
      <w:numPr>
        <w:ilvl w:val="3"/>
        <w:numId w:val="23"/>
      </w:numPr>
      <w:spacing w:before="40" w:after="0"/>
      <w:outlineLvl w:val="3"/>
    </w:pPr>
    <w:rPr>
      <w:rFonts w:asciiTheme="majorHAnsi" w:eastAsiaTheme="majorEastAsia" w:hAnsiTheme="majorHAnsi" w:cstheme="majorBidi"/>
      <w:i/>
      <w:iCs/>
      <w:color w:val="2E74B5" w:themeColor="accent1" w:themeShade="BF"/>
    </w:rPr>
  </w:style>
  <w:style w:type="paragraph" w:styleId="Titre5">
    <w:name w:val="heading 5"/>
    <w:basedOn w:val="Normal"/>
    <w:next w:val="Normal"/>
    <w:link w:val="Titre5Car"/>
    <w:uiPriority w:val="9"/>
    <w:unhideWhenUsed/>
    <w:qFormat/>
    <w:rsid w:val="003F10C1"/>
    <w:pPr>
      <w:keepNext/>
      <w:keepLines/>
      <w:numPr>
        <w:ilvl w:val="4"/>
        <w:numId w:val="23"/>
      </w:numPr>
      <w:spacing w:before="200" w:after="0"/>
      <w:jc w:val="left"/>
      <w:outlineLvl w:val="4"/>
    </w:pPr>
    <w:rPr>
      <w:rFonts w:asciiTheme="majorHAnsi" w:eastAsiaTheme="majorEastAsia" w:hAnsiTheme="majorHAnsi" w:cstheme="majorBidi"/>
      <w:b/>
      <w:sz w:val="32"/>
    </w:rPr>
  </w:style>
  <w:style w:type="paragraph" w:styleId="Titre6">
    <w:name w:val="heading 6"/>
    <w:basedOn w:val="Normal"/>
    <w:next w:val="Normal"/>
    <w:link w:val="Titre6Car"/>
    <w:uiPriority w:val="9"/>
    <w:semiHidden/>
    <w:unhideWhenUsed/>
    <w:qFormat/>
    <w:rsid w:val="00AC7BD1"/>
    <w:pPr>
      <w:keepNext/>
      <w:keepLines/>
      <w:numPr>
        <w:ilvl w:val="5"/>
        <w:numId w:val="23"/>
      </w:numPr>
      <w:spacing w:before="200" w:after="0"/>
      <w:outlineLvl w:val="5"/>
    </w:pPr>
    <w:rPr>
      <w:rFonts w:asciiTheme="majorHAnsi" w:eastAsiaTheme="majorEastAsia" w:hAnsiTheme="majorHAnsi" w:cstheme="majorBidi"/>
      <w:i/>
      <w:iCs/>
      <w:color w:val="1F4D78" w:themeColor="accent1" w:themeShade="7F"/>
    </w:rPr>
  </w:style>
  <w:style w:type="paragraph" w:styleId="Titre7">
    <w:name w:val="heading 7"/>
    <w:basedOn w:val="Normal"/>
    <w:next w:val="Normal"/>
    <w:link w:val="Titre7Car"/>
    <w:uiPriority w:val="9"/>
    <w:semiHidden/>
    <w:unhideWhenUsed/>
    <w:qFormat/>
    <w:rsid w:val="00AC7BD1"/>
    <w:pPr>
      <w:keepNext/>
      <w:keepLines/>
      <w:numPr>
        <w:ilvl w:val="6"/>
        <w:numId w:val="23"/>
      </w:numPr>
      <w:spacing w:before="200" w:after="0"/>
      <w:outlineLvl w:val="6"/>
    </w:pPr>
    <w:rPr>
      <w:rFonts w:asciiTheme="majorHAnsi" w:eastAsiaTheme="majorEastAsia" w:hAnsiTheme="majorHAnsi" w:cstheme="majorBidi"/>
      <w:i/>
      <w:iCs/>
      <w:color w:val="404040" w:themeColor="text1" w:themeTint="BF"/>
    </w:rPr>
  </w:style>
  <w:style w:type="paragraph" w:styleId="Titre8">
    <w:name w:val="heading 8"/>
    <w:basedOn w:val="Normal"/>
    <w:next w:val="Normal"/>
    <w:link w:val="Titre8Car"/>
    <w:uiPriority w:val="9"/>
    <w:semiHidden/>
    <w:unhideWhenUsed/>
    <w:qFormat/>
    <w:rsid w:val="00AC7BD1"/>
    <w:pPr>
      <w:keepNext/>
      <w:keepLines/>
      <w:numPr>
        <w:ilvl w:val="7"/>
        <w:numId w:val="23"/>
      </w:numPr>
      <w:spacing w:before="200" w:after="0"/>
      <w:outlineLvl w:val="7"/>
    </w:pPr>
    <w:rPr>
      <w:rFonts w:asciiTheme="majorHAnsi" w:eastAsiaTheme="majorEastAsia" w:hAnsiTheme="majorHAnsi" w:cstheme="majorBidi"/>
      <w:color w:val="404040" w:themeColor="text1" w:themeTint="BF"/>
      <w:sz w:val="20"/>
      <w:szCs w:val="20"/>
    </w:rPr>
  </w:style>
  <w:style w:type="paragraph" w:styleId="Titre9">
    <w:name w:val="heading 9"/>
    <w:basedOn w:val="Normal"/>
    <w:next w:val="Normal"/>
    <w:link w:val="Titre9Car"/>
    <w:uiPriority w:val="9"/>
    <w:semiHidden/>
    <w:unhideWhenUsed/>
    <w:qFormat/>
    <w:rsid w:val="00AC7BD1"/>
    <w:pPr>
      <w:keepNext/>
      <w:keepLines/>
      <w:numPr>
        <w:ilvl w:val="8"/>
        <w:numId w:val="23"/>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link w:val="SansinterligneCar"/>
    <w:uiPriority w:val="1"/>
    <w:qFormat/>
    <w:rsid w:val="0060171B"/>
    <w:pPr>
      <w:spacing w:after="0" w:line="240" w:lineRule="auto"/>
    </w:pPr>
  </w:style>
  <w:style w:type="character" w:customStyle="1" w:styleId="SansinterligneCar">
    <w:name w:val="Sans interligne Car"/>
    <w:basedOn w:val="Policepardfaut"/>
    <w:link w:val="Sansinterligne"/>
    <w:uiPriority w:val="1"/>
    <w:rsid w:val="0060171B"/>
  </w:style>
  <w:style w:type="paragraph" w:styleId="Textedebulles">
    <w:name w:val="Balloon Text"/>
    <w:basedOn w:val="Normal"/>
    <w:link w:val="TextedebullesCar"/>
    <w:uiPriority w:val="99"/>
    <w:semiHidden/>
    <w:unhideWhenUsed/>
    <w:rsid w:val="0060171B"/>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60171B"/>
    <w:rPr>
      <w:rFonts w:ascii="Tahoma" w:hAnsi="Tahoma" w:cs="Tahoma"/>
      <w:sz w:val="16"/>
      <w:szCs w:val="16"/>
    </w:rPr>
  </w:style>
  <w:style w:type="paragraph" w:styleId="NormalWeb">
    <w:name w:val="Normal (Web)"/>
    <w:basedOn w:val="Normal"/>
    <w:uiPriority w:val="99"/>
    <w:semiHidden/>
    <w:unhideWhenUsed/>
    <w:rsid w:val="00C63FBE"/>
    <w:pPr>
      <w:spacing w:before="100" w:beforeAutospacing="1" w:after="100" w:afterAutospacing="1" w:line="240" w:lineRule="auto"/>
    </w:pPr>
    <w:rPr>
      <w:rFonts w:ascii="Times New Roman" w:eastAsia="Times New Roman" w:hAnsi="Times New Roman" w:cs="Times New Roman"/>
    </w:rPr>
  </w:style>
  <w:style w:type="character" w:customStyle="1" w:styleId="Titre1Car">
    <w:name w:val="Titre 1 Car"/>
    <w:basedOn w:val="Policepardfaut"/>
    <w:link w:val="Titre1"/>
    <w:uiPriority w:val="9"/>
    <w:rsid w:val="00AC7BD1"/>
    <w:rPr>
      <w:rFonts w:asciiTheme="majorHAnsi" w:hAnsiTheme="majorHAnsi" w:cs="Times New Roman"/>
      <w:b/>
      <w:sz w:val="32"/>
      <w:szCs w:val="24"/>
    </w:rPr>
  </w:style>
  <w:style w:type="paragraph" w:styleId="Paragraphedeliste">
    <w:name w:val="List Paragraph"/>
    <w:basedOn w:val="Normal"/>
    <w:uiPriority w:val="34"/>
    <w:qFormat/>
    <w:rsid w:val="000F03D2"/>
    <w:pPr>
      <w:ind w:left="720"/>
      <w:contextualSpacing/>
    </w:pPr>
  </w:style>
  <w:style w:type="paragraph" w:styleId="En-tte">
    <w:name w:val="header"/>
    <w:basedOn w:val="Normal"/>
    <w:link w:val="En-tteCar"/>
    <w:uiPriority w:val="99"/>
    <w:unhideWhenUsed/>
    <w:rsid w:val="00ED0D89"/>
    <w:pPr>
      <w:tabs>
        <w:tab w:val="center" w:pos="4536"/>
        <w:tab w:val="right" w:pos="9072"/>
      </w:tabs>
      <w:spacing w:after="0" w:line="240" w:lineRule="auto"/>
    </w:pPr>
  </w:style>
  <w:style w:type="character" w:customStyle="1" w:styleId="En-tteCar">
    <w:name w:val="En-tête Car"/>
    <w:basedOn w:val="Policepardfaut"/>
    <w:link w:val="En-tte"/>
    <w:uiPriority w:val="99"/>
    <w:rsid w:val="00ED0D89"/>
    <w:rPr>
      <w:sz w:val="24"/>
      <w:szCs w:val="24"/>
    </w:rPr>
  </w:style>
  <w:style w:type="paragraph" w:styleId="Pieddepage">
    <w:name w:val="footer"/>
    <w:basedOn w:val="Normal"/>
    <w:link w:val="PieddepageCar"/>
    <w:uiPriority w:val="99"/>
    <w:unhideWhenUsed/>
    <w:rsid w:val="00ED0D8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D0D89"/>
    <w:rPr>
      <w:sz w:val="24"/>
      <w:szCs w:val="24"/>
    </w:rPr>
  </w:style>
  <w:style w:type="paragraph" w:styleId="Titre">
    <w:name w:val="Title"/>
    <w:basedOn w:val="Normal"/>
    <w:next w:val="Normal"/>
    <w:link w:val="TitreCar"/>
    <w:uiPriority w:val="10"/>
    <w:qFormat/>
    <w:rsid w:val="00ED0D8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ED0D89"/>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A0578B"/>
    <w:pPr>
      <w:numPr>
        <w:ilvl w:val="1"/>
      </w:numPr>
      <w:spacing w:after="160"/>
    </w:pPr>
    <w:rPr>
      <w:rFonts w:asciiTheme="majorHAnsi" w:hAnsiTheme="majorHAnsi"/>
      <w:b/>
      <w:color w:val="262626" w:themeColor="text1" w:themeTint="D9"/>
      <w:spacing w:val="15"/>
      <w:sz w:val="32"/>
      <w:szCs w:val="28"/>
    </w:rPr>
  </w:style>
  <w:style w:type="character" w:customStyle="1" w:styleId="Sous-titreCar">
    <w:name w:val="Sous-titre Car"/>
    <w:basedOn w:val="Policepardfaut"/>
    <w:link w:val="Sous-titre"/>
    <w:uiPriority w:val="11"/>
    <w:rsid w:val="00A0578B"/>
    <w:rPr>
      <w:rFonts w:asciiTheme="majorHAnsi" w:hAnsiTheme="majorHAnsi"/>
      <w:b/>
      <w:color w:val="262626" w:themeColor="text1" w:themeTint="D9"/>
      <w:spacing w:val="15"/>
      <w:sz w:val="32"/>
      <w:szCs w:val="28"/>
    </w:rPr>
  </w:style>
  <w:style w:type="paragraph" w:styleId="Notedebasdepage">
    <w:name w:val="footnote text"/>
    <w:basedOn w:val="Normal"/>
    <w:link w:val="NotedebasdepageCar"/>
    <w:uiPriority w:val="99"/>
    <w:semiHidden/>
    <w:unhideWhenUsed/>
    <w:rsid w:val="0035600C"/>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35600C"/>
    <w:rPr>
      <w:sz w:val="20"/>
      <w:szCs w:val="20"/>
    </w:rPr>
  </w:style>
  <w:style w:type="character" w:styleId="Appelnotedebasdep">
    <w:name w:val="footnote reference"/>
    <w:basedOn w:val="Policepardfaut"/>
    <w:uiPriority w:val="99"/>
    <w:semiHidden/>
    <w:unhideWhenUsed/>
    <w:rsid w:val="0035600C"/>
    <w:rPr>
      <w:vertAlign w:val="superscript"/>
    </w:rPr>
  </w:style>
  <w:style w:type="paragraph" w:styleId="En-ttedetabledesmatires">
    <w:name w:val="TOC Heading"/>
    <w:basedOn w:val="Titre1"/>
    <w:next w:val="Normal"/>
    <w:uiPriority w:val="39"/>
    <w:unhideWhenUsed/>
    <w:qFormat/>
    <w:rsid w:val="00982440"/>
    <w:pPr>
      <w:spacing w:before="240" w:line="259" w:lineRule="auto"/>
      <w:jc w:val="left"/>
      <w:outlineLvl w:val="9"/>
    </w:pPr>
    <w:rPr>
      <w:b w:val="0"/>
      <w:bCs/>
      <w:szCs w:val="32"/>
      <w:lang w:eastAsia="fr-FR"/>
    </w:rPr>
  </w:style>
  <w:style w:type="paragraph" w:styleId="TM1">
    <w:name w:val="toc 1"/>
    <w:basedOn w:val="Normal"/>
    <w:next w:val="Normal"/>
    <w:autoRedefine/>
    <w:uiPriority w:val="39"/>
    <w:unhideWhenUsed/>
    <w:rsid w:val="00982440"/>
    <w:pPr>
      <w:spacing w:after="100"/>
    </w:pPr>
  </w:style>
  <w:style w:type="character" w:styleId="Lienhypertexte">
    <w:name w:val="Hyperlink"/>
    <w:basedOn w:val="Policepardfaut"/>
    <w:uiPriority w:val="99"/>
    <w:unhideWhenUsed/>
    <w:rsid w:val="00982440"/>
    <w:rPr>
      <w:color w:val="0563C1" w:themeColor="hyperlink"/>
      <w:u w:val="single"/>
    </w:rPr>
  </w:style>
  <w:style w:type="character" w:customStyle="1" w:styleId="apple-converted-space">
    <w:name w:val="apple-converted-space"/>
    <w:basedOn w:val="Policepardfaut"/>
    <w:rsid w:val="001F5DA3"/>
  </w:style>
  <w:style w:type="character" w:customStyle="1" w:styleId="Titre2Car">
    <w:name w:val="Titre 2 Car"/>
    <w:aliases w:val="1. Titre 2 Car"/>
    <w:basedOn w:val="Policepardfaut"/>
    <w:link w:val="Titre2"/>
    <w:uiPriority w:val="9"/>
    <w:rsid w:val="00AC7BD1"/>
    <w:rPr>
      <w:rFonts w:asciiTheme="majorHAnsi" w:eastAsiaTheme="majorEastAsia" w:hAnsiTheme="majorHAnsi" w:cstheme="majorBidi"/>
      <w:b/>
      <w:sz w:val="28"/>
      <w:szCs w:val="26"/>
    </w:rPr>
  </w:style>
  <w:style w:type="character" w:customStyle="1" w:styleId="Titre3Car">
    <w:name w:val="Titre 3 Car"/>
    <w:basedOn w:val="Policepardfaut"/>
    <w:link w:val="Titre3"/>
    <w:uiPriority w:val="9"/>
    <w:rsid w:val="00AC7BD1"/>
    <w:rPr>
      <w:rFonts w:asciiTheme="majorHAnsi" w:eastAsiaTheme="majorEastAsia" w:hAnsiTheme="majorHAnsi" w:cstheme="majorBidi"/>
      <w:b/>
      <w:sz w:val="24"/>
      <w:szCs w:val="24"/>
    </w:rPr>
  </w:style>
  <w:style w:type="character" w:customStyle="1" w:styleId="Titre4Car">
    <w:name w:val="Titre 4 Car"/>
    <w:basedOn w:val="Policepardfaut"/>
    <w:link w:val="Titre4"/>
    <w:uiPriority w:val="9"/>
    <w:rsid w:val="00125A2A"/>
    <w:rPr>
      <w:rFonts w:asciiTheme="majorHAnsi" w:eastAsiaTheme="majorEastAsia" w:hAnsiTheme="majorHAnsi" w:cstheme="majorBidi"/>
      <w:i/>
      <w:iCs/>
      <w:color w:val="2E74B5" w:themeColor="accent1" w:themeShade="BF"/>
      <w:sz w:val="24"/>
      <w:szCs w:val="24"/>
    </w:rPr>
  </w:style>
  <w:style w:type="paragraph" w:customStyle="1" w:styleId="texte">
    <w:name w:val="texte"/>
    <w:basedOn w:val="Normal"/>
    <w:rsid w:val="00130C58"/>
    <w:pPr>
      <w:spacing w:before="100" w:beforeAutospacing="1" w:after="100" w:afterAutospacing="1" w:line="240" w:lineRule="auto"/>
      <w:jc w:val="left"/>
    </w:pPr>
    <w:rPr>
      <w:rFonts w:ascii="Times New Roman" w:eastAsia="Times New Roman" w:hAnsi="Times New Roman" w:cs="Times New Roman"/>
      <w:lang w:eastAsia="fr-FR"/>
    </w:rPr>
  </w:style>
  <w:style w:type="character" w:customStyle="1" w:styleId="paranumber">
    <w:name w:val="paranumber"/>
    <w:basedOn w:val="Policepardfaut"/>
    <w:rsid w:val="00130C58"/>
  </w:style>
  <w:style w:type="paragraph" w:styleId="Citation">
    <w:name w:val="Quote"/>
    <w:basedOn w:val="Normal"/>
    <w:next w:val="Normal"/>
    <w:link w:val="CitationCar"/>
    <w:uiPriority w:val="29"/>
    <w:qFormat/>
    <w:rsid w:val="003F5580"/>
    <w:pPr>
      <w:spacing w:before="200" w:after="160" w:line="240" w:lineRule="auto"/>
      <w:ind w:left="864" w:right="864"/>
      <w:jc w:val="center"/>
    </w:pPr>
    <w:rPr>
      <w:iCs/>
      <w:color w:val="262626" w:themeColor="text1" w:themeTint="D9"/>
      <w:sz w:val="22"/>
      <w:szCs w:val="22"/>
    </w:rPr>
  </w:style>
  <w:style w:type="character" w:customStyle="1" w:styleId="CitationCar">
    <w:name w:val="Citation Car"/>
    <w:basedOn w:val="Policepardfaut"/>
    <w:link w:val="Citation"/>
    <w:uiPriority w:val="29"/>
    <w:rsid w:val="003F5580"/>
    <w:rPr>
      <w:iCs/>
      <w:color w:val="262626" w:themeColor="text1" w:themeTint="D9"/>
    </w:rPr>
  </w:style>
  <w:style w:type="character" w:styleId="Accentuation">
    <w:name w:val="Emphasis"/>
    <w:basedOn w:val="Policepardfaut"/>
    <w:uiPriority w:val="20"/>
    <w:qFormat/>
    <w:rsid w:val="002E1950"/>
    <w:rPr>
      <w:i/>
      <w:iCs/>
    </w:rPr>
  </w:style>
  <w:style w:type="paragraph" w:styleId="Lgende">
    <w:name w:val="caption"/>
    <w:basedOn w:val="Normal"/>
    <w:next w:val="Normal"/>
    <w:uiPriority w:val="35"/>
    <w:unhideWhenUsed/>
    <w:qFormat/>
    <w:rsid w:val="000E6DFE"/>
    <w:pPr>
      <w:spacing w:line="240" w:lineRule="auto"/>
    </w:pPr>
    <w:rPr>
      <w:i/>
      <w:iCs/>
      <w:color w:val="44546A" w:themeColor="text2"/>
      <w:szCs w:val="18"/>
    </w:rPr>
  </w:style>
  <w:style w:type="paragraph" w:styleId="TM2">
    <w:name w:val="toc 2"/>
    <w:basedOn w:val="Normal"/>
    <w:next w:val="Normal"/>
    <w:autoRedefine/>
    <w:uiPriority w:val="39"/>
    <w:unhideWhenUsed/>
    <w:rsid w:val="00EE79A9"/>
    <w:pPr>
      <w:spacing w:after="100"/>
      <w:ind w:left="240"/>
    </w:pPr>
  </w:style>
  <w:style w:type="paragraph" w:styleId="TM3">
    <w:name w:val="toc 3"/>
    <w:basedOn w:val="Normal"/>
    <w:next w:val="Normal"/>
    <w:autoRedefine/>
    <w:uiPriority w:val="39"/>
    <w:unhideWhenUsed/>
    <w:rsid w:val="00EE79A9"/>
    <w:pPr>
      <w:spacing w:after="100"/>
      <w:ind w:left="480"/>
    </w:pPr>
  </w:style>
  <w:style w:type="character" w:styleId="lev">
    <w:name w:val="Strong"/>
    <w:basedOn w:val="Policepardfaut"/>
    <w:uiPriority w:val="22"/>
    <w:qFormat/>
    <w:rsid w:val="00A73A33"/>
    <w:rPr>
      <w:b/>
      <w:bCs/>
    </w:rPr>
  </w:style>
  <w:style w:type="character" w:customStyle="1" w:styleId="Titre5Car">
    <w:name w:val="Titre 5 Car"/>
    <w:basedOn w:val="Policepardfaut"/>
    <w:link w:val="Titre5"/>
    <w:uiPriority w:val="9"/>
    <w:rsid w:val="003F10C1"/>
    <w:rPr>
      <w:rFonts w:asciiTheme="majorHAnsi" w:eastAsiaTheme="majorEastAsia" w:hAnsiTheme="majorHAnsi" w:cstheme="majorBidi"/>
      <w:b/>
      <w:sz w:val="32"/>
      <w:szCs w:val="24"/>
    </w:rPr>
  </w:style>
  <w:style w:type="character" w:customStyle="1" w:styleId="Titre6Car">
    <w:name w:val="Titre 6 Car"/>
    <w:basedOn w:val="Policepardfaut"/>
    <w:link w:val="Titre6"/>
    <w:uiPriority w:val="9"/>
    <w:semiHidden/>
    <w:rsid w:val="00AC7BD1"/>
    <w:rPr>
      <w:rFonts w:asciiTheme="majorHAnsi" w:eastAsiaTheme="majorEastAsia" w:hAnsiTheme="majorHAnsi" w:cstheme="majorBidi"/>
      <w:i/>
      <w:iCs/>
      <w:color w:val="1F4D78" w:themeColor="accent1" w:themeShade="7F"/>
      <w:sz w:val="24"/>
      <w:szCs w:val="24"/>
    </w:rPr>
  </w:style>
  <w:style w:type="character" w:customStyle="1" w:styleId="Titre7Car">
    <w:name w:val="Titre 7 Car"/>
    <w:basedOn w:val="Policepardfaut"/>
    <w:link w:val="Titre7"/>
    <w:uiPriority w:val="9"/>
    <w:semiHidden/>
    <w:rsid w:val="00AC7BD1"/>
    <w:rPr>
      <w:rFonts w:asciiTheme="majorHAnsi" w:eastAsiaTheme="majorEastAsia" w:hAnsiTheme="majorHAnsi" w:cstheme="majorBidi"/>
      <w:i/>
      <w:iCs/>
      <w:color w:val="404040" w:themeColor="text1" w:themeTint="BF"/>
      <w:sz w:val="24"/>
      <w:szCs w:val="24"/>
    </w:rPr>
  </w:style>
  <w:style w:type="character" w:customStyle="1" w:styleId="Titre8Car">
    <w:name w:val="Titre 8 Car"/>
    <w:basedOn w:val="Policepardfaut"/>
    <w:link w:val="Titre8"/>
    <w:uiPriority w:val="9"/>
    <w:semiHidden/>
    <w:rsid w:val="00AC7BD1"/>
    <w:rPr>
      <w:rFonts w:asciiTheme="majorHAnsi" w:eastAsiaTheme="majorEastAsia" w:hAnsiTheme="majorHAnsi" w:cstheme="majorBidi"/>
      <w:color w:val="404040" w:themeColor="text1" w:themeTint="BF"/>
      <w:sz w:val="20"/>
      <w:szCs w:val="20"/>
    </w:rPr>
  </w:style>
  <w:style w:type="character" w:customStyle="1" w:styleId="Titre9Car">
    <w:name w:val="Titre 9 Car"/>
    <w:basedOn w:val="Policepardfaut"/>
    <w:link w:val="Titre9"/>
    <w:uiPriority w:val="9"/>
    <w:semiHidden/>
    <w:rsid w:val="00AC7BD1"/>
    <w:rPr>
      <w:rFonts w:asciiTheme="majorHAnsi" w:eastAsiaTheme="majorEastAsia" w:hAnsiTheme="majorHAnsi" w:cstheme="majorBidi"/>
      <w:i/>
      <w:iCs/>
      <w:color w:val="404040" w:themeColor="text1" w:themeTint="BF"/>
      <w:sz w:val="20"/>
      <w:szCs w:val="20"/>
    </w:rPr>
  </w:style>
  <w:style w:type="character" w:styleId="Emphaseple">
    <w:name w:val="Subtle Emphasis"/>
    <w:basedOn w:val="Policepardfaut"/>
    <w:uiPriority w:val="19"/>
    <w:qFormat/>
    <w:rsid w:val="00AC7BD1"/>
    <w:rPr>
      <w:i/>
      <w:iCs/>
      <w:color w:val="808080" w:themeColor="text1" w:themeTint="7F"/>
    </w:rPr>
  </w:style>
  <w:style w:type="character" w:styleId="Titredulivre">
    <w:name w:val="Book Title"/>
    <w:basedOn w:val="Policepardfaut"/>
    <w:uiPriority w:val="33"/>
    <w:qFormat/>
    <w:rsid w:val="00AC7BD1"/>
    <w:rPr>
      <w:b/>
      <w:bCs/>
      <w:smallCaps/>
      <w:spacing w:val="5"/>
    </w:rPr>
  </w:style>
  <w:style w:type="character" w:styleId="Emphaseintense">
    <w:name w:val="Intense Emphasis"/>
    <w:basedOn w:val="Policepardfaut"/>
    <w:uiPriority w:val="21"/>
    <w:qFormat/>
    <w:rsid w:val="003F10C1"/>
    <w:rPr>
      <w:b/>
      <w:bCs/>
      <w:i/>
      <w:iCs/>
      <w:color w:val="5B9BD5" w:themeColor="accent1"/>
    </w:rPr>
  </w:style>
  <w:style w:type="paragraph" w:styleId="TM5">
    <w:name w:val="toc 5"/>
    <w:basedOn w:val="Normal"/>
    <w:next w:val="Normal"/>
    <w:autoRedefine/>
    <w:uiPriority w:val="39"/>
    <w:unhideWhenUsed/>
    <w:rsid w:val="003F10C1"/>
    <w:pPr>
      <w:spacing w:after="100"/>
      <w:ind w:left="960"/>
    </w:pPr>
  </w:style>
  <w:style w:type="paragraph" w:styleId="Tabledesillustrations">
    <w:name w:val="table of figures"/>
    <w:basedOn w:val="Normal"/>
    <w:next w:val="Normal"/>
    <w:uiPriority w:val="99"/>
    <w:unhideWhenUsed/>
    <w:rsid w:val="000E6DFE"/>
    <w:pPr>
      <w:spacing w:after="0"/>
    </w:pPr>
  </w:style>
  <w:style w:type="character" w:styleId="Marquedecommentaire">
    <w:name w:val="annotation reference"/>
    <w:basedOn w:val="Policepardfaut"/>
    <w:uiPriority w:val="99"/>
    <w:semiHidden/>
    <w:unhideWhenUsed/>
    <w:rsid w:val="0082548B"/>
    <w:rPr>
      <w:sz w:val="16"/>
      <w:szCs w:val="16"/>
    </w:rPr>
  </w:style>
  <w:style w:type="paragraph" w:styleId="Commentaire">
    <w:name w:val="annotation text"/>
    <w:basedOn w:val="Normal"/>
    <w:link w:val="CommentaireCar"/>
    <w:uiPriority w:val="99"/>
    <w:unhideWhenUsed/>
    <w:rsid w:val="0082548B"/>
    <w:pPr>
      <w:spacing w:line="240" w:lineRule="auto"/>
    </w:pPr>
    <w:rPr>
      <w:sz w:val="20"/>
      <w:szCs w:val="20"/>
    </w:rPr>
  </w:style>
  <w:style w:type="character" w:customStyle="1" w:styleId="CommentaireCar">
    <w:name w:val="Commentaire Car"/>
    <w:basedOn w:val="Policepardfaut"/>
    <w:link w:val="Commentaire"/>
    <w:uiPriority w:val="99"/>
    <w:rsid w:val="0082548B"/>
    <w:rPr>
      <w:sz w:val="20"/>
      <w:szCs w:val="20"/>
    </w:rPr>
  </w:style>
  <w:style w:type="paragraph" w:styleId="Objetducommentaire">
    <w:name w:val="annotation subject"/>
    <w:basedOn w:val="Commentaire"/>
    <w:next w:val="Commentaire"/>
    <w:link w:val="ObjetducommentaireCar"/>
    <w:uiPriority w:val="99"/>
    <w:semiHidden/>
    <w:unhideWhenUsed/>
    <w:rsid w:val="0082548B"/>
    <w:rPr>
      <w:b/>
      <w:bCs/>
    </w:rPr>
  </w:style>
  <w:style w:type="character" w:customStyle="1" w:styleId="ObjetducommentaireCar">
    <w:name w:val="Objet du commentaire Car"/>
    <w:basedOn w:val="CommentaireCar"/>
    <w:link w:val="Objetducommentaire"/>
    <w:uiPriority w:val="99"/>
    <w:semiHidden/>
    <w:rsid w:val="0082548B"/>
    <w:rPr>
      <w:b/>
      <w:bCs/>
      <w:sz w:val="20"/>
      <w:szCs w:val="20"/>
    </w:rPr>
  </w:style>
  <w:style w:type="character" w:customStyle="1" w:styleId="UnresolvedMention">
    <w:name w:val="Unresolved Mention"/>
    <w:basedOn w:val="Policepardfaut"/>
    <w:uiPriority w:val="99"/>
    <w:semiHidden/>
    <w:unhideWhenUsed/>
    <w:rsid w:val="00EF787B"/>
    <w:rPr>
      <w:color w:val="605E5C"/>
      <w:shd w:val="clear" w:color="auto" w:fill="E1DFDD"/>
    </w:rPr>
  </w:style>
  <w:style w:type="paragraph" w:styleId="Rvision">
    <w:name w:val="Revision"/>
    <w:hidden/>
    <w:uiPriority w:val="99"/>
    <w:semiHidden/>
    <w:rsid w:val="00E732B4"/>
    <w:pPr>
      <w:spacing w:after="0" w:line="240" w:lineRule="auto"/>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2955617">
      <w:bodyDiv w:val="1"/>
      <w:marLeft w:val="0"/>
      <w:marRight w:val="0"/>
      <w:marTop w:val="0"/>
      <w:marBottom w:val="0"/>
      <w:divBdr>
        <w:top w:val="none" w:sz="0" w:space="0" w:color="auto"/>
        <w:left w:val="none" w:sz="0" w:space="0" w:color="auto"/>
        <w:bottom w:val="none" w:sz="0" w:space="0" w:color="auto"/>
        <w:right w:val="none" w:sz="0" w:space="0" w:color="auto"/>
      </w:divBdr>
      <w:divsChild>
        <w:div w:id="2134784041">
          <w:marLeft w:val="0"/>
          <w:marRight w:val="0"/>
          <w:marTop w:val="0"/>
          <w:marBottom w:val="0"/>
          <w:divBdr>
            <w:top w:val="none" w:sz="0" w:space="0" w:color="auto"/>
            <w:left w:val="none" w:sz="0" w:space="0" w:color="auto"/>
            <w:bottom w:val="none" w:sz="0" w:space="0" w:color="auto"/>
            <w:right w:val="none" w:sz="0" w:space="0" w:color="auto"/>
          </w:divBdr>
        </w:div>
      </w:divsChild>
    </w:div>
    <w:div w:id="338966844">
      <w:bodyDiv w:val="1"/>
      <w:marLeft w:val="0"/>
      <w:marRight w:val="0"/>
      <w:marTop w:val="0"/>
      <w:marBottom w:val="0"/>
      <w:divBdr>
        <w:top w:val="none" w:sz="0" w:space="0" w:color="auto"/>
        <w:left w:val="none" w:sz="0" w:space="0" w:color="auto"/>
        <w:bottom w:val="none" w:sz="0" w:space="0" w:color="auto"/>
        <w:right w:val="none" w:sz="0" w:space="0" w:color="auto"/>
      </w:divBdr>
    </w:div>
    <w:div w:id="1993484797">
      <w:bodyDiv w:val="1"/>
      <w:marLeft w:val="0"/>
      <w:marRight w:val="0"/>
      <w:marTop w:val="0"/>
      <w:marBottom w:val="0"/>
      <w:divBdr>
        <w:top w:val="none" w:sz="0" w:space="0" w:color="auto"/>
        <w:left w:val="none" w:sz="0" w:space="0" w:color="auto"/>
        <w:bottom w:val="none" w:sz="0" w:space="0" w:color="auto"/>
        <w:right w:val="none" w:sz="0" w:space="0" w:color="auto"/>
      </w:divBdr>
    </w:div>
    <w:div w:id="2043096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doi.org/10.1080/2331186X.2016.1210489"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11/relationships/commentsExtended" Target="commentsExtended.xml"/><Relationship Id="rId5" Type="http://schemas.openxmlformats.org/officeDocument/2006/relationships/settings" Target="settings.xml"/><Relationship Id="rId15" Type="http://schemas.microsoft.com/office/2011/relationships/people" Target="people.xml"/><Relationship Id="rId10" Type="http://schemas.openxmlformats.org/officeDocument/2006/relationships/comments" Target="comments.xml"/><Relationship Id="rId4" Type="http://schemas.openxmlformats.org/officeDocument/2006/relationships/styles" Target="styles.xml"/><Relationship Id="rId9" Type="http://schemas.openxmlformats.org/officeDocument/2006/relationships/image" Target="media/image1.jpg"/><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Sous la dir</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10189CB-BD14-4FC5-A59C-CFDF33830A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18</Pages>
  <Words>6026</Words>
  <Characters>33146</Characters>
  <Application>Microsoft Office Word</Application>
  <DocSecurity>0</DocSecurity>
  <Lines>276</Lines>
  <Paragraphs>78</Paragraphs>
  <ScaleCrop>false</ScaleCrop>
  <HeadingPairs>
    <vt:vector size="2" baseType="variant">
      <vt:variant>
        <vt:lpstr>Titre</vt:lpstr>
      </vt:variant>
      <vt:variant>
        <vt:i4>1</vt:i4>
      </vt:variant>
    </vt:vector>
  </HeadingPairs>
  <TitlesOfParts>
    <vt:vector size="1" baseType="lpstr">
      <vt:lpstr>La correspondance scolaire comme projet favorable à la motivation des élèves pour l’apprentissage de l’anglais à l’école primaire</vt:lpstr>
    </vt:vector>
  </TitlesOfParts>
  <Company/>
  <LinksUpToDate>false</LinksUpToDate>
  <CharactersWithSpaces>39094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 correspondance scolaire comme projet favorable à la motivation des élèves pour l’apprentissage de l’anglais à l’école primaire</dc:title>
  <dc:creator>ESPE Aquitaine</dc:creator>
  <cp:lastModifiedBy>Kari Stunell</cp:lastModifiedBy>
  <cp:revision>2</cp:revision>
  <cp:lastPrinted>2015-04-29T14:31:00Z</cp:lastPrinted>
  <dcterms:created xsi:type="dcterms:W3CDTF">2023-05-16T08:15:00Z</dcterms:created>
  <dcterms:modified xsi:type="dcterms:W3CDTF">2023-05-16T08:15:00Z</dcterms:modified>
</cp:coreProperties>
</file>