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imes New Roman" w:hAnsi="Times New Roman" w:cs="Times New Roman"/>
        </w:rPr>
        <w:id w:val="-1600092715"/>
        <w:docPartObj>
          <w:docPartGallery w:val="Cover Pages"/>
          <w:docPartUnique/>
        </w:docPartObj>
      </w:sdtPr>
      <w:sdtContent>
        <w:tbl>
          <w:tblPr>
            <w:tblW w:w="5000" w:type="pct"/>
            <w:jc w:val="center"/>
            <w:tblLook w:val="04A0" w:firstRow="1" w:lastRow="0" w:firstColumn="1" w:lastColumn="0" w:noHBand="0" w:noVBand="1"/>
          </w:tblPr>
          <w:tblGrid>
            <w:gridCol w:w="9241"/>
          </w:tblGrid>
          <w:tr w:rsidR="0060171B" w:rsidRPr="00D64C6C" w14:paraId="17E01488" w14:textId="77777777">
            <w:trPr>
              <w:trHeight w:val="2880"/>
              <w:jc w:val="center"/>
            </w:trPr>
            <w:tc>
              <w:tcPr>
                <w:tcW w:w="5000" w:type="pct"/>
              </w:tcPr>
              <w:p w14:paraId="79076DF4" w14:textId="2143DD98" w:rsidR="00ED0D89" w:rsidRPr="00F03660" w:rsidRDefault="000D6545" w:rsidP="00CD2A72">
                <w:pPr>
                  <w:spacing w:after="240"/>
                  <w:jc w:val="center"/>
                  <w:rPr>
                    <w:rFonts w:cs="Times New Roman"/>
                    <w:sz w:val="28"/>
                    <w:szCs w:val="28"/>
                  </w:rPr>
                </w:pPr>
                <w:r w:rsidRPr="00F03660">
                  <w:rPr>
                    <w:rFonts w:cs="Times New Roman"/>
                    <w:sz w:val="28"/>
                    <w:szCs w:val="28"/>
                  </w:rPr>
                  <w:t>Université de Bordeaux</w:t>
                </w:r>
                <w:r w:rsidR="00B70228">
                  <w:rPr>
                    <w:rFonts w:cs="Times New Roman"/>
                    <w:sz w:val="28"/>
                    <w:szCs w:val="28"/>
                  </w:rPr>
                  <w:t xml:space="preserve"> </w:t>
                </w:r>
                <w:r w:rsidR="009C6764" w:rsidRPr="00F03660">
                  <w:rPr>
                    <w:rFonts w:cs="Times New Roman"/>
                    <w:sz w:val="28"/>
                    <w:szCs w:val="28"/>
                  </w:rPr>
                  <w:t xml:space="preserve">- </w:t>
                </w:r>
                <w:r w:rsidR="007449DB">
                  <w:rPr>
                    <w:rFonts w:cs="Times New Roman"/>
                    <w:sz w:val="28"/>
                    <w:szCs w:val="28"/>
                  </w:rPr>
                  <w:t>IN</w:t>
                </w:r>
                <w:r w:rsidR="009C6764" w:rsidRPr="00F03660">
                  <w:rPr>
                    <w:rFonts w:cs="Times New Roman"/>
                    <w:sz w:val="28"/>
                    <w:szCs w:val="28"/>
                  </w:rPr>
                  <w:t xml:space="preserve">SPE d’Aquitaine </w:t>
                </w:r>
              </w:p>
              <w:p w14:paraId="2D12335C" w14:textId="4971EDCD" w:rsidR="00CD2A72" w:rsidRPr="00B70228" w:rsidRDefault="009C6764" w:rsidP="00466493">
                <w:pPr>
                  <w:spacing w:before="120" w:after="120" w:line="240" w:lineRule="auto"/>
                  <w:jc w:val="center"/>
                  <w:rPr>
                    <w:rFonts w:cs="Times New Roman"/>
                    <w:sz w:val="28"/>
                    <w:szCs w:val="28"/>
                  </w:rPr>
                </w:pPr>
                <w:r w:rsidRPr="00B70228">
                  <w:rPr>
                    <w:rFonts w:cs="Times New Roman"/>
                    <w:b/>
                    <w:sz w:val="28"/>
                    <w:szCs w:val="28"/>
                  </w:rPr>
                  <w:t xml:space="preserve">Master </w:t>
                </w:r>
                <w:r w:rsidR="000D6545" w:rsidRPr="00B70228">
                  <w:rPr>
                    <w:rFonts w:cs="Times New Roman"/>
                    <w:b/>
                    <w:sz w:val="28"/>
                    <w:szCs w:val="28"/>
                  </w:rPr>
                  <w:t>M</w:t>
                </w:r>
                <w:r w:rsidR="004A2CAA" w:rsidRPr="00B70228">
                  <w:rPr>
                    <w:rFonts w:cs="Times New Roman"/>
                    <w:b/>
                    <w:sz w:val="28"/>
                    <w:szCs w:val="28"/>
                  </w:rPr>
                  <w:t>étiers de l’E</w:t>
                </w:r>
                <w:r w:rsidR="0095690E" w:rsidRPr="00B70228">
                  <w:rPr>
                    <w:rFonts w:cs="Times New Roman"/>
                    <w:b/>
                    <w:sz w:val="28"/>
                    <w:szCs w:val="28"/>
                  </w:rPr>
                  <w:t>nseignement, de l’Education et de la F</w:t>
                </w:r>
                <w:r w:rsidR="000D6545" w:rsidRPr="00B70228">
                  <w:rPr>
                    <w:rFonts w:cs="Times New Roman"/>
                    <w:b/>
                    <w:sz w:val="28"/>
                    <w:szCs w:val="28"/>
                  </w:rPr>
                  <w:t>ormation</w:t>
                </w:r>
                <w:r w:rsidR="006F1936" w:rsidRPr="00B70228">
                  <w:rPr>
                    <w:rFonts w:cs="Times New Roman"/>
                    <w:sz w:val="28"/>
                    <w:szCs w:val="28"/>
                  </w:rPr>
                  <w:t xml:space="preserve"> </w:t>
                </w:r>
              </w:p>
              <w:p w14:paraId="2E4924DE" w14:textId="5E08E7F0" w:rsidR="000D6545" w:rsidRPr="00B70228" w:rsidRDefault="00CD2A72" w:rsidP="00466493">
                <w:pPr>
                  <w:spacing w:after="120" w:line="240" w:lineRule="auto"/>
                  <w:jc w:val="center"/>
                  <w:rPr>
                    <w:rFonts w:cs="Times New Roman"/>
                    <w:sz w:val="26"/>
                    <w:szCs w:val="26"/>
                  </w:rPr>
                </w:pPr>
                <w:r w:rsidRPr="00B70228">
                  <w:rPr>
                    <w:rFonts w:cs="Times New Roman"/>
                    <w:sz w:val="26"/>
                    <w:szCs w:val="26"/>
                  </w:rPr>
                  <w:t xml:space="preserve">Mention </w:t>
                </w:r>
                <w:r w:rsidR="00755234" w:rsidRPr="00B70228">
                  <w:rPr>
                    <w:rFonts w:cs="Times New Roman"/>
                    <w:sz w:val="26"/>
                    <w:szCs w:val="26"/>
                  </w:rPr>
                  <w:t>Premier</w:t>
                </w:r>
                <w:r w:rsidR="006F1936" w:rsidRPr="00B70228">
                  <w:rPr>
                    <w:rFonts w:cs="Times New Roman"/>
                    <w:sz w:val="26"/>
                    <w:szCs w:val="26"/>
                  </w:rPr>
                  <w:t xml:space="preserve"> degré</w:t>
                </w:r>
              </w:p>
              <w:p w14:paraId="47182753" w14:textId="77777777" w:rsidR="000D6545" w:rsidRPr="00B70228" w:rsidRDefault="00CD2A72" w:rsidP="00466493">
                <w:pPr>
                  <w:spacing w:after="120" w:line="240" w:lineRule="auto"/>
                  <w:jc w:val="center"/>
                  <w:rPr>
                    <w:rFonts w:cs="Times New Roman"/>
                    <w:sz w:val="26"/>
                    <w:szCs w:val="26"/>
                  </w:rPr>
                </w:pPr>
                <w:r w:rsidRPr="00B70228">
                  <w:rPr>
                    <w:rFonts w:cs="Times New Roman"/>
                    <w:sz w:val="26"/>
                    <w:szCs w:val="26"/>
                  </w:rPr>
                  <w:t>Parcours</w:t>
                </w:r>
                <w:r w:rsidR="009C6764" w:rsidRPr="00B70228">
                  <w:rPr>
                    <w:rFonts w:cs="Times New Roman"/>
                    <w:sz w:val="26"/>
                    <w:szCs w:val="26"/>
                  </w:rPr>
                  <w:t xml:space="preserve"> </w:t>
                </w:r>
                <w:r w:rsidR="005208BB" w:rsidRPr="00B70228">
                  <w:rPr>
                    <w:rFonts w:cs="Times New Roman"/>
                    <w:sz w:val="26"/>
                    <w:szCs w:val="26"/>
                  </w:rPr>
                  <w:t>XXXX</w:t>
                </w:r>
              </w:p>
              <w:p w14:paraId="04A96A5B" w14:textId="77777777" w:rsidR="000D6545" w:rsidRPr="00D64C6C" w:rsidRDefault="000D6545" w:rsidP="00466493">
                <w:pPr>
                  <w:spacing w:line="240" w:lineRule="auto"/>
                  <w:rPr>
                    <w:rFonts w:ascii="Times New Roman" w:hAnsi="Times New Roman" w:cs="Times New Roman"/>
                  </w:rPr>
                </w:pPr>
              </w:p>
              <w:p w14:paraId="7261D84F" w14:textId="77777777" w:rsidR="000D6545" w:rsidRPr="00D64C6C" w:rsidRDefault="000D6545" w:rsidP="000D6545">
                <w:pPr>
                  <w:rPr>
                    <w:rFonts w:ascii="Times New Roman" w:hAnsi="Times New Roman" w:cs="Times New Roman"/>
                  </w:rPr>
                </w:pPr>
              </w:p>
              <w:p w14:paraId="2EB431D5" w14:textId="77777777" w:rsidR="006F1936" w:rsidRPr="00D64C6C" w:rsidRDefault="006F1936" w:rsidP="000D6545">
                <w:pPr>
                  <w:rPr>
                    <w:rFonts w:ascii="Times New Roman" w:hAnsi="Times New Roman" w:cs="Times New Roman"/>
                  </w:rPr>
                </w:pPr>
              </w:p>
              <w:p w14:paraId="51E877D8" w14:textId="77777777" w:rsidR="000D6545" w:rsidRDefault="000D6545" w:rsidP="006F1936">
                <w:pPr>
                  <w:pStyle w:val="Sansinterligne"/>
                  <w:rPr>
                    <w:rFonts w:ascii="Times New Roman" w:hAnsi="Times New Roman" w:cs="Times New Roman"/>
                    <w:sz w:val="24"/>
                    <w:szCs w:val="24"/>
                  </w:rPr>
                </w:pPr>
              </w:p>
              <w:p w14:paraId="5E4A6D89" w14:textId="77777777" w:rsidR="00466493" w:rsidRDefault="00466493" w:rsidP="006F1936">
                <w:pPr>
                  <w:pStyle w:val="Sansinterligne"/>
                  <w:rPr>
                    <w:rFonts w:ascii="Times New Roman" w:hAnsi="Times New Roman" w:cs="Times New Roman"/>
                    <w:sz w:val="24"/>
                    <w:szCs w:val="24"/>
                  </w:rPr>
                </w:pPr>
              </w:p>
              <w:p w14:paraId="68591954" w14:textId="77777777" w:rsidR="00466493" w:rsidRPr="00D64C6C" w:rsidRDefault="00466493" w:rsidP="006F1936">
                <w:pPr>
                  <w:pStyle w:val="Sansinterligne"/>
                  <w:rPr>
                    <w:rFonts w:ascii="Times New Roman" w:hAnsi="Times New Roman" w:cs="Times New Roman"/>
                    <w:sz w:val="24"/>
                    <w:szCs w:val="24"/>
                  </w:rPr>
                </w:pPr>
              </w:p>
              <w:p w14:paraId="3D2D8F52" w14:textId="77777777" w:rsidR="000D6545" w:rsidRPr="00D64C6C" w:rsidRDefault="000D6545" w:rsidP="000D6545">
                <w:pPr>
                  <w:pStyle w:val="Sansinterligne"/>
                  <w:jc w:val="center"/>
                  <w:rPr>
                    <w:rFonts w:ascii="Times New Roman" w:hAnsi="Times New Roman" w:cs="Times New Roman"/>
                    <w:sz w:val="24"/>
                    <w:szCs w:val="24"/>
                  </w:rPr>
                </w:pPr>
              </w:p>
            </w:tc>
          </w:tr>
          <w:tr w:rsidR="0060171B" w:rsidRPr="00D64C6C" w14:paraId="7CE69958" w14:textId="77777777">
            <w:trPr>
              <w:trHeight w:val="1440"/>
              <w:jc w:val="center"/>
            </w:trPr>
            <w:sdt>
              <w:sdtPr>
                <w:rPr>
                  <w:rStyle w:val="TitreCar"/>
                  <w:rFonts w:cs="Times New Roman"/>
                  <w:b/>
                  <w:color w:val="2E74B5" w:themeColor="accent1" w:themeShade="BF"/>
                  <w:sz w:val="52"/>
                  <w:szCs w:val="52"/>
                </w:rPr>
                <w:alias w:val="Titr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5B9BD5" w:themeColor="accent1"/>
                    </w:tcBorders>
                    <w:vAlign w:val="center"/>
                  </w:tcPr>
                  <w:p w14:paraId="0A8073C9" w14:textId="2EBAA03D" w:rsidR="0060171B" w:rsidRPr="00F03660" w:rsidRDefault="00687519" w:rsidP="005208BB">
                    <w:pPr>
                      <w:pStyle w:val="Sansinterligne"/>
                      <w:jc w:val="center"/>
                      <w:rPr>
                        <w:rFonts w:ascii="Times New Roman" w:eastAsiaTheme="majorEastAsia" w:hAnsi="Times New Roman" w:cs="Times New Roman"/>
                        <w:color w:val="2E74B5" w:themeColor="accent1" w:themeShade="BF"/>
                        <w:sz w:val="24"/>
                        <w:szCs w:val="24"/>
                      </w:rPr>
                    </w:pPr>
                    <w:r>
                      <w:rPr>
                        <w:rStyle w:val="TitreCar"/>
                        <w:rFonts w:cs="Times New Roman"/>
                        <w:b/>
                        <w:color w:val="2E74B5" w:themeColor="accent1" w:themeShade="BF"/>
                        <w:sz w:val="52"/>
                        <w:szCs w:val="52"/>
                      </w:rPr>
                      <w:t>La musique dans l’enseignement de l’anglais à l’école primaire</w:t>
                    </w:r>
                  </w:p>
                </w:tc>
              </w:sdtContent>
            </w:sdt>
          </w:tr>
          <w:tr w:rsidR="0060171B" w:rsidRPr="00D64C6C" w14:paraId="5FADD2AC" w14:textId="77777777">
            <w:trPr>
              <w:trHeight w:val="720"/>
              <w:jc w:val="center"/>
            </w:trPr>
            <w:tc>
              <w:tcPr>
                <w:tcW w:w="5000" w:type="pct"/>
                <w:tcBorders>
                  <w:top w:val="single" w:sz="4" w:space="0" w:color="5B9BD5" w:themeColor="accent1"/>
                </w:tcBorders>
                <w:vAlign w:val="center"/>
              </w:tcPr>
              <w:p w14:paraId="3595AF11" w14:textId="77777777" w:rsidR="00D50258" w:rsidRPr="00D64C6C" w:rsidRDefault="00D50258" w:rsidP="00ED0D89">
                <w:pPr>
                  <w:pStyle w:val="Sansinterligne"/>
                  <w:jc w:val="center"/>
                  <w:rPr>
                    <w:rFonts w:ascii="Times New Roman" w:eastAsiaTheme="majorEastAsia" w:hAnsi="Times New Roman" w:cs="Times New Roman"/>
                    <w:sz w:val="24"/>
                    <w:szCs w:val="24"/>
                  </w:rPr>
                </w:pPr>
              </w:p>
              <w:p w14:paraId="4A6A00CF" w14:textId="77777777" w:rsidR="0060171B" w:rsidRPr="00D64C6C" w:rsidRDefault="0060171B" w:rsidP="00A0578B">
                <w:pPr>
                  <w:pStyle w:val="Sous-titre"/>
                </w:pPr>
              </w:p>
            </w:tc>
          </w:tr>
          <w:tr w:rsidR="0060171B" w:rsidRPr="00D64C6C" w14:paraId="5A16CDC4" w14:textId="77777777">
            <w:trPr>
              <w:trHeight w:val="360"/>
              <w:jc w:val="center"/>
            </w:trPr>
            <w:tc>
              <w:tcPr>
                <w:tcW w:w="5000" w:type="pct"/>
                <w:vAlign w:val="center"/>
              </w:tcPr>
              <w:p w14:paraId="2A7809A5" w14:textId="77777777" w:rsidR="0060171B" w:rsidRPr="00D64C6C" w:rsidRDefault="0060171B">
                <w:pPr>
                  <w:pStyle w:val="Sansinterligne"/>
                  <w:jc w:val="center"/>
                  <w:rPr>
                    <w:rFonts w:ascii="Times New Roman" w:hAnsi="Times New Roman" w:cs="Times New Roman"/>
                    <w:sz w:val="24"/>
                    <w:szCs w:val="24"/>
                  </w:rPr>
                </w:pPr>
              </w:p>
            </w:tc>
          </w:tr>
          <w:tr w:rsidR="0060171B" w:rsidRPr="00D64C6C" w14:paraId="42999BFA" w14:textId="77777777">
            <w:trPr>
              <w:trHeight w:val="360"/>
              <w:jc w:val="center"/>
            </w:trPr>
            <w:tc>
              <w:tcPr>
                <w:tcW w:w="5000" w:type="pct"/>
                <w:vAlign w:val="center"/>
              </w:tcPr>
              <w:p w14:paraId="37E0B557" w14:textId="77777777" w:rsidR="0060171B" w:rsidRPr="00D64C6C" w:rsidRDefault="0060171B" w:rsidP="00ED0D89">
                <w:pPr>
                  <w:pStyle w:val="Sansinterligne"/>
                  <w:rPr>
                    <w:rFonts w:ascii="Times New Roman" w:hAnsi="Times New Roman" w:cs="Times New Roman"/>
                    <w:b/>
                    <w:bCs/>
                    <w:sz w:val="24"/>
                    <w:szCs w:val="24"/>
                  </w:rPr>
                </w:pPr>
              </w:p>
            </w:tc>
          </w:tr>
          <w:tr w:rsidR="0060171B" w:rsidRPr="00F03660" w14:paraId="4CD816BC" w14:textId="77777777">
            <w:trPr>
              <w:trHeight w:val="360"/>
              <w:jc w:val="center"/>
            </w:trPr>
            <w:tc>
              <w:tcPr>
                <w:tcW w:w="5000" w:type="pct"/>
                <w:vAlign w:val="center"/>
              </w:tcPr>
              <w:p w14:paraId="1A01A9B4" w14:textId="5CB7B051" w:rsidR="0060171B" w:rsidRPr="00F03660" w:rsidRDefault="000D6545" w:rsidP="005208BB">
                <w:pPr>
                  <w:jc w:val="center"/>
                  <w:rPr>
                    <w:rFonts w:asciiTheme="majorHAnsi" w:hAnsiTheme="majorHAnsi" w:cs="Times New Roman"/>
                    <w:sz w:val="26"/>
                    <w:szCs w:val="26"/>
                  </w:rPr>
                </w:pPr>
                <w:r w:rsidRPr="00F03660">
                  <w:rPr>
                    <w:rFonts w:asciiTheme="majorHAnsi" w:hAnsiTheme="majorHAnsi" w:cs="Times New Roman"/>
                    <w:sz w:val="26"/>
                    <w:szCs w:val="26"/>
                  </w:rPr>
                  <w:t xml:space="preserve">Mémoire présenté par </w:t>
                </w:r>
                <w:r w:rsidR="00687519">
                  <w:rPr>
                    <w:rFonts w:asciiTheme="majorHAnsi" w:hAnsiTheme="majorHAnsi" w:cs="Times New Roman"/>
                    <w:b/>
                    <w:sz w:val="26"/>
                    <w:szCs w:val="26"/>
                  </w:rPr>
                  <w:t>Julie PICOT</w:t>
                </w:r>
              </w:p>
            </w:tc>
          </w:tr>
        </w:tbl>
        <w:p w14:paraId="18ED1AEB" w14:textId="4941B5B9" w:rsidR="0060171B" w:rsidRPr="00F03660" w:rsidRDefault="00D50258" w:rsidP="00D50258">
          <w:pPr>
            <w:jc w:val="center"/>
            <w:rPr>
              <w:rFonts w:asciiTheme="majorHAnsi" w:hAnsiTheme="majorHAnsi" w:cs="Times New Roman"/>
              <w:sz w:val="26"/>
              <w:szCs w:val="26"/>
            </w:rPr>
          </w:pPr>
          <w:r w:rsidRPr="00F03660">
            <w:rPr>
              <w:rFonts w:asciiTheme="majorHAnsi" w:hAnsiTheme="majorHAnsi" w:cs="Times New Roman"/>
              <w:sz w:val="26"/>
              <w:szCs w:val="26"/>
            </w:rPr>
            <w:t>Sous la direction d</w:t>
          </w:r>
          <w:r w:rsidR="003F3EAF" w:rsidRPr="00F03660">
            <w:rPr>
              <w:rFonts w:asciiTheme="majorHAnsi" w:hAnsiTheme="majorHAnsi" w:cs="Times New Roman"/>
              <w:sz w:val="26"/>
              <w:szCs w:val="26"/>
            </w:rPr>
            <w:t xml:space="preserve">e </w:t>
          </w:r>
          <w:r w:rsidR="004A2CAA">
            <w:rPr>
              <w:rFonts w:asciiTheme="majorHAnsi" w:hAnsiTheme="majorHAnsi" w:cs="Times New Roman"/>
              <w:sz w:val="26"/>
              <w:szCs w:val="26"/>
            </w:rPr>
            <w:t xml:space="preserve">Madame </w:t>
          </w:r>
          <w:r w:rsidR="00687519">
            <w:rPr>
              <w:rFonts w:asciiTheme="majorHAnsi" w:hAnsiTheme="majorHAnsi" w:cs="Times New Roman"/>
              <w:b/>
              <w:sz w:val="26"/>
              <w:szCs w:val="26"/>
            </w:rPr>
            <w:t>Kari STUNNEL</w:t>
          </w:r>
        </w:p>
        <w:p w14:paraId="5B2E5D12" w14:textId="77777777" w:rsidR="006F1936" w:rsidRPr="00D64C6C" w:rsidRDefault="006F1936" w:rsidP="00D50258">
          <w:pPr>
            <w:jc w:val="center"/>
            <w:rPr>
              <w:rFonts w:ascii="Times New Roman" w:hAnsi="Times New Roman" w:cs="Times New Roman"/>
            </w:rPr>
          </w:pPr>
        </w:p>
        <w:p w14:paraId="1CB5621E" w14:textId="77777777" w:rsidR="006F1936" w:rsidRPr="00D64C6C" w:rsidRDefault="006F1936" w:rsidP="00D50258">
          <w:pPr>
            <w:jc w:val="center"/>
            <w:rPr>
              <w:rFonts w:ascii="Times New Roman" w:hAnsi="Times New Roman" w:cs="Times New Roman"/>
            </w:rPr>
          </w:pPr>
        </w:p>
        <w:p w14:paraId="2537277E" w14:textId="77777777" w:rsidR="00301BEA" w:rsidRDefault="00301BEA" w:rsidP="00F03660">
          <w:pPr>
            <w:rPr>
              <w:rFonts w:ascii="Times New Roman" w:hAnsi="Times New Roman" w:cs="Times New Roman"/>
            </w:rPr>
          </w:pPr>
        </w:p>
        <w:p w14:paraId="470C13CA" w14:textId="3766FA6E" w:rsidR="00CD2A72" w:rsidRDefault="00CD2A72" w:rsidP="00F03660">
          <w:pPr>
            <w:rPr>
              <w:rFonts w:ascii="Times New Roman" w:hAnsi="Times New Roman" w:cs="Times New Roman"/>
            </w:rPr>
          </w:pPr>
        </w:p>
        <w:p w14:paraId="3560192E" w14:textId="4656B337" w:rsidR="000D6545" w:rsidRDefault="000F3323" w:rsidP="00CD2A72">
          <w:pPr>
            <w:jc w:val="center"/>
            <w:rPr>
              <w:rFonts w:cs="Times New Roman"/>
              <w:b/>
            </w:rPr>
          </w:pPr>
          <w:r>
            <w:rPr>
              <w:rFonts w:cs="Times New Roman"/>
              <w:b/>
            </w:rPr>
            <w:t>Année universitaire : 20</w:t>
          </w:r>
          <w:r w:rsidR="00687519">
            <w:rPr>
              <w:rFonts w:cs="Times New Roman"/>
              <w:b/>
            </w:rPr>
            <w:t>23</w:t>
          </w:r>
          <w:r>
            <w:rPr>
              <w:rFonts w:cs="Times New Roman"/>
              <w:b/>
            </w:rPr>
            <w:t xml:space="preserve"> – 20</w:t>
          </w:r>
          <w:r w:rsidR="00687519">
            <w:rPr>
              <w:rFonts w:cs="Times New Roman"/>
              <w:b/>
            </w:rPr>
            <w:t>24</w:t>
          </w:r>
        </w:p>
        <w:p w14:paraId="42B2C9A9" w14:textId="02E24FB6" w:rsidR="0060171B" w:rsidRPr="00F777CD" w:rsidRDefault="00F777CD" w:rsidP="00F777CD">
          <w:pPr>
            <w:jc w:val="center"/>
            <w:rPr>
              <w:rFonts w:cs="Times New Roman"/>
              <w:b/>
            </w:rPr>
          </w:pPr>
          <w:r>
            <w:rPr>
              <w:noProof/>
              <w:lang w:eastAsia="fr-FR"/>
            </w:rPr>
            <w:drawing>
              <wp:inline distT="0" distB="0" distL="0" distR="0" wp14:anchorId="5EC5FD3A" wp14:editId="6C90800C">
                <wp:extent cx="3590925" cy="599807"/>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iers_entetes_logos_insp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590925" cy="599807"/>
                        </a:xfrm>
                        <a:prstGeom prst="rect">
                          <a:avLst/>
                        </a:prstGeom>
                      </pic:spPr>
                    </pic:pic>
                  </a:graphicData>
                </a:graphic>
              </wp:inline>
            </w:drawing>
          </w:r>
        </w:p>
      </w:sdtContent>
    </w:sdt>
    <w:p w14:paraId="2E4905ED" w14:textId="77777777" w:rsidR="00B40D14" w:rsidRDefault="00B40D14">
      <w:pPr>
        <w:spacing w:line="276" w:lineRule="auto"/>
        <w:jc w:val="left"/>
        <w:rPr>
          <w:rFonts w:asciiTheme="majorHAnsi" w:hAnsiTheme="majorHAnsi"/>
          <w:b/>
          <w:color w:val="262626" w:themeColor="text1" w:themeTint="D9"/>
          <w:spacing w:val="15"/>
          <w:sz w:val="32"/>
          <w:szCs w:val="28"/>
        </w:rPr>
      </w:pPr>
      <w:bookmarkStart w:id="0" w:name="_Toc433106248"/>
      <w:r>
        <w:br w:type="page"/>
      </w:r>
    </w:p>
    <w:p w14:paraId="5FEF2AF7" w14:textId="5F6B3123" w:rsidR="0060171B" w:rsidRPr="00A0578B" w:rsidRDefault="0060171B" w:rsidP="00A0578B">
      <w:pPr>
        <w:pStyle w:val="Sous-titre"/>
      </w:pPr>
      <w:bookmarkStart w:id="1" w:name="_Toc133861975"/>
      <w:r w:rsidRPr="00A0578B">
        <w:lastRenderedPageBreak/>
        <w:t>Remerciements</w:t>
      </w:r>
      <w:bookmarkEnd w:id="0"/>
      <w:bookmarkEnd w:id="1"/>
    </w:p>
    <w:p w14:paraId="31EC577F" w14:textId="77777777" w:rsidR="003F10C1" w:rsidRDefault="0060171B" w:rsidP="003F10C1">
      <w:pPr>
        <w:pStyle w:val="Titre1"/>
      </w:pPr>
      <w:r w:rsidRPr="00D64C6C">
        <w:br w:type="page"/>
      </w:r>
    </w:p>
    <w:p w14:paraId="3BA0AFBC" w14:textId="77777777" w:rsidR="004D2ECE" w:rsidRDefault="004D2ECE">
      <w:pPr>
        <w:pStyle w:val="TM5"/>
        <w:tabs>
          <w:tab w:val="right" w:leader="dot" w:pos="9231"/>
        </w:tabs>
        <w:rPr>
          <w:rStyle w:val="Titredulivre"/>
        </w:rPr>
      </w:pPr>
      <w:bookmarkStart w:id="2" w:name="_Toc433106250"/>
    </w:p>
    <w:p w14:paraId="7C1496B7" w14:textId="30EEF6C6" w:rsidR="004D2ECE" w:rsidRDefault="009A0ABC" w:rsidP="009A0ABC">
      <w:pPr>
        <w:tabs>
          <w:tab w:val="left" w:pos="3768"/>
        </w:tabs>
      </w:pPr>
      <w:r>
        <w:tab/>
      </w:r>
    </w:p>
    <w:p w14:paraId="3CE6DFF8" w14:textId="002AFFBE" w:rsidR="004D2ECE" w:rsidRDefault="004D2ECE" w:rsidP="00A0578B">
      <w:pPr>
        <w:rPr>
          <w:rStyle w:val="lev"/>
          <w:rFonts w:asciiTheme="majorHAnsi" w:hAnsiTheme="majorHAnsi"/>
          <w:sz w:val="32"/>
        </w:rPr>
      </w:pPr>
      <w:r w:rsidRPr="00B70228">
        <w:rPr>
          <w:rStyle w:val="lev"/>
          <w:rFonts w:asciiTheme="majorHAnsi" w:hAnsiTheme="majorHAnsi"/>
          <w:sz w:val="32"/>
        </w:rPr>
        <w:t>Tables des matières</w:t>
      </w:r>
    </w:p>
    <w:p w14:paraId="60746477" w14:textId="77777777" w:rsidR="00B70228" w:rsidRPr="00B70228" w:rsidRDefault="00B70228" w:rsidP="00A0578B">
      <w:pPr>
        <w:rPr>
          <w:rStyle w:val="lev"/>
          <w:rFonts w:asciiTheme="majorHAnsi" w:hAnsiTheme="majorHAnsi"/>
          <w:sz w:val="32"/>
        </w:rPr>
      </w:pPr>
    </w:p>
    <w:p w14:paraId="578B5D84" w14:textId="527161FC" w:rsidR="00B1007C" w:rsidRDefault="00A0578B">
      <w:pPr>
        <w:pStyle w:val="TM3"/>
        <w:tabs>
          <w:tab w:val="right" w:leader="dot" w:pos="9231"/>
        </w:tabs>
        <w:rPr>
          <w:noProof/>
          <w:sz w:val="22"/>
          <w:szCs w:val="22"/>
          <w:lang w:eastAsia="fr-FR"/>
        </w:rPr>
      </w:pPr>
      <w:r>
        <w:rPr>
          <w:rStyle w:val="Titredulivre"/>
        </w:rPr>
        <w:fldChar w:fldCharType="begin"/>
      </w:r>
      <w:r>
        <w:rPr>
          <w:rStyle w:val="Titredulivre"/>
        </w:rPr>
        <w:instrText xml:space="preserve"> TOC \o "1-5" \h \z \t "Sous-titre;3" </w:instrText>
      </w:r>
      <w:r>
        <w:rPr>
          <w:rStyle w:val="Titredulivre"/>
        </w:rPr>
        <w:fldChar w:fldCharType="separate"/>
      </w:r>
      <w:hyperlink w:anchor="_Toc133861975" w:history="1">
        <w:r w:rsidR="00B1007C" w:rsidRPr="00B94677">
          <w:rPr>
            <w:rStyle w:val="Lienhypertexte"/>
            <w:noProof/>
          </w:rPr>
          <w:t>Remerciements</w:t>
        </w:r>
        <w:r w:rsidR="00B1007C">
          <w:rPr>
            <w:noProof/>
            <w:webHidden/>
          </w:rPr>
          <w:tab/>
        </w:r>
        <w:r w:rsidR="00B1007C">
          <w:rPr>
            <w:noProof/>
            <w:webHidden/>
          </w:rPr>
          <w:fldChar w:fldCharType="begin"/>
        </w:r>
        <w:r w:rsidR="00B1007C">
          <w:rPr>
            <w:noProof/>
            <w:webHidden/>
          </w:rPr>
          <w:instrText xml:space="preserve"> PAGEREF _Toc133861975 \h </w:instrText>
        </w:r>
        <w:r w:rsidR="00B1007C">
          <w:rPr>
            <w:noProof/>
            <w:webHidden/>
          </w:rPr>
        </w:r>
        <w:r w:rsidR="00B1007C">
          <w:rPr>
            <w:noProof/>
            <w:webHidden/>
          </w:rPr>
          <w:fldChar w:fldCharType="separate"/>
        </w:r>
        <w:r w:rsidR="00B1007C">
          <w:rPr>
            <w:noProof/>
            <w:webHidden/>
          </w:rPr>
          <w:t>1</w:t>
        </w:r>
        <w:r w:rsidR="00B1007C">
          <w:rPr>
            <w:noProof/>
            <w:webHidden/>
          </w:rPr>
          <w:fldChar w:fldCharType="end"/>
        </w:r>
      </w:hyperlink>
    </w:p>
    <w:p w14:paraId="188F743C" w14:textId="5FB19236" w:rsidR="00B1007C" w:rsidRDefault="001C5339">
      <w:pPr>
        <w:pStyle w:val="TM3"/>
        <w:tabs>
          <w:tab w:val="right" w:leader="dot" w:pos="9231"/>
        </w:tabs>
        <w:rPr>
          <w:noProof/>
          <w:sz w:val="22"/>
          <w:szCs w:val="22"/>
          <w:lang w:eastAsia="fr-FR"/>
        </w:rPr>
      </w:pPr>
      <w:hyperlink w:anchor="_Toc133861976" w:history="1">
        <w:r w:rsidR="00B1007C" w:rsidRPr="00B94677">
          <w:rPr>
            <w:rStyle w:val="Lienhypertexte"/>
            <w:noProof/>
          </w:rPr>
          <w:t>Sigles et abréviations</w:t>
        </w:r>
        <w:r w:rsidR="00B1007C">
          <w:rPr>
            <w:noProof/>
            <w:webHidden/>
          </w:rPr>
          <w:tab/>
        </w:r>
        <w:r w:rsidR="00B1007C">
          <w:rPr>
            <w:noProof/>
            <w:webHidden/>
          </w:rPr>
          <w:fldChar w:fldCharType="begin"/>
        </w:r>
        <w:r w:rsidR="00B1007C">
          <w:rPr>
            <w:noProof/>
            <w:webHidden/>
          </w:rPr>
          <w:instrText xml:space="preserve"> PAGEREF _Toc133861976 \h </w:instrText>
        </w:r>
        <w:r w:rsidR="00B1007C">
          <w:rPr>
            <w:noProof/>
            <w:webHidden/>
          </w:rPr>
        </w:r>
        <w:r w:rsidR="00B1007C">
          <w:rPr>
            <w:noProof/>
            <w:webHidden/>
          </w:rPr>
          <w:fldChar w:fldCharType="separate"/>
        </w:r>
        <w:r w:rsidR="00B1007C">
          <w:rPr>
            <w:noProof/>
            <w:webHidden/>
          </w:rPr>
          <w:t>4</w:t>
        </w:r>
        <w:r w:rsidR="00B1007C">
          <w:rPr>
            <w:noProof/>
            <w:webHidden/>
          </w:rPr>
          <w:fldChar w:fldCharType="end"/>
        </w:r>
      </w:hyperlink>
    </w:p>
    <w:p w14:paraId="526AEF1F" w14:textId="1C9638AA" w:rsidR="00B1007C" w:rsidRDefault="001C5339">
      <w:pPr>
        <w:pStyle w:val="TM3"/>
        <w:tabs>
          <w:tab w:val="right" w:leader="dot" w:pos="9231"/>
        </w:tabs>
        <w:rPr>
          <w:noProof/>
          <w:sz w:val="22"/>
          <w:szCs w:val="22"/>
          <w:lang w:eastAsia="fr-FR"/>
        </w:rPr>
      </w:pPr>
      <w:hyperlink w:anchor="_Toc133861977" w:history="1">
        <w:r w:rsidR="00B1007C" w:rsidRPr="00B94677">
          <w:rPr>
            <w:rStyle w:val="Lienhypertexte"/>
            <w:noProof/>
          </w:rPr>
          <w:t>Introduction</w:t>
        </w:r>
        <w:r w:rsidR="00B1007C">
          <w:rPr>
            <w:noProof/>
            <w:webHidden/>
          </w:rPr>
          <w:tab/>
        </w:r>
        <w:r w:rsidR="00B1007C">
          <w:rPr>
            <w:noProof/>
            <w:webHidden/>
          </w:rPr>
          <w:fldChar w:fldCharType="begin"/>
        </w:r>
        <w:r w:rsidR="00B1007C">
          <w:rPr>
            <w:noProof/>
            <w:webHidden/>
          </w:rPr>
          <w:instrText xml:space="preserve"> PAGEREF _Toc133861977 \h </w:instrText>
        </w:r>
        <w:r w:rsidR="00B1007C">
          <w:rPr>
            <w:noProof/>
            <w:webHidden/>
          </w:rPr>
        </w:r>
        <w:r w:rsidR="00B1007C">
          <w:rPr>
            <w:noProof/>
            <w:webHidden/>
          </w:rPr>
          <w:fldChar w:fldCharType="separate"/>
        </w:r>
        <w:r w:rsidR="00B1007C">
          <w:rPr>
            <w:noProof/>
            <w:webHidden/>
          </w:rPr>
          <w:t>6</w:t>
        </w:r>
        <w:r w:rsidR="00B1007C">
          <w:rPr>
            <w:noProof/>
            <w:webHidden/>
          </w:rPr>
          <w:fldChar w:fldCharType="end"/>
        </w:r>
      </w:hyperlink>
    </w:p>
    <w:p w14:paraId="6B64637B" w14:textId="7C25A38A" w:rsidR="00B1007C" w:rsidRDefault="001C5339">
      <w:pPr>
        <w:pStyle w:val="TM1"/>
        <w:tabs>
          <w:tab w:val="left" w:pos="480"/>
          <w:tab w:val="right" w:leader="dot" w:pos="9231"/>
        </w:tabs>
        <w:rPr>
          <w:noProof/>
          <w:sz w:val="22"/>
          <w:szCs w:val="22"/>
          <w:lang w:eastAsia="fr-FR"/>
        </w:rPr>
      </w:pPr>
      <w:hyperlink w:anchor="_Toc133861978" w:history="1">
        <w:r w:rsidR="00B1007C" w:rsidRPr="00B94677">
          <w:rPr>
            <w:rStyle w:val="Lienhypertexte"/>
            <w:noProof/>
          </w:rPr>
          <w:t>1</w:t>
        </w:r>
        <w:r w:rsidR="00B1007C">
          <w:rPr>
            <w:noProof/>
            <w:sz w:val="22"/>
            <w:szCs w:val="22"/>
            <w:lang w:eastAsia="fr-FR"/>
          </w:rPr>
          <w:tab/>
        </w:r>
        <w:r w:rsidR="00B1007C" w:rsidRPr="00B94677">
          <w:rPr>
            <w:rStyle w:val="Lienhypertexte"/>
            <w:noProof/>
          </w:rPr>
          <w:t>L’enseignement des langues étrangères à l’école primaire</w:t>
        </w:r>
        <w:r w:rsidR="00B1007C">
          <w:rPr>
            <w:noProof/>
            <w:webHidden/>
          </w:rPr>
          <w:tab/>
        </w:r>
        <w:r w:rsidR="00B1007C">
          <w:rPr>
            <w:noProof/>
            <w:webHidden/>
          </w:rPr>
          <w:fldChar w:fldCharType="begin"/>
        </w:r>
        <w:r w:rsidR="00B1007C">
          <w:rPr>
            <w:noProof/>
            <w:webHidden/>
          </w:rPr>
          <w:instrText xml:space="preserve"> PAGEREF _Toc133861978 \h </w:instrText>
        </w:r>
        <w:r w:rsidR="00B1007C">
          <w:rPr>
            <w:noProof/>
            <w:webHidden/>
          </w:rPr>
        </w:r>
        <w:r w:rsidR="00B1007C">
          <w:rPr>
            <w:noProof/>
            <w:webHidden/>
          </w:rPr>
          <w:fldChar w:fldCharType="separate"/>
        </w:r>
        <w:r w:rsidR="00B1007C">
          <w:rPr>
            <w:noProof/>
            <w:webHidden/>
          </w:rPr>
          <w:t>7</w:t>
        </w:r>
        <w:r w:rsidR="00B1007C">
          <w:rPr>
            <w:noProof/>
            <w:webHidden/>
          </w:rPr>
          <w:fldChar w:fldCharType="end"/>
        </w:r>
      </w:hyperlink>
    </w:p>
    <w:p w14:paraId="0549631E" w14:textId="7BE7AF29" w:rsidR="00B1007C" w:rsidRDefault="001C5339">
      <w:pPr>
        <w:pStyle w:val="TM2"/>
        <w:tabs>
          <w:tab w:val="left" w:pos="960"/>
          <w:tab w:val="right" w:leader="dot" w:pos="9231"/>
        </w:tabs>
        <w:rPr>
          <w:noProof/>
          <w:sz w:val="22"/>
          <w:szCs w:val="22"/>
          <w:lang w:eastAsia="fr-FR"/>
        </w:rPr>
      </w:pPr>
      <w:hyperlink w:anchor="_Toc133861979" w:history="1">
        <w:r w:rsidR="00B1007C" w:rsidRPr="00B94677">
          <w:rPr>
            <w:rStyle w:val="Lienhypertexte"/>
            <w:noProof/>
          </w:rPr>
          <w:t>1.1</w:t>
        </w:r>
        <w:r w:rsidR="00B1007C">
          <w:rPr>
            <w:noProof/>
            <w:sz w:val="22"/>
            <w:szCs w:val="22"/>
            <w:lang w:eastAsia="fr-FR"/>
          </w:rPr>
          <w:tab/>
        </w:r>
        <w:r w:rsidR="00B1007C" w:rsidRPr="00B94677">
          <w:rPr>
            <w:rStyle w:val="Lienhypertexte"/>
            <w:noProof/>
          </w:rPr>
          <w:t>Que disent les programmes ?</w:t>
        </w:r>
        <w:r w:rsidR="00B1007C">
          <w:rPr>
            <w:noProof/>
            <w:webHidden/>
          </w:rPr>
          <w:tab/>
        </w:r>
        <w:r w:rsidR="00B1007C">
          <w:rPr>
            <w:noProof/>
            <w:webHidden/>
          </w:rPr>
          <w:fldChar w:fldCharType="begin"/>
        </w:r>
        <w:r w:rsidR="00B1007C">
          <w:rPr>
            <w:noProof/>
            <w:webHidden/>
          </w:rPr>
          <w:instrText xml:space="preserve"> PAGEREF _Toc133861979 \h </w:instrText>
        </w:r>
        <w:r w:rsidR="00B1007C">
          <w:rPr>
            <w:noProof/>
            <w:webHidden/>
          </w:rPr>
        </w:r>
        <w:r w:rsidR="00B1007C">
          <w:rPr>
            <w:noProof/>
            <w:webHidden/>
          </w:rPr>
          <w:fldChar w:fldCharType="separate"/>
        </w:r>
        <w:r w:rsidR="00B1007C">
          <w:rPr>
            <w:noProof/>
            <w:webHidden/>
          </w:rPr>
          <w:t>7</w:t>
        </w:r>
        <w:r w:rsidR="00B1007C">
          <w:rPr>
            <w:noProof/>
            <w:webHidden/>
          </w:rPr>
          <w:fldChar w:fldCharType="end"/>
        </w:r>
      </w:hyperlink>
    </w:p>
    <w:p w14:paraId="6B6C2C12" w14:textId="0DEA332A" w:rsidR="00B1007C" w:rsidRDefault="001C5339">
      <w:pPr>
        <w:pStyle w:val="TM3"/>
        <w:tabs>
          <w:tab w:val="left" w:pos="1320"/>
          <w:tab w:val="right" w:leader="dot" w:pos="9231"/>
        </w:tabs>
        <w:rPr>
          <w:noProof/>
          <w:sz w:val="22"/>
          <w:szCs w:val="22"/>
          <w:lang w:eastAsia="fr-FR"/>
        </w:rPr>
      </w:pPr>
      <w:hyperlink w:anchor="_Toc133861980" w:history="1">
        <w:r w:rsidR="00B1007C" w:rsidRPr="00B94677">
          <w:rPr>
            <w:rStyle w:val="Lienhypertexte"/>
            <w:noProof/>
          </w:rPr>
          <w:t>1.1.1</w:t>
        </w:r>
        <w:r w:rsidR="00B1007C">
          <w:rPr>
            <w:noProof/>
            <w:sz w:val="22"/>
            <w:szCs w:val="22"/>
            <w:lang w:eastAsia="fr-FR"/>
          </w:rPr>
          <w:tab/>
        </w:r>
        <w:r w:rsidR="00B1007C" w:rsidRPr="00B94677">
          <w:rPr>
            <w:rStyle w:val="Lienhypertexte"/>
            <w:noProof/>
          </w:rPr>
          <w:t>Les programmes d’enseignements des langues étrangères à l’école</w:t>
        </w:r>
        <w:r w:rsidR="00B1007C">
          <w:rPr>
            <w:noProof/>
            <w:webHidden/>
          </w:rPr>
          <w:tab/>
        </w:r>
        <w:r w:rsidR="00B1007C">
          <w:rPr>
            <w:noProof/>
            <w:webHidden/>
          </w:rPr>
          <w:fldChar w:fldCharType="begin"/>
        </w:r>
        <w:r w:rsidR="00B1007C">
          <w:rPr>
            <w:noProof/>
            <w:webHidden/>
          </w:rPr>
          <w:instrText xml:space="preserve"> PAGEREF _Toc133861980 \h </w:instrText>
        </w:r>
        <w:r w:rsidR="00B1007C">
          <w:rPr>
            <w:noProof/>
            <w:webHidden/>
          </w:rPr>
        </w:r>
        <w:r w:rsidR="00B1007C">
          <w:rPr>
            <w:noProof/>
            <w:webHidden/>
          </w:rPr>
          <w:fldChar w:fldCharType="separate"/>
        </w:r>
        <w:r w:rsidR="00B1007C">
          <w:rPr>
            <w:noProof/>
            <w:webHidden/>
          </w:rPr>
          <w:t>7</w:t>
        </w:r>
        <w:r w:rsidR="00B1007C">
          <w:rPr>
            <w:noProof/>
            <w:webHidden/>
          </w:rPr>
          <w:fldChar w:fldCharType="end"/>
        </w:r>
      </w:hyperlink>
    </w:p>
    <w:p w14:paraId="2FE394E4" w14:textId="59218DDD" w:rsidR="00B1007C" w:rsidRDefault="001C5339">
      <w:pPr>
        <w:pStyle w:val="TM3"/>
        <w:tabs>
          <w:tab w:val="left" w:pos="1320"/>
          <w:tab w:val="right" w:leader="dot" w:pos="9231"/>
        </w:tabs>
        <w:rPr>
          <w:noProof/>
          <w:sz w:val="22"/>
          <w:szCs w:val="22"/>
          <w:lang w:eastAsia="fr-FR"/>
        </w:rPr>
      </w:pPr>
      <w:hyperlink w:anchor="_Toc133861981" w:history="1">
        <w:r w:rsidR="00B1007C" w:rsidRPr="00B94677">
          <w:rPr>
            <w:rStyle w:val="Lienhypertexte"/>
            <w:noProof/>
          </w:rPr>
          <w:t>1.1.2</w:t>
        </w:r>
        <w:r w:rsidR="00B1007C">
          <w:rPr>
            <w:noProof/>
            <w:sz w:val="22"/>
            <w:szCs w:val="22"/>
            <w:lang w:eastAsia="fr-FR"/>
          </w:rPr>
          <w:tab/>
        </w:r>
        <w:r w:rsidR="00B1007C" w:rsidRPr="00B94677">
          <w:rPr>
            <w:rStyle w:val="Lienhypertexte"/>
            <w:noProof/>
          </w:rPr>
          <w:t>Quelle approche pour l’enseignement des langues en France ?</w:t>
        </w:r>
        <w:r w:rsidR="00B1007C">
          <w:rPr>
            <w:noProof/>
            <w:webHidden/>
          </w:rPr>
          <w:tab/>
        </w:r>
        <w:r w:rsidR="00B1007C">
          <w:rPr>
            <w:noProof/>
            <w:webHidden/>
          </w:rPr>
          <w:fldChar w:fldCharType="begin"/>
        </w:r>
        <w:r w:rsidR="00B1007C">
          <w:rPr>
            <w:noProof/>
            <w:webHidden/>
          </w:rPr>
          <w:instrText xml:space="preserve"> PAGEREF _Toc133861981 \h </w:instrText>
        </w:r>
        <w:r w:rsidR="00B1007C">
          <w:rPr>
            <w:noProof/>
            <w:webHidden/>
          </w:rPr>
        </w:r>
        <w:r w:rsidR="00B1007C">
          <w:rPr>
            <w:noProof/>
            <w:webHidden/>
          </w:rPr>
          <w:fldChar w:fldCharType="separate"/>
        </w:r>
        <w:r w:rsidR="00B1007C">
          <w:rPr>
            <w:noProof/>
            <w:webHidden/>
          </w:rPr>
          <w:t>9</w:t>
        </w:r>
        <w:r w:rsidR="00B1007C">
          <w:rPr>
            <w:noProof/>
            <w:webHidden/>
          </w:rPr>
          <w:fldChar w:fldCharType="end"/>
        </w:r>
      </w:hyperlink>
    </w:p>
    <w:p w14:paraId="48D3CD76" w14:textId="5E468F57" w:rsidR="00B1007C" w:rsidRDefault="001C5339">
      <w:pPr>
        <w:pStyle w:val="TM2"/>
        <w:tabs>
          <w:tab w:val="left" w:pos="960"/>
          <w:tab w:val="right" w:leader="dot" w:pos="9231"/>
        </w:tabs>
        <w:rPr>
          <w:noProof/>
          <w:sz w:val="22"/>
          <w:szCs w:val="22"/>
          <w:lang w:eastAsia="fr-FR"/>
        </w:rPr>
      </w:pPr>
      <w:hyperlink w:anchor="_Toc133861982" w:history="1">
        <w:r w:rsidR="00B1007C" w:rsidRPr="00B94677">
          <w:rPr>
            <w:rStyle w:val="Lienhypertexte"/>
            <w:noProof/>
          </w:rPr>
          <w:t>1.2</w:t>
        </w:r>
        <w:r w:rsidR="00B1007C">
          <w:rPr>
            <w:noProof/>
            <w:sz w:val="22"/>
            <w:szCs w:val="22"/>
            <w:lang w:eastAsia="fr-FR"/>
          </w:rPr>
          <w:tab/>
        </w:r>
        <w:r w:rsidR="00B1007C" w:rsidRPr="00B94677">
          <w:rPr>
            <w:rStyle w:val="Lienhypertexte"/>
            <w:noProof/>
          </w:rPr>
          <w:t>Des directives européennes</w:t>
        </w:r>
        <w:r w:rsidR="00B1007C">
          <w:rPr>
            <w:noProof/>
            <w:webHidden/>
          </w:rPr>
          <w:tab/>
        </w:r>
        <w:r w:rsidR="00B1007C">
          <w:rPr>
            <w:noProof/>
            <w:webHidden/>
          </w:rPr>
          <w:fldChar w:fldCharType="begin"/>
        </w:r>
        <w:r w:rsidR="00B1007C">
          <w:rPr>
            <w:noProof/>
            <w:webHidden/>
          </w:rPr>
          <w:instrText xml:space="preserve"> PAGEREF _Toc133861982 \h </w:instrText>
        </w:r>
        <w:r w:rsidR="00B1007C">
          <w:rPr>
            <w:noProof/>
            <w:webHidden/>
          </w:rPr>
        </w:r>
        <w:r w:rsidR="00B1007C">
          <w:rPr>
            <w:noProof/>
            <w:webHidden/>
          </w:rPr>
          <w:fldChar w:fldCharType="separate"/>
        </w:r>
        <w:r w:rsidR="00B1007C">
          <w:rPr>
            <w:noProof/>
            <w:webHidden/>
          </w:rPr>
          <w:t>10</w:t>
        </w:r>
        <w:r w:rsidR="00B1007C">
          <w:rPr>
            <w:noProof/>
            <w:webHidden/>
          </w:rPr>
          <w:fldChar w:fldCharType="end"/>
        </w:r>
      </w:hyperlink>
    </w:p>
    <w:p w14:paraId="007E1185" w14:textId="75928281" w:rsidR="00B1007C" w:rsidRDefault="001C5339">
      <w:pPr>
        <w:pStyle w:val="TM3"/>
        <w:tabs>
          <w:tab w:val="left" w:pos="1320"/>
          <w:tab w:val="right" w:leader="dot" w:pos="9231"/>
        </w:tabs>
        <w:rPr>
          <w:noProof/>
          <w:sz w:val="22"/>
          <w:szCs w:val="22"/>
          <w:lang w:eastAsia="fr-FR"/>
        </w:rPr>
      </w:pPr>
      <w:hyperlink w:anchor="_Toc133861983" w:history="1">
        <w:r w:rsidR="00B1007C" w:rsidRPr="00B94677">
          <w:rPr>
            <w:rStyle w:val="Lienhypertexte"/>
            <w:noProof/>
          </w:rPr>
          <w:t>1.2.1</w:t>
        </w:r>
        <w:r w:rsidR="00B1007C">
          <w:rPr>
            <w:noProof/>
            <w:sz w:val="22"/>
            <w:szCs w:val="22"/>
            <w:lang w:eastAsia="fr-FR"/>
          </w:rPr>
          <w:tab/>
        </w:r>
        <w:r w:rsidR="00B1007C" w:rsidRPr="00B94677">
          <w:rPr>
            <w:rStyle w:val="Lienhypertexte"/>
            <w:noProof/>
          </w:rPr>
          <w:t>Le CECRL : un cadre commun pour l’enseignement des langues</w:t>
        </w:r>
        <w:r w:rsidR="00B1007C">
          <w:rPr>
            <w:noProof/>
            <w:webHidden/>
          </w:rPr>
          <w:tab/>
        </w:r>
        <w:r w:rsidR="00B1007C">
          <w:rPr>
            <w:noProof/>
            <w:webHidden/>
          </w:rPr>
          <w:fldChar w:fldCharType="begin"/>
        </w:r>
        <w:r w:rsidR="00B1007C">
          <w:rPr>
            <w:noProof/>
            <w:webHidden/>
          </w:rPr>
          <w:instrText xml:space="preserve"> PAGEREF _Toc133861983 \h </w:instrText>
        </w:r>
        <w:r w:rsidR="00B1007C">
          <w:rPr>
            <w:noProof/>
            <w:webHidden/>
          </w:rPr>
        </w:r>
        <w:r w:rsidR="00B1007C">
          <w:rPr>
            <w:noProof/>
            <w:webHidden/>
          </w:rPr>
          <w:fldChar w:fldCharType="separate"/>
        </w:r>
        <w:r w:rsidR="00B1007C">
          <w:rPr>
            <w:noProof/>
            <w:webHidden/>
          </w:rPr>
          <w:t>10</w:t>
        </w:r>
        <w:r w:rsidR="00B1007C">
          <w:rPr>
            <w:noProof/>
            <w:webHidden/>
          </w:rPr>
          <w:fldChar w:fldCharType="end"/>
        </w:r>
      </w:hyperlink>
    </w:p>
    <w:p w14:paraId="7F72D322" w14:textId="25EC2D95" w:rsidR="00B1007C" w:rsidRDefault="001C5339">
      <w:pPr>
        <w:pStyle w:val="TM3"/>
        <w:tabs>
          <w:tab w:val="left" w:pos="1320"/>
          <w:tab w:val="right" w:leader="dot" w:pos="9231"/>
        </w:tabs>
        <w:rPr>
          <w:noProof/>
          <w:sz w:val="22"/>
          <w:szCs w:val="22"/>
          <w:lang w:eastAsia="fr-FR"/>
        </w:rPr>
      </w:pPr>
      <w:hyperlink w:anchor="_Toc133861984" w:history="1">
        <w:r w:rsidR="00B1007C" w:rsidRPr="00B94677">
          <w:rPr>
            <w:rStyle w:val="Lienhypertexte"/>
            <w:noProof/>
          </w:rPr>
          <w:t>1.2.2</w:t>
        </w:r>
        <w:r w:rsidR="00B1007C">
          <w:rPr>
            <w:noProof/>
            <w:sz w:val="22"/>
            <w:szCs w:val="22"/>
            <w:lang w:eastAsia="fr-FR"/>
          </w:rPr>
          <w:tab/>
        </w:r>
        <w:r w:rsidR="00B1007C" w:rsidRPr="00B94677">
          <w:rPr>
            <w:rStyle w:val="Lienhypertexte"/>
            <w:noProof/>
          </w:rPr>
          <w:t>Des initiatives européennes : le portfolio européen de la musique</w:t>
        </w:r>
        <w:r w:rsidR="00B1007C">
          <w:rPr>
            <w:noProof/>
            <w:webHidden/>
          </w:rPr>
          <w:tab/>
        </w:r>
        <w:r w:rsidR="00B1007C">
          <w:rPr>
            <w:noProof/>
            <w:webHidden/>
          </w:rPr>
          <w:fldChar w:fldCharType="begin"/>
        </w:r>
        <w:r w:rsidR="00B1007C">
          <w:rPr>
            <w:noProof/>
            <w:webHidden/>
          </w:rPr>
          <w:instrText xml:space="preserve"> PAGEREF _Toc133861984 \h </w:instrText>
        </w:r>
        <w:r w:rsidR="00B1007C">
          <w:rPr>
            <w:noProof/>
            <w:webHidden/>
          </w:rPr>
        </w:r>
        <w:r w:rsidR="00B1007C">
          <w:rPr>
            <w:noProof/>
            <w:webHidden/>
          </w:rPr>
          <w:fldChar w:fldCharType="separate"/>
        </w:r>
        <w:r w:rsidR="00B1007C">
          <w:rPr>
            <w:noProof/>
            <w:webHidden/>
          </w:rPr>
          <w:t>11</w:t>
        </w:r>
        <w:r w:rsidR="00B1007C">
          <w:rPr>
            <w:noProof/>
            <w:webHidden/>
          </w:rPr>
          <w:fldChar w:fldCharType="end"/>
        </w:r>
      </w:hyperlink>
    </w:p>
    <w:p w14:paraId="731ACBEA" w14:textId="7DD5760E" w:rsidR="00B1007C" w:rsidRDefault="001C5339">
      <w:pPr>
        <w:pStyle w:val="TM2"/>
        <w:tabs>
          <w:tab w:val="left" w:pos="960"/>
          <w:tab w:val="right" w:leader="dot" w:pos="9231"/>
        </w:tabs>
        <w:rPr>
          <w:noProof/>
          <w:sz w:val="22"/>
          <w:szCs w:val="22"/>
          <w:lang w:eastAsia="fr-FR"/>
        </w:rPr>
      </w:pPr>
      <w:hyperlink w:anchor="_Toc133861985" w:history="1">
        <w:r w:rsidR="00B1007C" w:rsidRPr="00B94677">
          <w:rPr>
            <w:rStyle w:val="Lienhypertexte"/>
            <w:noProof/>
          </w:rPr>
          <w:t>1.3</w:t>
        </w:r>
        <w:r w:rsidR="00B1007C">
          <w:rPr>
            <w:noProof/>
            <w:sz w:val="22"/>
            <w:szCs w:val="22"/>
            <w:lang w:eastAsia="fr-FR"/>
          </w:rPr>
          <w:tab/>
        </w:r>
        <w:r w:rsidR="00B1007C" w:rsidRPr="00B94677">
          <w:rPr>
            <w:rStyle w:val="Lienhypertexte"/>
            <w:noProof/>
          </w:rPr>
          <w:t>Une autre approche de l’enseignement des langues : les écoles bilingues</w:t>
        </w:r>
        <w:r w:rsidR="00B1007C">
          <w:rPr>
            <w:noProof/>
            <w:webHidden/>
          </w:rPr>
          <w:tab/>
        </w:r>
        <w:r w:rsidR="00B1007C">
          <w:rPr>
            <w:noProof/>
            <w:webHidden/>
          </w:rPr>
          <w:fldChar w:fldCharType="begin"/>
        </w:r>
        <w:r w:rsidR="00B1007C">
          <w:rPr>
            <w:noProof/>
            <w:webHidden/>
          </w:rPr>
          <w:instrText xml:space="preserve"> PAGEREF _Toc133861985 \h </w:instrText>
        </w:r>
        <w:r w:rsidR="00B1007C">
          <w:rPr>
            <w:noProof/>
            <w:webHidden/>
          </w:rPr>
        </w:r>
        <w:r w:rsidR="00B1007C">
          <w:rPr>
            <w:noProof/>
            <w:webHidden/>
          </w:rPr>
          <w:fldChar w:fldCharType="separate"/>
        </w:r>
        <w:r w:rsidR="00B1007C">
          <w:rPr>
            <w:noProof/>
            <w:webHidden/>
          </w:rPr>
          <w:t>12</w:t>
        </w:r>
        <w:r w:rsidR="00B1007C">
          <w:rPr>
            <w:noProof/>
            <w:webHidden/>
          </w:rPr>
          <w:fldChar w:fldCharType="end"/>
        </w:r>
      </w:hyperlink>
    </w:p>
    <w:p w14:paraId="660DD275" w14:textId="455BFD02" w:rsidR="00B1007C" w:rsidRDefault="001C5339">
      <w:pPr>
        <w:pStyle w:val="TM3"/>
        <w:tabs>
          <w:tab w:val="left" w:pos="1320"/>
          <w:tab w:val="right" w:leader="dot" w:pos="9231"/>
        </w:tabs>
        <w:rPr>
          <w:noProof/>
          <w:sz w:val="22"/>
          <w:szCs w:val="22"/>
          <w:lang w:eastAsia="fr-FR"/>
        </w:rPr>
      </w:pPr>
      <w:hyperlink w:anchor="_Toc133861986" w:history="1">
        <w:r w:rsidR="00B1007C" w:rsidRPr="00B94677">
          <w:rPr>
            <w:rStyle w:val="Lienhypertexte"/>
            <w:noProof/>
          </w:rPr>
          <w:t>1.3.1</w:t>
        </w:r>
        <w:r w:rsidR="00B1007C">
          <w:rPr>
            <w:noProof/>
            <w:sz w:val="22"/>
            <w:szCs w:val="22"/>
            <w:lang w:eastAsia="fr-FR"/>
          </w:rPr>
          <w:tab/>
        </w:r>
        <w:r w:rsidR="00B1007C" w:rsidRPr="00B94677">
          <w:rPr>
            <w:rStyle w:val="Lienhypertexte"/>
            <w:noProof/>
          </w:rPr>
          <w:t>Les bases de l’enseignement bilingue</w:t>
        </w:r>
        <w:r w:rsidR="00B1007C">
          <w:rPr>
            <w:noProof/>
            <w:webHidden/>
          </w:rPr>
          <w:tab/>
        </w:r>
        <w:r w:rsidR="00B1007C">
          <w:rPr>
            <w:noProof/>
            <w:webHidden/>
          </w:rPr>
          <w:fldChar w:fldCharType="begin"/>
        </w:r>
        <w:r w:rsidR="00B1007C">
          <w:rPr>
            <w:noProof/>
            <w:webHidden/>
          </w:rPr>
          <w:instrText xml:space="preserve"> PAGEREF _Toc133861986 \h </w:instrText>
        </w:r>
        <w:r w:rsidR="00B1007C">
          <w:rPr>
            <w:noProof/>
            <w:webHidden/>
          </w:rPr>
        </w:r>
        <w:r w:rsidR="00B1007C">
          <w:rPr>
            <w:noProof/>
            <w:webHidden/>
          </w:rPr>
          <w:fldChar w:fldCharType="separate"/>
        </w:r>
        <w:r w:rsidR="00B1007C">
          <w:rPr>
            <w:noProof/>
            <w:webHidden/>
          </w:rPr>
          <w:t>12</w:t>
        </w:r>
        <w:r w:rsidR="00B1007C">
          <w:rPr>
            <w:noProof/>
            <w:webHidden/>
          </w:rPr>
          <w:fldChar w:fldCharType="end"/>
        </w:r>
      </w:hyperlink>
    </w:p>
    <w:p w14:paraId="3B4FB57C" w14:textId="72532E54" w:rsidR="00B1007C" w:rsidRDefault="001C5339">
      <w:pPr>
        <w:pStyle w:val="TM3"/>
        <w:tabs>
          <w:tab w:val="left" w:pos="1320"/>
          <w:tab w:val="right" w:leader="dot" w:pos="9231"/>
        </w:tabs>
        <w:rPr>
          <w:noProof/>
          <w:sz w:val="22"/>
          <w:szCs w:val="22"/>
          <w:lang w:eastAsia="fr-FR"/>
        </w:rPr>
      </w:pPr>
      <w:hyperlink w:anchor="_Toc133861987" w:history="1">
        <w:r w:rsidR="00B1007C" w:rsidRPr="00B94677">
          <w:rPr>
            <w:rStyle w:val="Lienhypertexte"/>
            <w:noProof/>
          </w:rPr>
          <w:t>1.3.2</w:t>
        </w:r>
        <w:r w:rsidR="00B1007C">
          <w:rPr>
            <w:noProof/>
            <w:sz w:val="22"/>
            <w:szCs w:val="22"/>
            <w:lang w:eastAsia="fr-FR"/>
          </w:rPr>
          <w:tab/>
        </w:r>
        <w:r w:rsidR="00B1007C" w:rsidRPr="00B94677">
          <w:rPr>
            <w:rStyle w:val="Lienhypertexte"/>
            <w:noProof/>
          </w:rPr>
          <w:t>Les modalités de l’enseignement bilingue en France</w:t>
        </w:r>
        <w:r w:rsidR="00B1007C">
          <w:rPr>
            <w:noProof/>
            <w:webHidden/>
          </w:rPr>
          <w:tab/>
        </w:r>
        <w:r w:rsidR="00B1007C">
          <w:rPr>
            <w:noProof/>
            <w:webHidden/>
          </w:rPr>
          <w:fldChar w:fldCharType="begin"/>
        </w:r>
        <w:r w:rsidR="00B1007C">
          <w:rPr>
            <w:noProof/>
            <w:webHidden/>
          </w:rPr>
          <w:instrText xml:space="preserve"> PAGEREF _Toc133861987 \h </w:instrText>
        </w:r>
        <w:r w:rsidR="00B1007C">
          <w:rPr>
            <w:noProof/>
            <w:webHidden/>
          </w:rPr>
        </w:r>
        <w:r w:rsidR="00B1007C">
          <w:rPr>
            <w:noProof/>
            <w:webHidden/>
          </w:rPr>
          <w:fldChar w:fldCharType="separate"/>
        </w:r>
        <w:r w:rsidR="00B1007C">
          <w:rPr>
            <w:noProof/>
            <w:webHidden/>
          </w:rPr>
          <w:t>12</w:t>
        </w:r>
        <w:r w:rsidR="00B1007C">
          <w:rPr>
            <w:noProof/>
            <w:webHidden/>
          </w:rPr>
          <w:fldChar w:fldCharType="end"/>
        </w:r>
      </w:hyperlink>
    </w:p>
    <w:p w14:paraId="7BF22DDC" w14:textId="72CFC2EF" w:rsidR="00B1007C" w:rsidRDefault="001C5339">
      <w:pPr>
        <w:pStyle w:val="TM1"/>
        <w:tabs>
          <w:tab w:val="left" w:pos="480"/>
          <w:tab w:val="right" w:leader="dot" w:pos="9231"/>
        </w:tabs>
        <w:rPr>
          <w:noProof/>
          <w:sz w:val="22"/>
          <w:szCs w:val="22"/>
          <w:lang w:eastAsia="fr-FR"/>
        </w:rPr>
      </w:pPr>
      <w:hyperlink w:anchor="_Toc133861988" w:history="1">
        <w:r w:rsidR="00B1007C" w:rsidRPr="00B94677">
          <w:rPr>
            <w:rStyle w:val="Lienhypertexte"/>
            <w:noProof/>
          </w:rPr>
          <w:t>2</w:t>
        </w:r>
        <w:r w:rsidR="00B1007C">
          <w:rPr>
            <w:noProof/>
            <w:sz w:val="22"/>
            <w:szCs w:val="22"/>
            <w:lang w:eastAsia="fr-FR"/>
          </w:rPr>
          <w:tab/>
        </w:r>
        <w:r w:rsidR="00B1007C" w:rsidRPr="00B94677">
          <w:rPr>
            <w:rStyle w:val="Lienhypertexte"/>
            <w:noProof/>
          </w:rPr>
          <w:t>Du côté des neurosciences : les bénéfices de la musique sur le cerveau</w:t>
        </w:r>
        <w:r w:rsidR="00B1007C">
          <w:rPr>
            <w:noProof/>
            <w:webHidden/>
          </w:rPr>
          <w:tab/>
        </w:r>
        <w:r w:rsidR="00B1007C">
          <w:rPr>
            <w:noProof/>
            <w:webHidden/>
          </w:rPr>
          <w:fldChar w:fldCharType="begin"/>
        </w:r>
        <w:r w:rsidR="00B1007C">
          <w:rPr>
            <w:noProof/>
            <w:webHidden/>
          </w:rPr>
          <w:instrText xml:space="preserve"> PAGEREF _Toc133861988 \h </w:instrText>
        </w:r>
        <w:r w:rsidR="00B1007C">
          <w:rPr>
            <w:noProof/>
            <w:webHidden/>
          </w:rPr>
        </w:r>
        <w:r w:rsidR="00B1007C">
          <w:rPr>
            <w:noProof/>
            <w:webHidden/>
          </w:rPr>
          <w:fldChar w:fldCharType="separate"/>
        </w:r>
        <w:r w:rsidR="00B1007C">
          <w:rPr>
            <w:noProof/>
            <w:webHidden/>
          </w:rPr>
          <w:t>13</w:t>
        </w:r>
        <w:r w:rsidR="00B1007C">
          <w:rPr>
            <w:noProof/>
            <w:webHidden/>
          </w:rPr>
          <w:fldChar w:fldCharType="end"/>
        </w:r>
      </w:hyperlink>
    </w:p>
    <w:p w14:paraId="14D64CA2" w14:textId="7B6646C2" w:rsidR="00B1007C" w:rsidRDefault="001C5339">
      <w:pPr>
        <w:pStyle w:val="TM2"/>
        <w:tabs>
          <w:tab w:val="left" w:pos="960"/>
          <w:tab w:val="right" w:leader="dot" w:pos="9231"/>
        </w:tabs>
        <w:rPr>
          <w:noProof/>
          <w:sz w:val="22"/>
          <w:szCs w:val="22"/>
          <w:lang w:eastAsia="fr-FR"/>
        </w:rPr>
      </w:pPr>
      <w:hyperlink w:anchor="_Toc133861989" w:history="1">
        <w:r w:rsidR="00B1007C" w:rsidRPr="00B94677">
          <w:rPr>
            <w:rStyle w:val="Lienhypertexte"/>
            <w:noProof/>
          </w:rPr>
          <w:t>2.1</w:t>
        </w:r>
        <w:r w:rsidR="00B1007C">
          <w:rPr>
            <w:noProof/>
            <w:sz w:val="22"/>
            <w:szCs w:val="22"/>
            <w:lang w:eastAsia="fr-FR"/>
          </w:rPr>
          <w:tab/>
        </w:r>
        <w:r w:rsidR="00B1007C" w:rsidRPr="00B94677">
          <w:rPr>
            <w:rStyle w:val="Lienhypertexte"/>
            <w:noProof/>
          </w:rPr>
          <w:t>Comment la musique transforme le cerveau :</w:t>
        </w:r>
        <w:r w:rsidR="00B1007C">
          <w:rPr>
            <w:noProof/>
            <w:webHidden/>
          </w:rPr>
          <w:tab/>
        </w:r>
        <w:r w:rsidR="00B1007C">
          <w:rPr>
            <w:noProof/>
            <w:webHidden/>
          </w:rPr>
          <w:fldChar w:fldCharType="begin"/>
        </w:r>
        <w:r w:rsidR="00B1007C">
          <w:rPr>
            <w:noProof/>
            <w:webHidden/>
          </w:rPr>
          <w:instrText xml:space="preserve"> PAGEREF _Toc133861989 \h </w:instrText>
        </w:r>
        <w:r w:rsidR="00B1007C">
          <w:rPr>
            <w:noProof/>
            <w:webHidden/>
          </w:rPr>
        </w:r>
        <w:r w:rsidR="00B1007C">
          <w:rPr>
            <w:noProof/>
            <w:webHidden/>
          </w:rPr>
          <w:fldChar w:fldCharType="separate"/>
        </w:r>
        <w:r w:rsidR="00B1007C">
          <w:rPr>
            <w:noProof/>
            <w:webHidden/>
          </w:rPr>
          <w:t>13</w:t>
        </w:r>
        <w:r w:rsidR="00B1007C">
          <w:rPr>
            <w:noProof/>
            <w:webHidden/>
          </w:rPr>
          <w:fldChar w:fldCharType="end"/>
        </w:r>
      </w:hyperlink>
    </w:p>
    <w:p w14:paraId="7C469221" w14:textId="61A6BA5A" w:rsidR="00B1007C" w:rsidRDefault="001C5339">
      <w:pPr>
        <w:pStyle w:val="TM3"/>
        <w:tabs>
          <w:tab w:val="left" w:pos="1320"/>
          <w:tab w:val="right" w:leader="dot" w:pos="9231"/>
        </w:tabs>
        <w:rPr>
          <w:noProof/>
          <w:sz w:val="22"/>
          <w:szCs w:val="22"/>
          <w:lang w:eastAsia="fr-FR"/>
        </w:rPr>
      </w:pPr>
      <w:hyperlink w:anchor="_Toc133861990" w:history="1">
        <w:r w:rsidR="00B1007C" w:rsidRPr="00B94677">
          <w:rPr>
            <w:rStyle w:val="Lienhypertexte"/>
            <w:noProof/>
          </w:rPr>
          <w:t>2.1.1</w:t>
        </w:r>
        <w:r w:rsidR="00B1007C">
          <w:rPr>
            <w:noProof/>
            <w:sz w:val="22"/>
            <w:szCs w:val="22"/>
            <w:lang w:eastAsia="fr-FR"/>
          </w:rPr>
          <w:tab/>
        </w:r>
        <w:r w:rsidR="00B1007C" w:rsidRPr="00B94677">
          <w:rPr>
            <w:rStyle w:val="Lienhypertexte"/>
            <w:noProof/>
          </w:rPr>
          <w:t>Le cerveau des musiciens : des modifications structurelles</w:t>
        </w:r>
        <w:r w:rsidR="00B1007C">
          <w:rPr>
            <w:noProof/>
            <w:webHidden/>
          </w:rPr>
          <w:tab/>
        </w:r>
        <w:r w:rsidR="00B1007C">
          <w:rPr>
            <w:noProof/>
            <w:webHidden/>
          </w:rPr>
          <w:fldChar w:fldCharType="begin"/>
        </w:r>
        <w:r w:rsidR="00B1007C">
          <w:rPr>
            <w:noProof/>
            <w:webHidden/>
          </w:rPr>
          <w:instrText xml:space="preserve"> PAGEREF _Toc133861990 \h </w:instrText>
        </w:r>
        <w:r w:rsidR="00B1007C">
          <w:rPr>
            <w:noProof/>
            <w:webHidden/>
          </w:rPr>
        </w:r>
        <w:r w:rsidR="00B1007C">
          <w:rPr>
            <w:noProof/>
            <w:webHidden/>
          </w:rPr>
          <w:fldChar w:fldCharType="separate"/>
        </w:r>
        <w:r w:rsidR="00B1007C">
          <w:rPr>
            <w:noProof/>
            <w:webHidden/>
          </w:rPr>
          <w:t>13</w:t>
        </w:r>
        <w:r w:rsidR="00B1007C">
          <w:rPr>
            <w:noProof/>
            <w:webHidden/>
          </w:rPr>
          <w:fldChar w:fldCharType="end"/>
        </w:r>
      </w:hyperlink>
    </w:p>
    <w:p w14:paraId="3A60ED6E" w14:textId="2488E15A" w:rsidR="00B1007C" w:rsidRDefault="001C5339">
      <w:pPr>
        <w:pStyle w:val="TM3"/>
        <w:tabs>
          <w:tab w:val="left" w:pos="1320"/>
          <w:tab w:val="right" w:leader="dot" w:pos="9231"/>
        </w:tabs>
        <w:rPr>
          <w:noProof/>
          <w:sz w:val="22"/>
          <w:szCs w:val="22"/>
          <w:lang w:eastAsia="fr-FR"/>
        </w:rPr>
      </w:pPr>
      <w:hyperlink w:anchor="_Toc133861991" w:history="1">
        <w:r w:rsidR="00B1007C" w:rsidRPr="00B94677">
          <w:rPr>
            <w:rStyle w:val="Lienhypertexte"/>
            <w:noProof/>
          </w:rPr>
          <w:t>2.1.2</w:t>
        </w:r>
        <w:r w:rsidR="00B1007C">
          <w:rPr>
            <w:noProof/>
            <w:sz w:val="22"/>
            <w:szCs w:val="22"/>
            <w:lang w:eastAsia="fr-FR"/>
          </w:rPr>
          <w:tab/>
        </w:r>
        <w:r w:rsidR="00B1007C" w:rsidRPr="00B94677">
          <w:rPr>
            <w:rStyle w:val="Lienhypertexte"/>
            <w:noProof/>
          </w:rPr>
          <w:t>Musique et plasticité cérébrale – comment la musique réorganise les connections neuronales</w:t>
        </w:r>
        <w:r w:rsidR="00B1007C">
          <w:rPr>
            <w:noProof/>
            <w:webHidden/>
          </w:rPr>
          <w:tab/>
        </w:r>
        <w:r w:rsidR="00B1007C">
          <w:rPr>
            <w:noProof/>
            <w:webHidden/>
          </w:rPr>
          <w:fldChar w:fldCharType="begin"/>
        </w:r>
        <w:r w:rsidR="00B1007C">
          <w:rPr>
            <w:noProof/>
            <w:webHidden/>
          </w:rPr>
          <w:instrText xml:space="preserve"> PAGEREF _Toc133861991 \h </w:instrText>
        </w:r>
        <w:r w:rsidR="00B1007C">
          <w:rPr>
            <w:noProof/>
            <w:webHidden/>
          </w:rPr>
        </w:r>
        <w:r w:rsidR="00B1007C">
          <w:rPr>
            <w:noProof/>
            <w:webHidden/>
          </w:rPr>
          <w:fldChar w:fldCharType="separate"/>
        </w:r>
        <w:r w:rsidR="00B1007C">
          <w:rPr>
            <w:noProof/>
            <w:webHidden/>
          </w:rPr>
          <w:t>15</w:t>
        </w:r>
        <w:r w:rsidR="00B1007C">
          <w:rPr>
            <w:noProof/>
            <w:webHidden/>
          </w:rPr>
          <w:fldChar w:fldCharType="end"/>
        </w:r>
      </w:hyperlink>
    </w:p>
    <w:p w14:paraId="33816F1A" w14:textId="76602EE9" w:rsidR="00B1007C" w:rsidRDefault="001C5339">
      <w:pPr>
        <w:pStyle w:val="TM2"/>
        <w:tabs>
          <w:tab w:val="left" w:pos="960"/>
          <w:tab w:val="right" w:leader="dot" w:pos="9231"/>
        </w:tabs>
        <w:rPr>
          <w:noProof/>
          <w:sz w:val="22"/>
          <w:szCs w:val="22"/>
          <w:lang w:eastAsia="fr-FR"/>
        </w:rPr>
      </w:pPr>
      <w:hyperlink w:anchor="_Toc133861992" w:history="1">
        <w:r w:rsidR="00B1007C" w:rsidRPr="00B94677">
          <w:rPr>
            <w:rStyle w:val="Lienhypertexte"/>
            <w:noProof/>
          </w:rPr>
          <w:t>2.2</w:t>
        </w:r>
        <w:r w:rsidR="00B1007C">
          <w:rPr>
            <w:noProof/>
            <w:sz w:val="22"/>
            <w:szCs w:val="22"/>
            <w:lang w:eastAsia="fr-FR"/>
          </w:rPr>
          <w:tab/>
        </w:r>
        <w:r w:rsidR="00B1007C" w:rsidRPr="00B94677">
          <w:rPr>
            <w:rStyle w:val="Lienhypertexte"/>
            <w:noProof/>
          </w:rPr>
          <w:t>Les bénéfices de la musique sur la mémorisation</w:t>
        </w:r>
        <w:r w:rsidR="00B1007C">
          <w:rPr>
            <w:noProof/>
            <w:webHidden/>
          </w:rPr>
          <w:tab/>
        </w:r>
        <w:r w:rsidR="00B1007C">
          <w:rPr>
            <w:noProof/>
            <w:webHidden/>
          </w:rPr>
          <w:fldChar w:fldCharType="begin"/>
        </w:r>
        <w:r w:rsidR="00B1007C">
          <w:rPr>
            <w:noProof/>
            <w:webHidden/>
          </w:rPr>
          <w:instrText xml:space="preserve"> PAGEREF _Toc133861992 \h </w:instrText>
        </w:r>
        <w:r w:rsidR="00B1007C">
          <w:rPr>
            <w:noProof/>
            <w:webHidden/>
          </w:rPr>
        </w:r>
        <w:r w:rsidR="00B1007C">
          <w:rPr>
            <w:noProof/>
            <w:webHidden/>
          </w:rPr>
          <w:fldChar w:fldCharType="separate"/>
        </w:r>
        <w:r w:rsidR="00B1007C">
          <w:rPr>
            <w:noProof/>
            <w:webHidden/>
          </w:rPr>
          <w:t>15</w:t>
        </w:r>
        <w:r w:rsidR="00B1007C">
          <w:rPr>
            <w:noProof/>
            <w:webHidden/>
          </w:rPr>
          <w:fldChar w:fldCharType="end"/>
        </w:r>
      </w:hyperlink>
    </w:p>
    <w:p w14:paraId="078FFFA2" w14:textId="14F5E77F" w:rsidR="00B1007C" w:rsidRDefault="001C5339">
      <w:pPr>
        <w:pStyle w:val="TM3"/>
        <w:tabs>
          <w:tab w:val="left" w:pos="1320"/>
          <w:tab w:val="right" w:leader="dot" w:pos="9231"/>
        </w:tabs>
        <w:rPr>
          <w:noProof/>
          <w:sz w:val="22"/>
          <w:szCs w:val="22"/>
          <w:lang w:eastAsia="fr-FR"/>
        </w:rPr>
      </w:pPr>
      <w:hyperlink w:anchor="_Toc133861993" w:history="1">
        <w:r w:rsidR="00B1007C" w:rsidRPr="00B94677">
          <w:rPr>
            <w:rStyle w:val="Lienhypertexte"/>
            <w:noProof/>
          </w:rPr>
          <w:t>2.2.1</w:t>
        </w:r>
        <w:r w:rsidR="00B1007C">
          <w:rPr>
            <w:noProof/>
            <w:sz w:val="22"/>
            <w:szCs w:val="22"/>
            <w:lang w:eastAsia="fr-FR"/>
          </w:rPr>
          <w:tab/>
        </w:r>
        <w:r w:rsidR="00B1007C" w:rsidRPr="00B94677">
          <w:rPr>
            <w:rStyle w:val="Lienhypertexte"/>
            <w:noProof/>
          </w:rPr>
          <w:t>Les différents types de mémoires</w:t>
        </w:r>
        <w:r w:rsidR="00B1007C">
          <w:rPr>
            <w:noProof/>
            <w:webHidden/>
          </w:rPr>
          <w:tab/>
        </w:r>
        <w:r w:rsidR="00B1007C">
          <w:rPr>
            <w:noProof/>
            <w:webHidden/>
          </w:rPr>
          <w:fldChar w:fldCharType="begin"/>
        </w:r>
        <w:r w:rsidR="00B1007C">
          <w:rPr>
            <w:noProof/>
            <w:webHidden/>
          </w:rPr>
          <w:instrText xml:space="preserve"> PAGEREF _Toc133861993 \h </w:instrText>
        </w:r>
        <w:r w:rsidR="00B1007C">
          <w:rPr>
            <w:noProof/>
            <w:webHidden/>
          </w:rPr>
        </w:r>
        <w:r w:rsidR="00B1007C">
          <w:rPr>
            <w:noProof/>
            <w:webHidden/>
          </w:rPr>
          <w:fldChar w:fldCharType="separate"/>
        </w:r>
        <w:r w:rsidR="00B1007C">
          <w:rPr>
            <w:noProof/>
            <w:webHidden/>
          </w:rPr>
          <w:t>16</w:t>
        </w:r>
        <w:r w:rsidR="00B1007C">
          <w:rPr>
            <w:noProof/>
            <w:webHidden/>
          </w:rPr>
          <w:fldChar w:fldCharType="end"/>
        </w:r>
      </w:hyperlink>
    </w:p>
    <w:p w14:paraId="3A4E8C65" w14:textId="2987E300" w:rsidR="00B1007C" w:rsidRDefault="001C5339">
      <w:pPr>
        <w:pStyle w:val="TM3"/>
        <w:tabs>
          <w:tab w:val="left" w:pos="1320"/>
          <w:tab w:val="right" w:leader="dot" w:pos="9231"/>
        </w:tabs>
        <w:rPr>
          <w:noProof/>
          <w:sz w:val="22"/>
          <w:szCs w:val="22"/>
          <w:lang w:eastAsia="fr-FR"/>
        </w:rPr>
      </w:pPr>
      <w:hyperlink w:anchor="_Toc133861994" w:history="1">
        <w:r w:rsidR="00B1007C" w:rsidRPr="00B94677">
          <w:rPr>
            <w:rStyle w:val="Lienhypertexte"/>
            <w:noProof/>
          </w:rPr>
          <w:t>2.2.2</w:t>
        </w:r>
        <w:r w:rsidR="00B1007C">
          <w:rPr>
            <w:noProof/>
            <w:sz w:val="22"/>
            <w:szCs w:val="22"/>
            <w:lang w:eastAsia="fr-FR"/>
          </w:rPr>
          <w:tab/>
        </w:r>
        <w:r w:rsidR="00B1007C" w:rsidRPr="00B94677">
          <w:rPr>
            <w:rStyle w:val="Lienhypertexte"/>
            <w:noProof/>
          </w:rPr>
          <w:t>Comment la musique convoque toutes ces mémoires</w:t>
        </w:r>
        <w:r w:rsidR="00B1007C">
          <w:rPr>
            <w:noProof/>
            <w:webHidden/>
          </w:rPr>
          <w:tab/>
        </w:r>
        <w:r w:rsidR="00B1007C">
          <w:rPr>
            <w:noProof/>
            <w:webHidden/>
          </w:rPr>
          <w:fldChar w:fldCharType="begin"/>
        </w:r>
        <w:r w:rsidR="00B1007C">
          <w:rPr>
            <w:noProof/>
            <w:webHidden/>
          </w:rPr>
          <w:instrText xml:space="preserve"> PAGEREF _Toc133861994 \h </w:instrText>
        </w:r>
        <w:r w:rsidR="00B1007C">
          <w:rPr>
            <w:noProof/>
            <w:webHidden/>
          </w:rPr>
        </w:r>
        <w:r w:rsidR="00B1007C">
          <w:rPr>
            <w:noProof/>
            <w:webHidden/>
          </w:rPr>
          <w:fldChar w:fldCharType="separate"/>
        </w:r>
        <w:r w:rsidR="00B1007C">
          <w:rPr>
            <w:noProof/>
            <w:webHidden/>
          </w:rPr>
          <w:t>17</w:t>
        </w:r>
        <w:r w:rsidR="00B1007C">
          <w:rPr>
            <w:noProof/>
            <w:webHidden/>
          </w:rPr>
          <w:fldChar w:fldCharType="end"/>
        </w:r>
      </w:hyperlink>
    </w:p>
    <w:p w14:paraId="726CCE6A" w14:textId="295E56D9" w:rsidR="00B1007C" w:rsidRDefault="001C5339">
      <w:pPr>
        <w:pStyle w:val="TM3"/>
        <w:tabs>
          <w:tab w:val="left" w:pos="1320"/>
          <w:tab w:val="right" w:leader="dot" w:pos="9231"/>
        </w:tabs>
        <w:rPr>
          <w:noProof/>
          <w:sz w:val="22"/>
          <w:szCs w:val="22"/>
          <w:lang w:eastAsia="fr-FR"/>
        </w:rPr>
      </w:pPr>
      <w:hyperlink w:anchor="_Toc133861995" w:history="1">
        <w:r w:rsidR="00B1007C" w:rsidRPr="00B94677">
          <w:rPr>
            <w:rStyle w:val="Lienhypertexte"/>
            <w:noProof/>
          </w:rPr>
          <w:t>2.2.3</w:t>
        </w:r>
        <w:r w:rsidR="00B1007C">
          <w:rPr>
            <w:noProof/>
            <w:sz w:val="22"/>
            <w:szCs w:val="22"/>
            <w:lang w:eastAsia="fr-FR"/>
          </w:rPr>
          <w:tab/>
        </w:r>
        <w:r w:rsidR="00B1007C" w:rsidRPr="00B94677">
          <w:rPr>
            <w:rStyle w:val="Lienhypertexte"/>
            <w:noProof/>
          </w:rPr>
          <w:t>La musique comme outil de thérapie</w:t>
        </w:r>
        <w:r w:rsidR="00B1007C">
          <w:rPr>
            <w:noProof/>
            <w:webHidden/>
          </w:rPr>
          <w:tab/>
        </w:r>
        <w:r w:rsidR="00B1007C">
          <w:rPr>
            <w:noProof/>
            <w:webHidden/>
          </w:rPr>
          <w:fldChar w:fldCharType="begin"/>
        </w:r>
        <w:r w:rsidR="00B1007C">
          <w:rPr>
            <w:noProof/>
            <w:webHidden/>
          </w:rPr>
          <w:instrText xml:space="preserve"> PAGEREF _Toc133861995 \h </w:instrText>
        </w:r>
        <w:r w:rsidR="00B1007C">
          <w:rPr>
            <w:noProof/>
            <w:webHidden/>
          </w:rPr>
        </w:r>
        <w:r w:rsidR="00B1007C">
          <w:rPr>
            <w:noProof/>
            <w:webHidden/>
          </w:rPr>
          <w:fldChar w:fldCharType="separate"/>
        </w:r>
        <w:r w:rsidR="00B1007C">
          <w:rPr>
            <w:noProof/>
            <w:webHidden/>
          </w:rPr>
          <w:t>18</w:t>
        </w:r>
        <w:r w:rsidR="00B1007C">
          <w:rPr>
            <w:noProof/>
            <w:webHidden/>
          </w:rPr>
          <w:fldChar w:fldCharType="end"/>
        </w:r>
      </w:hyperlink>
    </w:p>
    <w:p w14:paraId="53379C89" w14:textId="64CAEDB9" w:rsidR="00B1007C" w:rsidRDefault="001C5339">
      <w:pPr>
        <w:pStyle w:val="TM2"/>
        <w:tabs>
          <w:tab w:val="left" w:pos="960"/>
          <w:tab w:val="right" w:leader="dot" w:pos="9231"/>
        </w:tabs>
        <w:rPr>
          <w:noProof/>
          <w:sz w:val="22"/>
          <w:szCs w:val="22"/>
          <w:lang w:eastAsia="fr-FR"/>
        </w:rPr>
      </w:pPr>
      <w:hyperlink w:anchor="_Toc133861996" w:history="1">
        <w:r w:rsidR="00B1007C" w:rsidRPr="00B94677">
          <w:rPr>
            <w:rStyle w:val="Lienhypertexte"/>
            <w:noProof/>
          </w:rPr>
          <w:t>2.3</w:t>
        </w:r>
        <w:r w:rsidR="00B1007C">
          <w:rPr>
            <w:noProof/>
            <w:sz w:val="22"/>
            <w:szCs w:val="22"/>
            <w:lang w:eastAsia="fr-FR"/>
          </w:rPr>
          <w:tab/>
        </w:r>
        <w:r w:rsidR="00B1007C" w:rsidRPr="00B94677">
          <w:rPr>
            <w:rStyle w:val="Lienhypertexte"/>
            <w:noProof/>
          </w:rPr>
          <w:t>Les rapprochements entre musique et langage</w:t>
        </w:r>
        <w:r w:rsidR="00B1007C">
          <w:rPr>
            <w:noProof/>
            <w:webHidden/>
          </w:rPr>
          <w:tab/>
        </w:r>
        <w:r w:rsidR="00B1007C">
          <w:rPr>
            <w:noProof/>
            <w:webHidden/>
          </w:rPr>
          <w:fldChar w:fldCharType="begin"/>
        </w:r>
        <w:r w:rsidR="00B1007C">
          <w:rPr>
            <w:noProof/>
            <w:webHidden/>
          </w:rPr>
          <w:instrText xml:space="preserve"> PAGEREF _Toc133861996 \h </w:instrText>
        </w:r>
        <w:r w:rsidR="00B1007C">
          <w:rPr>
            <w:noProof/>
            <w:webHidden/>
          </w:rPr>
        </w:r>
        <w:r w:rsidR="00B1007C">
          <w:rPr>
            <w:noProof/>
            <w:webHidden/>
          </w:rPr>
          <w:fldChar w:fldCharType="separate"/>
        </w:r>
        <w:r w:rsidR="00B1007C">
          <w:rPr>
            <w:noProof/>
            <w:webHidden/>
          </w:rPr>
          <w:t>20</w:t>
        </w:r>
        <w:r w:rsidR="00B1007C">
          <w:rPr>
            <w:noProof/>
            <w:webHidden/>
          </w:rPr>
          <w:fldChar w:fldCharType="end"/>
        </w:r>
      </w:hyperlink>
    </w:p>
    <w:p w14:paraId="177D207E" w14:textId="6AE20C35" w:rsidR="00B1007C" w:rsidRDefault="001C5339">
      <w:pPr>
        <w:pStyle w:val="TM3"/>
        <w:tabs>
          <w:tab w:val="left" w:pos="1320"/>
          <w:tab w:val="right" w:leader="dot" w:pos="9231"/>
        </w:tabs>
        <w:rPr>
          <w:noProof/>
          <w:sz w:val="22"/>
          <w:szCs w:val="22"/>
          <w:lang w:eastAsia="fr-FR"/>
        </w:rPr>
      </w:pPr>
      <w:hyperlink w:anchor="_Toc133861997" w:history="1">
        <w:r w:rsidR="00B1007C" w:rsidRPr="00B94677">
          <w:rPr>
            <w:rStyle w:val="Lienhypertexte"/>
            <w:noProof/>
          </w:rPr>
          <w:t>2.3.1</w:t>
        </w:r>
        <w:r w:rsidR="00B1007C">
          <w:rPr>
            <w:noProof/>
            <w:sz w:val="22"/>
            <w:szCs w:val="22"/>
            <w:lang w:eastAsia="fr-FR"/>
          </w:rPr>
          <w:tab/>
        </w:r>
        <w:r w:rsidR="00B1007C" w:rsidRPr="00B94677">
          <w:rPr>
            <w:rStyle w:val="Lienhypertexte"/>
            <w:noProof/>
          </w:rPr>
          <w:t>Musique et langage : des fondations communes</w:t>
        </w:r>
        <w:r w:rsidR="00B1007C">
          <w:rPr>
            <w:noProof/>
            <w:webHidden/>
          </w:rPr>
          <w:tab/>
        </w:r>
        <w:r w:rsidR="00B1007C">
          <w:rPr>
            <w:noProof/>
            <w:webHidden/>
          </w:rPr>
          <w:fldChar w:fldCharType="begin"/>
        </w:r>
        <w:r w:rsidR="00B1007C">
          <w:rPr>
            <w:noProof/>
            <w:webHidden/>
          </w:rPr>
          <w:instrText xml:space="preserve"> PAGEREF _Toc133861997 \h </w:instrText>
        </w:r>
        <w:r w:rsidR="00B1007C">
          <w:rPr>
            <w:noProof/>
            <w:webHidden/>
          </w:rPr>
        </w:r>
        <w:r w:rsidR="00B1007C">
          <w:rPr>
            <w:noProof/>
            <w:webHidden/>
          </w:rPr>
          <w:fldChar w:fldCharType="separate"/>
        </w:r>
        <w:r w:rsidR="00B1007C">
          <w:rPr>
            <w:noProof/>
            <w:webHidden/>
          </w:rPr>
          <w:t>20</w:t>
        </w:r>
        <w:r w:rsidR="00B1007C">
          <w:rPr>
            <w:noProof/>
            <w:webHidden/>
          </w:rPr>
          <w:fldChar w:fldCharType="end"/>
        </w:r>
      </w:hyperlink>
    </w:p>
    <w:p w14:paraId="36544AC1" w14:textId="46289708" w:rsidR="00B1007C" w:rsidRDefault="001C5339">
      <w:pPr>
        <w:pStyle w:val="TM3"/>
        <w:tabs>
          <w:tab w:val="left" w:pos="1320"/>
          <w:tab w:val="right" w:leader="dot" w:pos="9231"/>
        </w:tabs>
        <w:rPr>
          <w:noProof/>
          <w:sz w:val="22"/>
          <w:szCs w:val="22"/>
          <w:lang w:eastAsia="fr-FR"/>
        </w:rPr>
      </w:pPr>
      <w:hyperlink w:anchor="_Toc133861998" w:history="1">
        <w:r w:rsidR="00B1007C" w:rsidRPr="00B94677">
          <w:rPr>
            <w:rStyle w:val="Lienhypertexte"/>
            <w:noProof/>
          </w:rPr>
          <w:t>2.3.2</w:t>
        </w:r>
        <w:r w:rsidR="00B1007C">
          <w:rPr>
            <w:noProof/>
            <w:sz w:val="22"/>
            <w:szCs w:val="22"/>
            <w:lang w:eastAsia="fr-FR"/>
          </w:rPr>
          <w:tab/>
        </w:r>
        <w:r w:rsidR="00B1007C" w:rsidRPr="00B94677">
          <w:rPr>
            <w:rStyle w:val="Lienhypertexte"/>
            <w:noProof/>
          </w:rPr>
          <w:t>Des similarités structurelles</w:t>
        </w:r>
        <w:r w:rsidR="00B1007C">
          <w:rPr>
            <w:noProof/>
            <w:webHidden/>
          </w:rPr>
          <w:tab/>
        </w:r>
        <w:r w:rsidR="00B1007C">
          <w:rPr>
            <w:noProof/>
            <w:webHidden/>
          </w:rPr>
          <w:fldChar w:fldCharType="begin"/>
        </w:r>
        <w:r w:rsidR="00B1007C">
          <w:rPr>
            <w:noProof/>
            <w:webHidden/>
          </w:rPr>
          <w:instrText xml:space="preserve"> PAGEREF _Toc133861998 \h </w:instrText>
        </w:r>
        <w:r w:rsidR="00B1007C">
          <w:rPr>
            <w:noProof/>
            <w:webHidden/>
          </w:rPr>
        </w:r>
        <w:r w:rsidR="00B1007C">
          <w:rPr>
            <w:noProof/>
            <w:webHidden/>
          </w:rPr>
          <w:fldChar w:fldCharType="separate"/>
        </w:r>
        <w:r w:rsidR="00B1007C">
          <w:rPr>
            <w:noProof/>
            <w:webHidden/>
          </w:rPr>
          <w:t>21</w:t>
        </w:r>
        <w:r w:rsidR="00B1007C">
          <w:rPr>
            <w:noProof/>
            <w:webHidden/>
          </w:rPr>
          <w:fldChar w:fldCharType="end"/>
        </w:r>
      </w:hyperlink>
    </w:p>
    <w:p w14:paraId="5AC4A4CE" w14:textId="3E766A13" w:rsidR="00B1007C" w:rsidRDefault="001C5339">
      <w:pPr>
        <w:pStyle w:val="TM3"/>
        <w:tabs>
          <w:tab w:val="left" w:pos="1320"/>
          <w:tab w:val="right" w:leader="dot" w:pos="9231"/>
        </w:tabs>
        <w:rPr>
          <w:noProof/>
          <w:sz w:val="22"/>
          <w:szCs w:val="22"/>
          <w:lang w:eastAsia="fr-FR"/>
        </w:rPr>
      </w:pPr>
      <w:hyperlink w:anchor="_Toc133861999" w:history="1">
        <w:r w:rsidR="00B1007C" w:rsidRPr="00B94677">
          <w:rPr>
            <w:rStyle w:val="Lienhypertexte"/>
            <w:noProof/>
          </w:rPr>
          <w:t>2.3.3</w:t>
        </w:r>
        <w:r w:rsidR="00B1007C">
          <w:rPr>
            <w:noProof/>
            <w:sz w:val="22"/>
            <w:szCs w:val="22"/>
            <w:lang w:eastAsia="fr-FR"/>
          </w:rPr>
          <w:tab/>
        </w:r>
        <w:r w:rsidR="00B1007C" w:rsidRPr="00B94677">
          <w:rPr>
            <w:rStyle w:val="Lienhypertexte"/>
            <w:noProof/>
          </w:rPr>
          <w:t>Les compétences musicales appliquées aux langues étrangères</w:t>
        </w:r>
        <w:r w:rsidR="00B1007C">
          <w:rPr>
            <w:noProof/>
            <w:webHidden/>
          </w:rPr>
          <w:tab/>
        </w:r>
        <w:r w:rsidR="00B1007C">
          <w:rPr>
            <w:noProof/>
            <w:webHidden/>
          </w:rPr>
          <w:fldChar w:fldCharType="begin"/>
        </w:r>
        <w:r w:rsidR="00B1007C">
          <w:rPr>
            <w:noProof/>
            <w:webHidden/>
          </w:rPr>
          <w:instrText xml:space="preserve"> PAGEREF _Toc133861999 \h </w:instrText>
        </w:r>
        <w:r w:rsidR="00B1007C">
          <w:rPr>
            <w:noProof/>
            <w:webHidden/>
          </w:rPr>
        </w:r>
        <w:r w:rsidR="00B1007C">
          <w:rPr>
            <w:noProof/>
            <w:webHidden/>
          </w:rPr>
          <w:fldChar w:fldCharType="separate"/>
        </w:r>
        <w:r w:rsidR="00B1007C">
          <w:rPr>
            <w:noProof/>
            <w:webHidden/>
          </w:rPr>
          <w:t>23</w:t>
        </w:r>
        <w:r w:rsidR="00B1007C">
          <w:rPr>
            <w:noProof/>
            <w:webHidden/>
          </w:rPr>
          <w:fldChar w:fldCharType="end"/>
        </w:r>
      </w:hyperlink>
    </w:p>
    <w:p w14:paraId="44F352BF" w14:textId="25FE992D" w:rsidR="00B1007C" w:rsidRDefault="001C5339">
      <w:pPr>
        <w:pStyle w:val="TM1"/>
        <w:tabs>
          <w:tab w:val="left" w:pos="480"/>
          <w:tab w:val="right" w:leader="dot" w:pos="9231"/>
        </w:tabs>
        <w:rPr>
          <w:noProof/>
          <w:sz w:val="22"/>
          <w:szCs w:val="22"/>
          <w:lang w:eastAsia="fr-FR"/>
        </w:rPr>
      </w:pPr>
      <w:hyperlink w:anchor="_Toc133862000" w:history="1">
        <w:r w:rsidR="00B1007C" w:rsidRPr="00B94677">
          <w:rPr>
            <w:rStyle w:val="Lienhypertexte"/>
            <w:noProof/>
          </w:rPr>
          <w:t>3</w:t>
        </w:r>
        <w:r w:rsidR="00B1007C">
          <w:rPr>
            <w:noProof/>
            <w:sz w:val="22"/>
            <w:szCs w:val="22"/>
            <w:lang w:eastAsia="fr-FR"/>
          </w:rPr>
          <w:tab/>
        </w:r>
        <w:r w:rsidR="00B1007C" w:rsidRPr="00B94677">
          <w:rPr>
            <w:rStyle w:val="Lienhypertexte"/>
            <w:noProof/>
          </w:rPr>
          <w:t>Comment utiliser la musique en classe de langue</w:t>
        </w:r>
        <w:r w:rsidR="00B1007C">
          <w:rPr>
            <w:noProof/>
            <w:webHidden/>
          </w:rPr>
          <w:tab/>
        </w:r>
        <w:r w:rsidR="00B1007C">
          <w:rPr>
            <w:noProof/>
            <w:webHidden/>
          </w:rPr>
          <w:fldChar w:fldCharType="begin"/>
        </w:r>
        <w:r w:rsidR="00B1007C">
          <w:rPr>
            <w:noProof/>
            <w:webHidden/>
          </w:rPr>
          <w:instrText xml:space="preserve"> PAGEREF _Toc133862000 \h </w:instrText>
        </w:r>
        <w:r w:rsidR="00B1007C">
          <w:rPr>
            <w:noProof/>
            <w:webHidden/>
          </w:rPr>
        </w:r>
        <w:r w:rsidR="00B1007C">
          <w:rPr>
            <w:noProof/>
            <w:webHidden/>
          </w:rPr>
          <w:fldChar w:fldCharType="separate"/>
        </w:r>
        <w:r w:rsidR="00B1007C">
          <w:rPr>
            <w:noProof/>
            <w:webHidden/>
          </w:rPr>
          <w:t>24</w:t>
        </w:r>
        <w:r w:rsidR="00B1007C">
          <w:rPr>
            <w:noProof/>
            <w:webHidden/>
          </w:rPr>
          <w:fldChar w:fldCharType="end"/>
        </w:r>
      </w:hyperlink>
    </w:p>
    <w:p w14:paraId="45BA300B" w14:textId="1F0CF422" w:rsidR="00B1007C" w:rsidRDefault="001C5339">
      <w:pPr>
        <w:pStyle w:val="TM2"/>
        <w:tabs>
          <w:tab w:val="left" w:pos="960"/>
          <w:tab w:val="right" w:leader="dot" w:pos="9231"/>
        </w:tabs>
        <w:rPr>
          <w:noProof/>
          <w:sz w:val="22"/>
          <w:szCs w:val="22"/>
          <w:lang w:eastAsia="fr-FR"/>
        </w:rPr>
      </w:pPr>
      <w:hyperlink w:anchor="_Toc133862001" w:history="1">
        <w:r w:rsidR="00B1007C" w:rsidRPr="00B94677">
          <w:rPr>
            <w:rStyle w:val="Lienhypertexte"/>
            <w:noProof/>
          </w:rPr>
          <w:t>3.1</w:t>
        </w:r>
        <w:r w:rsidR="00B1007C">
          <w:rPr>
            <w:noProof/>
            <w:sz w:val="22"/>
            <w:szCs w:val="22"/>
            <w:lang w:eastAsia="fr-FR"/>
          </w:rPr>
          <w:tab/>
        </w:r>
        <w:r w:rsidR="00B1007C" w:rsidRPr="00B94677">
          <w:rPr>
            <w:rStyle w:val="Lienhypertexte"/>
            <w:noProof/>
          </w:rPr>
          <w:t>Les modalités de l’utilisation de la musique</w:t>
        </w:r>
        <w:r w:rsidR="00B1007C">
          <w:rPr>
            <w:noProof/>
            <w:webHidden/>
          </w:rPr>
          <w:tab/>
        </w:r>
        <w:r w:rsidR="00B1007C">
          <w:rPr>
            <w:noProof/>
            <w:webHidden/>
          </w:rPr>
          <w:fldChar w:fldCharType="begin"/>
        </w:r>
        <w:r w:rsidR="00B1007C">
          <w:rPr>
            <w:noProof/>
            <w:webHidden/>
          </w:rPr>
          <w:instrText xml:space="preserve"> PAGEREF _Toc133862001 \h </w:instrText>
        </w:r>
        <w:r w:rsidR="00B1007C">
          <w:rPr>
            <w:noProof/>
            <w:webHidden/>
          </w:rPr>
        </w:r>
        <w:r w:rsidR="00B1007C">
          <w:rPr>
            <w:noProof/>
            <w:webHidden/>
          </w:rPr>
          <w:fldChar w:fldCharType="separate"/>
        </w:r>
        <w:r w:rsidR="00B1007C">
          <w:rPr>
            <w:noProof/>
            <w:webHidden/>
          </w:rPr>
          <w:t>24</w:t>
        </w:r>
        <w:r w:rsidR="00B1007C">
          <w:rPr>
            <w:noProof/>
            <w:webHidden/>
          </w:rPr>
          <w:fldChar w:fldCharType="end"/>
        </w:r>
      </w:hyperlink>
    </w:p>
    <w:p w14:paraId="12D1FADA" w14:textId="48FE882D" w:rsidR="00B1007C" w:rsidRDefault="001C5339">
      <w:pPr>
        <w:pStyle w:val="TM3"/>
        <w:tabs>
          <w:tab w:val="left" w:pos="1320"/>
          <w:tab w:val="right" w:leader="dot" w:pos="9231"/>
        </w:tabs>
        <w:rPr>
          <w:noProof/>
          <w:sz w:val="22"/>
          <w:szCs w:val="22"/>
          <w:lang w:eastAsia="fr-FR"/>
        </w:rPr>
      </w:pPr>
      <w:hyperlink w:anchor="_Toc133862002" w:history="1">
        <w:r w:rsidR="00B1007C" w:rsidRPr="00B94677">
          <w:rPr>
            <w:rStyle w:val="Lienhypertexte"/>
            <w:noProof/>
          </w:rPr>
          <w:t>3.1.1</w:t>
        </w:r>
        <w:r w:rsidR="00B1007C">
          <w:rPr>
            <w:noProof/>
            <w:sz w:val="22"/>
            <w:szCs w:val="22"/>
            <w:lang w:eastAsia="fr-FR"/>
          </w:rPr>
          <w:tab/>
        </w:r>
        <w:r w:rsidR="00B1007C" w:rsidRPr="00B94677">
          <w:rPr>
            <w:rStyle w:val="Lienhypertexte"/>
            <w:noProof/>
          </w:rPr>
          <w:t>Quel genre de musique ?</w:t>
        </w:r>
        <w:r w:rsidR="00B1007C">
          <w:rPr>
            <w:noProof/>
            <w:webHidden/>
          </w:rPr>
          <w:tab/>
        </w:r>
        <w:r w:rsidR="00B1007C">
          <w:rPr>
            <w:noProof/>
            <w:webHidden/>
          </w:rPr>
          <w:fldChar w:fldCharType="begin"/>
        </w:r>
        <w:r w:rsidR="00B1007C">
          <w:rPr>
            <w:noProof/>
            <w:webHidden/>
          </w:rPr>
          <w:instrText xml:space="preserve"> PAGEREF _Toc133862002 \h </w:instrText>
        </w:r>
        <w:r w:rsidR="00B1007C">
          <w:rPr>
            <w:noProof/>
            <w:webHidden/>
          </w:rPr>
        </w:r>
        <w:r w:rsidR="00B1007C">
          <w:rPr>
            <w:noProof/>
            <w:webHidden/>
          </w:rPr>
          <w:fldChar w:fldCharType="separate"/>
        </w:r>
        <w:r w:rsidR="00B1007C">
          <w:rPr>
            <w:noProof/>
            <w:webHidden/>
          </w:rPr>
          <w:t>24</w:t>
        </w:r>
        <w:r w:rsidR="00B1007C">
          <w:rPr>
            <w:noProof/>
            <w:webHidden/>
          </w:rPr>
          <w:fldChar w:fldCharType="end"/>
        </w:r>
      </w:hyperlink>
    </w:p>
    <w:p w14:paraId="1C914368" w14:textId="21708EBE" w:rsidR="00B1007C" w:rsidRDefault="001C5339">
      <w:pPr>
        <w:pStyle w:val="TM3"/>
        <w:tabs>
          <w:tab w:val="left" w:pos="1320"/>
          <w:tab w:val="right" w:leader="dot" w:pos="9231"/>
        </w:tabs>
        <w:rPr>
          <w:noProof/>
          <w:sz w:val="22"/>
          <w:szCs w:val="22"/>
          <w:lang w:eastAsia="fr-FR"/>
        </w:rPr>
      </w:pPr>
      <w:hyperlink w:anchor="_Toc133862003" w:history="1">
        <w:r w:rsidR="00B1007C" w:rsidRPr="00B94677">
          <w:rPr>
            <w:rStyle w:val="Lienhypertexte"/>
            <w:noProof/>
          </w:rPr>
          <w:t>3.1.2</w:t>
        </w:r>
        <w:r w:rsidR="00B1007C">
          <w:rPr>
            <w:noProof/>
            <w:sz w:val="22"/>
            <w:szCs w:val="22"/>
            <w:lang w:eastAsia="fr-FR"/>
          </w:rPr>
          <w:tab/>
        </w:r>
        <w:r w:rsidR="00B1007C" w:rsidRPr="00B94677">
          <w:rPr>
            <w:rStyle w:val="Lienhypertexte"/>
            <w:noProof/>
          </w:rPr>
          <w:t>Quelles compétences ?</w:t>
        </w:r>
        <w:r w:rsidR="00B1007C">
          <w:rPr>
            <w:noProof/>
            <w:webHidden/>
          </w:rPr>
          <w:tab/>
        </w:r>
        <w:r w:rsidR="00B1007C">
          <w:rPr>
            <w:noProof/>
            <w:webHidden/>
          </w:rPr>
          <w:fldChar w:fldCharType="begin"/>
        </w:r>
        <w:r w:rsidR="00B1007C">
          <w:rPr>
            <w:noProof/>
            <w:webHidden/>
          </w:rPr>
          <w:instrText xml:space="preserve"> PAGEREF _Toc133862003 \h </w:instrText>
        </w:r>
        <w:r w:rsidR="00B1007C">
          <w:rPr>
            <w:noProof/>
            <w:webHidden/>
          </w:rPr>
        </w:r>
        <w:r w:rsidR="00B1007C">
          <w:rPr>
            <w:noProof/>
            <w:webHidden/>
          </w:rPr>
          <w:fldChar w:fldCharType="separate"/>
        </w:r>
        <w:r w:rsidR="00B1007C">
          <w:rPr>
            <w:noProof/>
            <w:webHidden/>
          </w:rPr>
          <w:t>26</w:t>
        </w:r>
        <w:r w:rsidR="00B1007C">
          <w:rPr>
            <w:noProof/>
            <w:webHidden/>
          </w:rPr>
          <w:fldChar w:fldCharType="end"/>
        </w:r>
      </w:hyperlink>
    </w:p>
    <w:p w14:paraId="0BD3A7D4" w14:textId="235AFB58" w:rsidR="00B1007C" w:rsidRDefault="001C5339">
      <w:pPr>
        <w:pStyle w:val="TM3"/>
        <w:tabs>
          <w:tab w:val="left" w:pos="1320"/>
          <w:tab w:val="right" w:leader="dot" w:pos="9231"/>
        </w:tabs>
        <w:rPr>
          <w:noProof/>
          <w:sz w:val="22"/>
          <w:szCs w:val="22"/>
          <w:lang w:eastAsia="fr-FR"/>
        </w:rPr>
      </w:pPr>
      <w:hyperlink w:anchor="_Toc133862004" w:history="1">
        <w:r w:rsidR="00B1007C" w:rsidRPr="00B94677">
          <w:rPr>
            <w:rStyle w:val="Lienhypertexte"/>
            <w:noProof/>
          </w:rPr>
          <w:t>3.1.3</w:t>
        </w:r>
        <w:r w:rsidR="00B1007C">
          <w:rPr>
            <w:noProof/>
            <w:sz w:val="22"/>
            <w:szCs w:val="22"/>
            <w:lang w:eastAsia="fr-FR"/>
          </w:rPr>
          <w:tab/>
        </w:r>
        <w:r w:rsidR="00B1007C" w:rsidRPr="00B94677">
          <w:rPr>
            <w:rStyle w:val="Lienhypertexte"/>
            <w:noProof/>
          </w:rPr>
          <w:t>D’autres objectifs pour l’utilisation de la musique ?</w:t>
        </w:r>
        <w:r w:rsidR="00B1007C">
          <w:rPr>
            <w:noProof/>
            <w:webHidden/>
          </w:rPr>
          <w:tab/>
        </w:r>
        <w:r w:rsidR="00B1007C">
          <w:rPr>
            <w:noProof/>
            <w:webHidden/>
          </w:rPr>
          <w:fldChar w:fldCharType="begin"/>
        </w:r>
        <w:r w:rsidR="00B1007C">
          <w:rPr>
            <w:noProof/>
            <w:webHidden/>
          </w:rPr>
          <w:instrText xml:space="preserve"> PAGEREF _Toc133862004 \h </w:instrText>
        </w:r>
        <w:r w:rsidR="00B1007C">
          <w:rPr>
            <w:noProof/>
            <w:webHidden/>
          </w:rPr>
        </w:r>
        <w:r w:rsidR="00B1007C">
          <w:rPr>
            <w:noProof/>
            <w:webHidden/>
          </w:rPr>
          <w:fldChar w:fldCharType="separate"/>
        </w:r>
        <w:r w:rsidR="00B1007C">
          <w:rPr>
            <w:noProof/>
            <w:webHidden/>
          </w:rPr>
          <w:t>27</w:t>
        </w:r>
        <w:r w:rsidR="00B1007C">
          <w:rPr>
            <w:noProof/>
            <w:webHidden/>
          </w:rPr>
          <w:fldChar w:fldCharType="end"/>
        </w:r>
      </w:hyperlink>
    </w:p>
    <w:p w14:paraId="51DA2896" w14:textId="5D3D5423" w:rsidR="00B1007C" w:rsidRDefault="001C5339">
      <w:pPr>
        <w:pStyle w:val="TM2"/>
        <w:tabs>
          <w:tab w:val="left" w:pos="960"/>
          <w:tab w:val="right" w:leader="dot" w:pos="9231"/>
        </w:tabs>
        <w:rPr>
          <w:noProof/>
          <w:sz w:val="22"/>
          <w:szCs w:val="22"/>
          <w:lang w:eastAsia="fr-FR"/>
        </w:rPr>
      </w:pPr>
      <w:hyperlink w:anchor="_Toc133862005" w:history="1">
        <w:r w:rsidR="00B1007C" w:rsidRPr="00B94677">
          <w:rPr>
            <w:rStyle w:val="Lienhypertexte"/>
            <w:noProof/>
          </w:rPr>
          <w:t>3.2</w:t>
        </w:r>
        <w:r w:rsidR="00B1007C">
          <w:rPr>
            <w:noProof/>
            <w:sz w:val="22"/>
            <w:szCs w:val="22"/>
            <w:lang w:eastAsia="fr-FR"/>
          </w:rPr>
          <w:tab/>
        </w:r>
        <w:r w:rsidR="00B1007C" w:rsidRPr="00B94677">
          <w:rPr>
            <w:rStyle w:val="Lienhypertexte"/>
            <w:noProof/>
          </w:rPr>
          <w:t>Quelques pistes pour l’utilisation de la musique dans la séquence de langues</w:t>
        </w:r>
        <w:r w:rsidR="00B1007C">
          <w:rPr>
            <w:noProof/>
            <w:webHidden/>
          </w:rPr>
          <w:tab/>
        </w:r>
        <w:r w:rsidR="00B1007C">
          <w:rPr>
            <w:noProof/>
            <w:webHidden/>
          </w:rPr>
          <w:fldChar w:fldCharType="begin"/>
        </w:r>
        <w:r w:rsidR="00B1007C">
          <w:rPr>
            <w:noProof/>
            <w:webHidden/>
          </w:rPr>
          <w:instrText xml:space="preserve"> PAGEREF _Toc133862005 \h </w:instrText>
        </w:r>
        <w:r w:rsidR="00B1007C">
          <w:rPr>
            <w:noProof/>
            <w:webHidden/>
          </w:rPr>
        </w:r>
        <w:r w:rsidR="00B1007C">
          <w:rPr>
            <w:noProof/>
            <w:webHidden/>
          </w:rPr>
          <w:fldChar w:fldCharType="separate"/>
        </w:r>
        <w:r w:rsidR="00B1007C">
          <w:rPr>
            <w:noProof/>
            <w:webHidden/>
          </w:rPr>
          <w:t>29</w:t>
        </w:r>
        <w:r w:rsidR="00B1007C">
          <w:rPr>
            <w:noProof/>
            <w:webHidden/>
          </w:rPr>
          <w:fldChar w:fldCharType="end"/>
        </w:r>
      </w:hyperlink>
    </w:p>
    <w:p w14:paraId="3953E1A7" w14:textId="0C238DBB" w:rsidR="00B1007C" w:rsidRDefault="001C5339">
      <w:pPr>
        <w:pStyle w:val="TM3"/>
        <w:tabs>
          <w:tab w:val="left" w:pos="1320"/>
          <w:tab w:val="right" w:leader="dot" w:pos="9231"/>
        </w:tabs>
        <w:rPr>
          <w:noProof/>
          <w:sz w:val="22"/>
          <w:szCs w:val="22"/>
          <w:lang w:eastAsia="fr-FR"/>
        </w:rPr>
      </w:pPr>
      <w:hyperlink w:anchor="_Toc133862006" w:history="1">
        <w:r w:rsidR="00B1007C" w:rsidRPr="00B94677">
          <w:rPr>
            <w:rStyle w:val="Lienhypertexte"/>
            <w:noProof/>
          </w:rPr>
          <w:t>3.2.1</w:t>
        </w:r>
        <w:r w:rsidR="00B1007C">
          <w:rPr>
            <w:noProof/>
            <w:sz w:val="22"/>
            <w:szCs w:val="22"/>
            <w:lang w:eastAsia="fr-FR"/>
          </w:rPr>
          <w:tab/>
        </w:r>
        <w:r w:rsidR="00B1007C" w:rsidRPr="00B94677">
          <w:rPr>
            <w:rStyle w:val="Lienhypertexte"/>
            <w:noProof/>
          </w:rPr>
          <w:t>Le Guide pour l’Enseignement des Langues Vivantes</w:t>
        </w:r>
        <w:r w:rsidR="00B1007C">
          <w:rPr>
            <w:noProof/>
            <w:webHidden/>
          </w:rPr>
          <w:tab/>
        </w:r>
        <w:r w:rsidR="00B1007C">
          <w:rPr>
            <w:noProof/>
            <w:webHidden/>
          </w:rPr>
          <w:fldChar w:fldCharType="begin"/>
        </w:r>
        <w:r w:rsidR="00B1007C">
          <w:rPr>
            <w:noProof/>
            <w:webHidden/>
          </w:rPr>
          <w:instrText xml:space="preserve"> PAGEREF _Toc133862006 \h </w:instrText>
        </w:r>
        <w:r w:rsidR="00B1007C">
          <w:rPr>
            <w:noProof/>
            <w:webHidden/>
          </w:rPr>
        </w:r>
        <w:r w:rsidR="00B1007C">
          <w:rPr>
            <w:noProof/>
            <w:webHidden/>
          </w:rPr>
          <w:fldChar w:fldCharType="separate"/>
        </w:r>
        <w:r w:rsidR="00B1007C">
          <w:rPr>
            <w:noProof/>
            <w:webHidden/>
          </w:rPr>
          <w:t>29</w:t>
        </w:r>
        <w:r w:rsidR="00B1007C">
          <w:rPr>
            <w:noProof/>
            <w:webHidden/>
          </w:rPr>
          <w:fldChar w:fldCharType="end"/>
        </w:r>
      </w:hyperlink>
    </w:p>
    <w:p w14:paraId="6204915E" w14:textId="1A83835F" w:rsidR="00B1007C" w:rsidRDefault="001C5339">
      <w:pPr>
        <w:pStyle w:val="TM3"/>
        <w:tabs>
          <w:tab w:val="left" w:pos="1320"/>
          <w:tab w:val="right" w:leader="dot" w:pos="9231"/>
        </w:tabs>
        <w:rPr>
          <w:noProof/>
          <w:sz w:val="22"/>
          <w:szCs w:val="22"/>
          <w:lang w:eastAsia="fr-FR"/>
        </w:rPr>
      </w:pPr>
      <w:hyperlink w:anchor="_Toc133862007" w:history="1">
        <w:r w:rsidR="00B1007C" w:rsidRPr="00B94677">
          <w:rPr>
            <w:rStyle w:val="Lienhypertexte"/>
            <w:noProof/>
          </w:rPr>
          <w:t>3.2.2</w:t>
        </w:r>
        <w:r w:rsidR="00B1007C">
          <w:rPr>
            <w:noProof/>
            <w:sz w:val="22"/>
            <w:szCs w:val="22"/>
            <w:lang w:eastAsia="fr-FR"/>
          </w:rPr>
          <w:tab/>
        </w:r>
        <w:r w:rsidR="00B1007C" w:rsidRPr="00B94677">
          <w:rPr>
            <w:rStyle w:val="Lienhypertexte"/>
            <w:noProof/>
          </w:rPr>
          <w:t>Les Jazz Chants de Carolyn Graham</w:t>
        </w:r>
        <w:r w:rsidR="00B1007C">
          <w:rPr>
            <w:noProof/>
            <w:webHidden/>
          </w:rPr>
          <w:tab/>
        </w:r>
        <w:r w:rsidR="00B1007C">
          <w:rPr>
            <w:noProof/>
            <w:webHidden/>
          </w:rPr>
          <w:fldChar w:fldCharType="begin"/>
        </w:r>
        <w:r w:rsidR="00B1007C">
          <w:rPr>
            <w:noProof/>
            <w:webHidden/>
          </w:rPr>
          <w:instrText xml:space="preserve"> PAGEREF _Toc133862007 \h </w:instrText>
        </w:r>
        <w:r w:rsidR="00B1007C">
          <w:rPr>
            <w:noProof/>
            <w:webHidden/>
          </w:rPr>
        </w:r>
        <w:r w:rsidR="00B1007C">
          <w:rPr>
            <w:noProof/>
            <w:webHidden/>
          </w:rPr>
          <w:fldChar w:fldCharType="separate"/>
        </w:r>
        <w:r w:rsidR="00B1007C">
          <w:rPr>
            <w:noProof/>
            <w:webHidden/>
          </w:rPr>
          <w:t>30</w:t>
        </w:r>
        <w:r w:rsidR="00B1007C">
          <w:rPr>
            <w:noProof/>
            <w:webHidden/>
          </w:rPr>
          <w:fldChar w:fldCharType="end"/>
        </w:r>
      </w:hyperlink>
    </w:p>
    <w:p w14:paraId="6449AAD9" w14:textId="43B12DEE" w:rsidR="00B1007C" w:rsidRDefault="001C5339">
      <w:pPr>
        <w:pStyle w:val="TM1"/>
        <w:tabs>
          <w:tab w:val="left" w:pos="480"/>
          <w:tab w:val="right" w:leader="dot" w:pos="9231"/>
        </w:tabs>
        <w:rPr>
          <w:noProof/>
          <w:sz w:val="22"/>
          <w:szCs w:val="22"/>
          <w:lang w:eastAsia="fr-FR"/>
        </w:rPr>
      </w:pPr>
      <w:hyperlink w:anchor="_Toc133862008" w:history="1">
        <w:r w:rsidR="00B1007C" w:rsidRPr="00B94677">
          <w:rPr>
            <w:rStyle w:val="Lienhypertexte"/>
            <w:noProof/>
          </w:rPr>
          <w:t>4</w:t>
        </w:r>
        <w:r w:rsidR="00B1007C">
          <w:rPr>
            <w:noProof/>
            <w:sz w:val="22"/>
            <w:szCs w:val="22"/>
            <w:lang w:eastAsia="fr-FR"/>
          </w:rPr>
          <w:tab/>
        </w:r>
        <w:r w:rsidR="00B1007C" w:rsidRPr="00B94677">
          <w:rPr>
            <w:rStyle w:val="Lienhypertexte"/>
            <w:noProof/>
          </w:rPr>
          <w:t>Méthodologie</w:t>
        </w:r>
        <w:r w:rsidR="00B1007C">
          <w:rPr>
            <w:noProof/>
            <w:webHidden/>
          </w:rPr>
          <w:tab/>
        </w:r>
        <w:r w:rsidR="00B1007C">
          <w:rPr>
            <w:noProof/>
            <w:webHidden/>
          </w:rPr>
          <w:fldChar w:fldCharType="begin"/>
        </w:r>
        <w:r w:rsidR="00B1007C">
          <w:rPr>
            <w:noProof/>
            <w:webHidden/>
          </w:rPr>
          <w:instrText xml:space="preserve"> PAGEREF _Toc133862008 \h </w:instrText>
        </w:r>
        <w:r w:rsidR="00B1007C">
          <w:rPr>
            <w:noProof/>
            <w:webHidden/>
          </w:rPr>
        </w:r>
        <w:r w:rsidR="00B1007C">
          <w:rPr>
            <w:noProof/>
            <w:webHidden/>
          </w:rPr>
          <w:fldChar w:fldCharType="separate"/>
        </w:r>
        <w:r w:rsidR="00B1007C">
          <w:rPr>
            <w:noProof/>
            <w:webHidden/>
          </w:rPr>
          <w:t>31</w:t>
        </w:r>
        <w:r w:rsidR="00B1007C">
          <w:rPr>
            <w:noProof/>
            <w:webHidden/>
          </w:rPr>
          <w:fldChar w:fldCharType="end"/>
        </w:r>
      </w:hyperlink>
    </w:p>
    <w:p w14:paraId="792C2FA7" w14:textId="7BB8582D" w:rsidR="00B1007C" w:rsidRDefault="001C5339">
      <w:pPr>
        <w:pStyle w:val="TM3"/>
        <w:tabs>
          <w:tab w:val="right" w:leader="dot" w:pos="9231"/>
        </w:tabs>
        <w:rPr>
          <w:noProof/>
          <w:sz w:val="22"/>
          <w:szCs w:val="22"/>
          <w:lang w:eastAsia="fr-FR"/>
        </w:rPr>
      </w:pPr>
      <w:hyperlink w:anchor="_Toc133862009" w:history="1">
        <w:r w:rsidR="00B1007C" w:rsidRPr="00B94677">
          <w:rPr>
            <w:rStyle w:val="Lienhypertexte"/>
            <w:noProof/>
            <w:lang w:val="en-US"/>
          </w:rPr>
          <w:t>Conclusion</w:t>
        </w:r>
        <w:r w:rsidR="00B1007C">
          <w:rPr>
            <w:noProof/>
            <w:webHidden/>
          </w:rPr>
          <w:tab/>
        </w:r>
        <w:r w:rsidR="00B1007C">
          <w:rPr>
            <w:noProof/>
            <w:webHidden/>
          </w:rPr>
          <w:fldChar w:fldCharType="begin"/>
        </w:r>
        <w:r w:rsidR="00B1007C">
          <w:rPr>
            <w:noProof/>
            <w:webHidden/>
          </w:rPr>
          <w:instrText xml:space="preserve"> PAGEREF _Toc133862009 \h </w:instrText>
        </w:r>
        <w:r w:rsidR="00B1007C">
          <w:rPr>
            <w:noProof/>
            <w:webHidden/>
          </w:rPr>
        </w:r>
        <w:r w:rsidR="00B1007C">
          <w:rPr>
            <w:noProof/>
            <w:webHidden/>
          </w:rPr>
          <w:fldChar w:fldCharType="separate"/>
        </w:r>
        <w:r w:rsidR="00B1007C">
          <w:rPr>
            <w:noProof/>
            <w:webHidden/>
          </w:rPr>
          <w:t>33</w:t>
        </w:r>
        <w:r w:rsidR="00B1007C">
          <w:rPr>
            <w:noProof/>
            <w:webHidden/>
          </w:rPr>
          <w:fldChar w:fldCharType="end"/>
        </w:r>
      </w:hyperlink>
    </w:p>
    <w:p w14:paraId="2F2D1E4B" w14:textId="6E66C97C" w:rsidR="00B1007C" w:rsidRDefault="001C5339">
      <w:pPr>
        <w:pStyle w:val="TM3"/>
        <w:tabs>
          <w:tab w:val="right" w:leader="dot" w:pos="9231"/>
        </w:tabs>
        <w:rPr>
          <w:noProof/>
          <w:sz w:val="22"/>
          <w:szCs w:val="22"/>
          <w:lang w:eastAsia="fr-FR"/>
        </w:rPr>
      </w:pPr>
      <w:hyperlink w:anchor="_Toc133862010" w:history="1">
        <w:r w:rsidR="00B1007C" w:rsidRPr="00B94677">
          <w:rPr>
            <w:rStyle w:val="Lienhypertexte"/>
            <w:noProof/>
            <w:lang w:val="en-US"/>
          </w:rPr>
          <w:t>Bibliographie</w:t>
        </w:r>
        <w:r w:rsidR="00B1007C">
          <w:rPr>
            <w:noProof/>
            <w:webHidden/>
          </w:rPr>
          <w:tab/>
        </w:r>
        <w:r w:rsidR="00B1007C">
          <w:rPr>
            <w:noProof/>
            <w:webHidden/>
          </w:rPr>
          <w:fldChar w:fldCharType="begin"/>
        </w:r>
        <w:r w:rsidR="00B1007C">
          <w:rPr>
            <w:noProof/>
            <w:webHidden/>
          </w:rPr>
          <w:instrText xml:space="preserve"> PAGEREF _Toc133862010 \h </w:instrText>
        </w:r>
        <w:r w:rsidR="00B1007C">
          <w:rPr>
            <w:noProof/>
            <w:webHidden/>
          </w:rPr>
        </w:r>
        <w:r w:rsidR="00B1007C">
          <w:rPr>
            <w:noProof/>
            <w:webHidden/>
          </w:rPr>
          <w:fldChar w:fldCharType="separate"/>
        </w:r>
        <w:r w:rsidR="00B1007C">
          <w:rPr>
            <w:noProof/>
            <w:webHidden/>
          </w:rPr>
          <w:t>34</w:t>
        </w:r>
        <w:r w:rsidR="00B1007C">
          <w:rPr>
            <w:noProof/>
            <w:webHidden/>
          </w:rPr>
          <w:fldChar w:fldCharType="end"/>
        </w:r>
      </w:hyperlink>
    </w:p>
    <w:p w14:paraId="70EFEA33" w14:textId="7A7707E9" w:rsidR="00B1007C" w:rsidRDefault="001C5339">
      <w:pPr>
        <w:pStyle w:val="TM3"/>
        <w:tabs>
          <w:tab w:val="right" w:leader="dot" w:pos="9231"/>
        </w:tabs>
        <w:rPr>
          <w:noProof/>
          <w:sz w:val="22"/>
          <w:szCs w:val="22"/>
          <w:lang w:eastAsia="fr-FR"/>
        </w:rPr>
      </w:pPr>
      <w:hyperlink w:anchor="_Toc133862011" w:history="1">
        <w:r w:rsidR="00B1007C" w:rsidRPr="00B94677">
          <w:rPr>
            <w:rStyle w:val="Lienhypertexte"/>
            <w:noProof/>
          </w:rPr>
          <w:t>Table des illustrations</w:t>
        </w:r>
        <w:r w:rsidR="00B1007C">
          <w:rPr>
            <w:noProof/>
            <w:webHidden/>
          </w:rPr>
          <w:tab/>
        </w:r>
        <w:r w:rsidR="00B1007C">
          <w:rPr>
            <w:noProof/>
            <w:webHidden/>
          </w:rPr>
          <w:fldChar w:fldCharType="begin"/>
        </w:r>
        <w:r w:rsidR="00B1007C">
          <w:rPr>
            <w:noProof/>
            <w:webHidden/>
          </w:rPr>
          <w:instrText xml:space="preserve"> PAGEREF _Toc133862011 \h </w:instrText>
        </w:r>
        <w:r w:rsidR="00B1007C">
          <w:rPr>
            <w:noProof/>
            <w:webHidden/>
          </w:rPr>
        </w:r>
        <w:r w:rsidR="00B1007C">
          <w:rPr>
            <w:noProof/>
            <w:webHidden/>
          </w:rPr>
          <w:fldChar w:fldCharType="separate"/>
        </w:r>
        <w:r w:rsidR="00B1007C">
          <w:rPr>
            <w:noProof/>
            <w:webHidden/>
          </w:rPr>
          <w:t>38</w:t>
        </w:r>
        <w:r w:rsidR="00B1007C">
          <w:rPr>
            <w:noProof/>
            <w:webHidden/>
          </w:rPr>
          <w:fldChar w:fldCharType="end"/>
        </w:r>
      </w:hyperlink>
    </w:p>
    <w:p w14:paraId="01EA1FD0" w14:textId="3EF8A741" w:rsidR="004D2ECE" w:rsidRDefault="00A0578B">
      <w:pPr>
        <w:spacing w:line="276" w:lineRule="auto"/>
        <w:jc w:val="left"/>
        <w:rPr>
          <w:rStyle w:val="Titredulivre"/>
          <w:rFonts w:asciiTheme="majorHAnsi" w:eastAsiaTheme="majorEastAsia" w:hAnsiTheme="majorHAnsi" w:cstheme="majorBidi"/>
          <w:sz w:val="32"/>
        </w:rPr>
      </w:pPr>
      <w:r>
        <w:rPr>
          <w:rStyle w:val="Titredulivre"/>
        </w:rPr>
        <w:fldChar w:fldCharType="end"/>
      </w:r>
      <w:r w:rsidR="004D2ECE">
        <w:rPr>
          <w:rStyle w:val="Titredulivre"/>
        </w:rPr>
        <w:br w:type="page"/>
      </w:r>
    </w:p>
    <w:p w14:paraId="3F9FFDD9" w14:textId="02C8FE35" w:rsidR="0060171B" w:rsidRPr="004D2ECE" w:rsidRDefault="00C63FBE" w:rsidP="00B70228">
      <w:pPr>
        <w:pStyle w:val="Sous-titre"/>
      </w:pPr>
      <w:bookmarkStart w:id="3" w:name="_Toc133861976"/>
      <w:r w:rsidRPr="004D2ECE">
        <w:lastRenderedPageBreak/>
        <w:t xml:space="preserve">Sigles et </w:t>
      </w:r>
      <w:r w:rsidR="00B70228">
        <w:t>a</w:t>
      </w:r>
      <w:r w:rsidRPr="004D2ECE">
        <w:t>bréviations</w:t>
      </w:r>
      <w:bookmarkEnd w:id="2"/>
      <w:bookmarkEnd w:id="3"/>
    </w:p>
    <w:p w14:paraId="77DA3E01" w14:textId="77777777" w:rsidR="008721BE" w:rsidRPr="00D64C6C" w:rsidRDefault="008721BE" w:rsidP="00DF588E">
      <w:r w:rsidRPr="00D64C6C">
        <w:t xml:space="preserve">Vous trouverez ici une liste alphabétique des abréviations présentes dans ce mémoire. </w:t>
      </w:r>
    </w:p>
    <w:p w14:paraId="73CCDB11" w14:textId="77777777" w:rsidR="00B70228" w:rsidRDefault="00B70228" w:rsidP="00DF588E"/>
    <w:p w14:paraId="2EC177AD" w14:textId="6A04A43B" w:rsidR="00376007" w:rsidRPr="00AB435A" w:rsidRDefault="00AB435A" w:rsidP="00DF588E">
      <w:pPr>
        <w:rPr>
          <w:bCs/>
        </w:rPr>
      </w:pPr>
      <w:r>
        <w:rPr>
          <w:b/>
        </w:rPr>
        <w:t xml:space="preserve">CECRL : </w:t>
      </w:r>
      <w:r>
        <w:rPr>
          <w:bCs/>
        </w:rPr>
        <w:t>Cadre Européen Commun de Référence pour les Langues</w:t>
      </w:r>
    </w:p>
    <w:p w14:paraId="4F18E969" w14:textId="5D845310" w:rsidR="008721BE" w:rsidRPr="001C6527" w:rsidRDefault="001C6527" w:rsidP="008721BE">
      <w:pPr>
        <w:rPr>
          <w:bCs/>
        </w:rPr>
      </w:pPr>
      <w:r w:rsidRPr="001C6527">
        <w:rPr>
          <w:b/>
        </w:rPr>
        <w:t>INSERM</w:t>
      </w:r>
      <w:r w:rsidRPr="001C6527">
        <w:rPr>
          <w:bCs/>
        </w:rPr>
        <w:t> : Institut National de la Santé et de la Recherche Médicale</w:t>
      </w:r>
    </w:p>
    <w:p w14:paraId="09BF3884" w14:textId="77777777" w:rsidR="0060171B" w:rsidRPr="00D64C6C" w:rsidRDefault="0060171B" w:rsidP="00AC7BD1">
      <w:pPr>
        <w:pStyle w:val="Titre1"/>
      </w:pPr>
      <w:r w:rsidRPr="00D64C6C">
        <w:br w:type="page"/>
      </w:r>
    </w:p>
    <w:p w14:paraId="07E7CB7D" w14:textId="77777777" w:rsidR="00D64C6C" w:rsidRPr="003F10C1" w:rsidRDefault="00D64C6C" w:rsidP="003F10C1">
      <w:pPr>
        <w:rPr>
          <w:rStyle w:val="Emphaseintense"/>
        </w:rPr>
      </w:pPr>
      <w:r w:rsidRPr="003F10C1">
        <w:rPr>
          <w:rStyle w:val="Emphaseintense"/>
        </w:rPr>
        <w:lastRenderedPageBreak/>
        <w:t>En quatrième de couverture</w:t>
      </w:r>
    </w:p>
    <w:p w14:paraId="1D5F9FDE" w14:textId="36B2E557" w:rsidR="00AC7BD1" w:rsidRPr="00DF588E" w:rsidRDefault="00D64C6C" w:rsidP="00A0578B">
      <w:pPr>
        <w:rPr>
          <w:rStyle w:val="lev"/>
        </w:rPr>
      </w:pPr>
      <w:bookmarkStart w:id="4" w:name="_Toc433106251"/>
      <w:r w:rsidRPr="00DF588E">
        <w:rPr>
          <w:rStyle w:val="lev"/>
        </w:rPr>
        <w:t>Résumé</w:t>
      </w:r>
      <w:bookmarkEnd w:id="4"/>
      <w:r w:rsidRPr="00DF588E">
        <w:rPr>
          <w:rStyle w:val="lev"/>
        </w:rPr>
        <w:t xml:space="preserve"> </w:t>
      </w:r>
      <w:r w:rsidR="00DF588E" w:rsidRPr="00DF588E">
        <w:rPr>
          <w:rStyle w:val="lev"/>
        </w:rPr>
        <w:t>en français</w:t>
      </w:r>
    </w:p>
    <w:p w14:paraId="08F63848" w14:textId="09106C14" w:rsidR="00DF588E" w:rsidRPr="00DF588E" w:rsidRDefault="00DF588E" w:rsidP="00A0578B">
      <w:pPr>
        <w:rPr>
          <w:rStyle w:val="Titredulivre"/>
          <w:b w:val="0"/>
          <w:bCs w:val="0"/>
          <w:smallCaps w:val="0"/>
          <w:spacing w:val="0"/>
        </w:rPr>
      </w:pPr>
      <w:r w:rsidRPr="00D64C6C">
        <w:t>(50 à 100 mots)</w:t>
      </w:r>
    </w:p>
    <w:p w14:paraId="27B8764C" w14:textId="706390B2" w:rsidR="00DF588E" w:rsidRPr="003A1809" w:rsidRDefault="00DF588E" w:rsidP="003A1809">
      <w:pPr>
        <w:rPr>
          <w:rStyle w:val="lev"/>
        </w:rPr>
      </w:pPr>
      <w:r w:rsidRPr="003A1809">
        <w:t>Corps de texte Corps de texte Corps de texte Corps de texte Corps de texte Corps de texte Corps de texte Corps de texte Corps de texte Corps de texte Corps de texte Corps de texte Corps de texte Corps de texte Corps de texte Corps de texte Corps de texte Corps de texte Corps de texte Corps de texte Corps de texte</w:t>
      </w:r>
      <w:r w:rsidRPr="003A1809">
        <w:rPr>
          <w:rStyle w:val="lev"/>
        </w:rPr>
        <w:t xml:space="preserve"> </w:t>
      </w:r>
    </w:p>
    <w:p w14:paraId="2790E241" w14:textId="77777777" w:rsidR="00DF588E" w:rsidRPr="00A0578B" w:rsidRDefault="00DF588E" w:rsidP="00DF588E">
      <w:pPr>
        <w:rPr>
          <w:rStyle w:val="lev"/>
        </w:rPr>
      </w:pPr>
      <w:bookmarkStart w:id="5" w:name="_Toc433106252"/>
      <w:r w:rsidRPr="00A0578B">
        <w:rPr>
          <w:rStyle w:val="lev"/>
        </w:rPr>
        <w:t>Mots-clés</w:t>
      </w:r>
      <w:bookmarkEnd w:id="5"/>
      <w:r w:rsidRPr="00A0578B">
        <w:rPr>
          <w:rStyle w:val="lev"/>
        </w:rPr>
        <w:t xml:space="preserve"> </w:t>
      </w:r>
    </w:p>
    <w:p w14:paraId="7C449520" w14:textId="59BBF309" w:rsidR="00DF588E" w:rsidRPr="00D64C6C" w:rsidRDefault="00DF588E" w:rsidP="00DF588E">
      <w:pPr>
        <w:rPr>
          <w:noProof/>
          <w:lang w:eastAsia="fr-FR"/>
        </w:rPr>
      </w:pPr>
      <w:r>
        <w:t xml:space="preserve">5 </w:t>
      </w:r>
      <w:r w:rsidR="003A1809">
        <w:t xml:space="preserve">- </w:t>
      </w:r>
      <w:r>
        <w:t xml:space="preserve">10 </w:t>
      </w:r>
      <w:proofErr w:type="spellStart"/>
      <w:r>
        <w:t>mots-clé</w:t>
      </w:r>
      <w:proofErr w:type="spellEnd"/>
      <w:r w:rsidRPr="00D64C6C">
        <w:t xml:space="preserve"> </w:t>
      </w:r>
    </w:p>
    <w:p w14:paraId="560EE7B2" w14:textId="77777777" w:rsidR="00DF588E" w:rsidRPr="00AC7BD1" w:rsidRDefault="00DF588E" w:rsidP="00DF588E"/>
    <w:p w14:paraId="03B48984" w14:textId="0DF51B68" w:rsidR="00DF588E" w:rsidRPr="002B7670" w:rsidRDefault="00DF588E" w:rsidP="00A0578B">
      <w:pPr>
        <w:rPr>
          <w:rStyle w:val="lev"/>
        </w:rPr>
      </w:pPr>
      <w:r w:rsidRPr="002B7670">
        <w:rPr>
          <w:rStyle w:val="lev"/>
        </w:rPr>
        <w:t>Abstract in English</w:t>
      </w:r>
    </w:p>
    <w:p w14:paraId="08150B02" w14:textId="0F290E38" w:rsidR="00DF588E" w:rsidRPr="00DF588E" w:rsidRDefault="00DF588E" w:rsidP="00A0578B">
      <w:pPr>
        <w:rPr>
          <w:rStyle w:val="Titredulivre"/>
          <w:b w:val="0"/>
          <w:bCs w:val="0"/>
          <w:smallCaps w:val="0"/>
          <w:spacing w:val="0"/>
          <w:lang w:val="en-US"/>
        </w:rPr>
      </w:pPr>
      <w:proofErr w:type="gramStart"/>
      <w:r w:rsidRPr="00DF588E">
        <w:rPr>
          <w:lang w:val="en-US"/>
        </w:rPr>
        <w:t xml:space="preserve">Text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w:t>
      </w:r>
      <w:r>
        <w:rPr>
          <w:lang w:val="en-US"/>
        </w:rPr>
        <w: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r w:rsidRPr="00DF588E">
        <w:rPr>
          <w:lang w:val="en-US"/>
        </w:rPr>
        <w:t xml:space="preserve"> </w:t>
      </w:r>
      <w:proofErr w:type="spellStart"/>
      <w:r w:rsidRPr="00DF588E">
        <w:rPr>
          <w:lang w:val="en-US"/>
        </w:rPr>
        <w:t>Text</w:t>
      </w:r>
      <w:proofErr w:type="spellEnd"/>
      <w:proofErr w:type="gramEnd"/>
      <w:r w:rsidRPr="00DF588E">
        <w:rPr>
          <w:lang w:val="en-US"/>
        </w:rPr>
        <w:t xml:space="preserve"> </w:t>
      </w:r>
    </w:p>
    <w:p w14:paraId="745A2A47" w14:textId="4A17CA4A" w:rsidR="00DF588E" w:rsidRPr="00B40D14" w:rsidRDefault="00DF588E" w:rsidP="00DF588E">
      <w:pPr>
        <w:rPr>
          <w:rStyle w:val="lev"/>
        </w:rPr>
      </w:pPr>
      <w:r w:rsidRPr="00B40D14">
        <w:rPr>
          <w:rStyle w:val="lev"/>
        </w:rPr>
        <w:t>Keywords</w:t>
      </w:r>
    </w:p>
    <w:p w14:paraId="6327B4FF" w14:textId="10202633" w:rsidR="00A0578B" w:rsidRPr="00D64C6C" w:rsidRDefault="00DF588E" w:rsidP="003F10C1">
      <w:r w:rsidRPr="00B40D14">
        <w:t xml:space="preserve">5 </w:t>
      </w:r>
      <w:r w:rsidR="003A1809">
        <w:t>-</w:t>
      </w:r>
      <w:r w:rsidRPr="00B40D14">
        <w:t xml:space="preserve"> 10 keywords</w:t>
      </w:r>
    </w:p>
    <w:p w14:paraId="10D0008B" w14:textId="77777777" w:rsidR="00D64C6C" w:rsidRPr="00D64C6C" w:rsidRDefault="00D64C6C" w:rsidP="00D64C6C">
      <w:pPr>
        <w:pStyle w:val="TM2"/>
        <w:tabs>
          <w:tab w:val="right" w:leader="dot" w:pos="9231"/>
        </w:tabs>
        <w:rPr>
          <w:rFonts w:ascii="Times New Roman" w:hAnsi="Times New Roman" w:cs="Times New Roman"/>
          <w:noProof/>
          <w:lang w:eastAsia="fr-FR"/>
        </w:rPr>
      </w:pPr>
    </w:p>
    <w:p w14:paraId="16B18581" w14:textId="743B10E8" w:rsidR="00AC7BD1" w:rsidRDefault="00AC7BD1">
      <w:pPr>
        <w:spacing w:line="276" w:lineRule="auto"/>
        <w:jc w:val="left"/>
        <w:rPr>
          <w:rFonts w:ascii="Times New Roman" w:hAnsi="Times New Roman" w:cs="Times New Roman"/>
        </w:rPr>
      </w:pPr>
      <w:r>
        <w:rPr>
          <w:rFonts w:ascii="Times New Roman" w:hAnsi="Times New Roman" w:cs="Times New Roman"/>
        </w:rPr>
        <w:br w:type="page"/>
      </w:r>
    </w:p>
    <w:p w14:paraId="4D8F9FC6" w14:textId="57454D77" w:rsidR="00B40D14" w:rsidRDefault="00B40D14" w:rsidP="00B40D14">
      <w:pPr>
        <w:pStyle w:val="Sous-titre"/>
      </w:pPr>
      <w:bookmarkStart w:id="6" w:name="_Toc133861977"/>
      <w:bookmarkStart w:id="7" w:name="_Toc433114872"/>
      <w:r>
        <w:lastRenderedPageBreak/>
        <w:t>Introduction</w:t>
      </w:r>
      <w:bookmarkEnd w:id="6"/>
    </w:p>
    <w:p w14:paraId="3B3652B5" w14:textId="6AEFA69B" w:rsidR="00B26F0E" w:rsidRDefault="00877DB1" w:rsidP="00B40D14">
      <w:r>
        <w:tab/>
        <w:t xml:space="preserve"> </w:t>
      </w:r>
      <w:r w:rsidR="00B26F0E">
        <w:t xml:space="preserve">Dans une société où </w:t>
      </w:r>
      <w:r w:rsidR="001E764D">
        <w:t xml:space="preserve">les échanges entre pays, peuples et </w:t>
      </w:r>
      <w:r w:rsidR="008533FF">
        <w:t>cultures s’accélèrent</w:t>
      </w:r>
      <w:r w:rsidR="00781957">
        <w:t xml:space="preserve">, </w:t>
      </w:r>
      <w:r w:rsidR="00CA484C">
        <w:t xml:space="preserve">il est devenu primordial </w:t>
      </w:r>
      <w:r w:rsidR="00F90A6A">
        <w:t>de parler</w:t>
      </w:r>
      <w:r w:rsidR="00786EC1">
        <w:t xml:space="preserve"> couramment</w:t>
      </w:r>
      <w:r w:rsidR="00F90A6A">
        <w:t xml:space="preserve">, </w:t>
      </w:r>
      <w:r w:rsidR="00786EC1">
        <w:t xml:space="preserve">ou du moins </w:t>
      </w:r>
      <w:r w:rsidR="006A1EA0">
        <w:t xml:space="preserve">d’être capable de </w:t>
      </w:r>
      <w:r w:rsidR="00786EC1">
        <w:t xml:space="preserve">comprendre et se faire comprendre dans au moins une langue étrangère. </w:t>
      </w:r>
      <w:r w:rsidR="000650D4">
        <w:t>Pour cela, l’école a un rôle primordial à jouer.</w:t>
      </w:r>
      <w:r w:rsidR="00A8516F">
        <w:t xml:space="preserve"> Pour beaucoup, elle est la première confrontation des enfants à </w:t>
      </w:r>
      <w:r w:rsidR="00F35466">
        <w:t xml:space="preserve">l’existence </w:t>
      </w:r>
      <w:r w:rsidR="007E008E">
        <w:t>d’autres langues</w:t>
      </w:r>
      <w:r w:rsidR="004F3885">
        <w:t xml:space="preserve">, </w:t>
      </w:r>
      <w:r w:rsidR="00D34519">
        <w:t>et la première source d’apprentissage de ces langues.</w:t>
      </w:r>
      <w:r w:rsidR="00D4671E">
        <w:t xml:space="preserve"> Il est donc nécessaire que les professeurs aient </w:t>
      </w:r>
      <w:r w:rsidR="00F10F62">
        <w:t xml:space="preserve">tous les outils nécessaires pour </w:t>
      </w:r>
      <w:r w:rsidR="004457C5">
        <w:t xml:space="preserve">amener les enfants </w:t>
      </w:r>
      <w:r w:rsidR="007B61DC">
        <w:t xml:space="preserve">à une première </w:t>
      </w:r>
      <w:r w:rsidR="00560B19">
        <w:t xml:space="preserve">maîtrise des langues étrangères. </w:t>
      </w:r>
      <w:r w:rsidR="005C7FFB">
        <w:t xml:space="preserve">Me destinant à l’enseignement en écoles bilingues, </w:t>
      </w:r>
      <w:r w:rsidR="00AC3B89">
        <w:t xml:space="preserve">cette question m’intéresse tout particulièrement car </w:t>
      </w:r>
      <w:r w:rsidR="001E1D0F">
        <w:t xml:space="preserve">l’atteinte </w:t>
      </w:r>
      <w:r w:rsidR="009D2707">
        <w:t>d’un niveau</w:t>
      </w:r>
      <w:r w:rsidR="00FB3AB7">
        <w:t xml:space="preserve"> avancé en langues</w:t>
      </w:r>
      <w:r w:rsidR="00A35784">
        <w:t xml:space="preserve"> est le but principal de ce type d’écoles. </w:t>
      </w:r>
      <w:r w:rsidR="00C70332">
        <w:t xml:space="preserve">Je me suis donc demandé quels étaient les outils </w:t>
      </w:r>
      <w:r w:rsidR="00223B6A">
        <w:t xml:space="preserve">les plus efficaces </w:t>
      </w:r>
      <w:r w:rsidR="00F100BF">
        <w:t xml:space="preserve">pour </w:t>
      </w:r>
      <w:r w:rsidR="00750020">
        <w:t xml:space="preserve">enseigner les langues à l’école. </w:t>
      </w:r>
      <w:r w:rsidR="008537D5">
        <w:t xml:space="preserve">Pour répondre </w:t>
      </w:r>
      <w:r w:rsidR="00E35B09">
        <w:t xml:space="preserve">à cette question, je me suis </w:t>
      </w:r>
      <w:r w:rsidR="00133E35">
        <w:t xml:space="preserve">tournée vers mon propre apprentissage de la langue anglaise, et ai essayé </w:t>
      </w:r>
      <w:r w:rsidR="00CA4D8F">
        <w:t>de repérer ce qui m’avait aidé</w:t>
      </w:r>
      <w:r w:rsidR="00FF20CE">
        <w:t>e</w:t>
      </w:r>
      <w:r w:rsidR="007F7C7F">
        <w:t xml:space="preserve">. </w:t>
      </w:r>
      <w:r w:rsidR="0036246B">
        <w:t xml:space="preserve">Je suis rapidement arrivée à la conclusion que </w:t>
      </w:r>
      <w:r w:rsidR="006F3B0B">
        <w:t xml:space="preserve">le moyen </w:t>
      </w:r>
      <w:r w:rsidR="0068548A">
        <w:t xml:space="preserve">principal </w:t>
      </w:r>
      <w:r w:rsidR="006F3B0B">
        <w:t xml:space="preserve">par lequel j’avais appris </w:t>
      </w:r>
      <w:r w:rsidR="0068548A">
        <w:t>l’anglais était la musique.</w:t>
      </w:r>
      <w:r w:rsidR="00067623">
        <w:t xml:space="preserve"> Etant passionnée de musique et de chant, je passais des heures à écouter et mémoriser </w:t>
      </w:r>
      <w:r w:rsidR="00423309">
        <w:t>des chansons en anglais</w:t>
      </w:r>
      <w:r w:rsidR="004A4A01">
        <w:t xml:space="preserve">. </w:t>
      </w:r>
      <w:r w:rsidR="00EA3A7B">
        <w:t xml:space="preserve">De plus, </w:t>
      </w:r>
      <w:r w:rsidR="00481683">
        <w:t>comme j’étais moi-même musicienne</w:t>
      </w:r>
      <w:r w:rsidR="001A619F">
        <w:t>,</w:t>
      </w:r>
      <w:r w:rsidR="006C4BDA">
        <w:t xml:space="preserve"> je prenais plaisir à interpréter ces chansons. </w:t>
      </w:r>
      <w:r w:rsidR="00824F8C">
        <w:t>C’est à cette étape</w:t>
      </w:r>
      <w:r w:rsidR="001A619F">
        <w:t xml:space="preserve"> </w:t>
      </w:r>
      <w:r w:rsidR="00824F8C">
        <w:t xml:space="preserve">de ma réflexion qu’est né mon projet de recherche : </w:t>
      </w:r>
      <w:r w:rsidR="000259E3">
        <w:t xml:space="preserve">est-ce que </w:t>
      </w:r>
      <w:r w:rsidR="00CB7956">
        <w:t xml:space="preserve">ma pratique de la musique avait pu m’aider </w:t>
      </w:r>
      <w:r w:rsidR="00484A91">
        <w:t xml:space="preserve">dans l’apprentissage de l’anglais ? </w:t>
      </w:r>
      <w:r w:rsidR="00763236">
        <w:t xml:space="preserve">Et dans quelle mesure </w:t>
      </w:r>
      <w:r w:rsidR="0031696F">
        <w:t xml:space="preserve">pourrait-on appliquer </w:t>
      </w:r>
      <w:r w:rsidR="0016615F">
        <w:t>cette forme d’apprentissage à un enseignement en classe ?</w:t>
      </w:r>
      <w:r w:rsidR="001351EE">
        <w:t xml:space="preserve"> De là</w:t>
      </w:r>
      <w:r w:rsidR="00D35493">
        <w:t>,</w:t>
      </w:r>
      <w:r w:rsidR="001351EE">
        <w:t xml:space="preserve"> </w:t>
      </w:r>
      <w:r w:rsidR="00F64D86">
        <w:t xml:space="preserve">je me suis plongée dans une recherche </w:t>
      </w:r>
      <w:r w:rsidR="0069784F">
        <w:t>sur le cerveau humain et la manière dont la musique</w:t>
      </w:r>
      <w:r w:rsidR="00421C14">
        <w:t xml:space="preserve"> peut</w:t>
      </w:r>
      <w:r w:rsidR="0069784F">
        <w:t xml:space="preserve"> le modifie</w:t>
      </w:r>
      <w:r w:rsidR="00421C14">
        <w:t>r</w:t>
      </w:r>
      <w:r w:rsidR="0069784F">
        <w:t>.</w:t>
      </w:r>
      <w:r w:rsidR="00421C14">
        <w:t xml:space="preserve"> </w:t>
      </w:r>
      <w:r w:rsidR="00EF243C">
        <w:t xml:space="preserve">Mes lectures </w:t>
      </w:r>
      <w:r w:rsidR="00AA0AA5">
        <w:t>de nombreux articles de neuroscience</w:t>
      </w:r>
      <w:r w:rsidR="008372A1">
        <w:t>s</w:t>
      </w:r>
      <w:r w:rsidR="00AA0AA5">
        <w:t xml:space="preserve"> </w:t>
      </w:r>
      <w:r w:rsidR="00EF243C">
        <w:t xml:space="preserve">m’ont amenée </w:t>
      </w:r>
      <w:r w:rsidR="0060061E">
        <w:t xml:space="preserve">à constater les nombreux bénéfices de la musique </w:t>
      </w:r>
      <w:r w:rsidR="00A3607C">
        <w:t xml:space="preserve">sur </w:t>
      </w:r>
      <w:r w:rsidR="00D63E02">
        <w:t xml:space="preserve">le cerveau, et plus particulièrement la manière dont les </w:t>
      </w:r>
      <w:r w:rsidR="00833D4F">
        <w:t xml:space="preserve">compétences développées par la musique </w:t>
      </w:r>
      <w:r w:rsidR="00C208B0">
        <w:t>peuvent être transférables dans d’autres apprentissages, comme celui des langues étrangères.</w:t>
      </w:r>
    </w:p>
    <w:p w14:paraId="37E50109" w14:textId="30C1BD52" w:rsidR="00C556AF" w:rsidRDefault="00C556AF" w:rsidP="00B40D14">
      <w:r>
        <w:tab/>
        <w:t xml:space="preserve">J’en suis donc venue à me poser la question suivante : </w:t>
      </w:r>
      <w:commentRangeStart w:id="8"/>
      <w:r>
        <w:t>en quoi une utilisation de la musique et du chant peut-elle être bénéfique dans l’enseignement des langues vivantes à l’école ?</w:t>
      </w:r>
      <w:commentRangeEnd w:id="8"/>
      <w:r w:rsidR="00AA60E7">
        <w:rPr>
          <w:rStyle w:val="Marquedecommentaire"/>
        </w:rPr>
        <w:commentReference w:id="8"/>
      </w:r>
    </w:p>
    <w:p w14:paraId="198086D8" w14:textId="0A12DC79" w:rsidR="00C17586" w:rsidRDefault="00C17586" w:rsidP="00B40D14">
      <w:r>
        <w:tab/>
        <w:t xml:space="preserve">On pourrait envisager plusieurs hypothèses : </w:t>
      </w:r>
    </w:p>
    <w:p w14:paraId="05570C67" w14:textId="10CE259D" w:rsidR="00A153D6" w:rsidRDefault="00A153D6" w:rsidP="00322324">
      <w:pPr>
        <w:pStyle w:val="Paragraphedeliste"/>
        <w:numPr>
          <w:ilvl w:val="0"/>
          <w:numId w:val="49"/>
        </w:numPr>
      </w:pPr>
      <w:r w:rsidRPr="00322324">
        <w:t xml:space="preserve">Le chant </w:t>
      </w:r>
      <w:r w:rsidR="00322324" w:rsidRPr="00322324">
        <w:t>est</w:t>
      </w:r>
      <w:r w:rsidR="00322324">
        <w:t xml:space="preserve"> une activité engageante pour les élèves, qui les rend plus volontaires à participer</w:t>
      </w:r>
      <w:r w:rsidR="00D80E88">
        <w:t xml:space="preserve">, </w:t>
      </w:r>
    </w:p>
    <w:p w14:paraId="7A34EABE" w14:textId="4F85A8E3" w:rsidR="00322324" w:rsidRDefault="00322324" w:rsidP="00322324">
      <w:pPr>
        <w:pStyle w:val="Paragraphedeliste"/>
        <w:numPr>
          <w:ilvl w:val="0"/>
          <w:numId w:val="49"/>
        </w:numPr>
      </w:pPr>
      <w:r>
        <w:lastRenderedPageBreak/>
        <w:t>La pratique du chant peut aider les élèves à reproduire la musique de la langue</w:t>
      </w:r>
      <w:r w:rsidR="00CE5322">
        <w:t>, et améliorer leur capacité à différencier les sons</w:t>
      </w:r>
      <w:r w:rsidR="00D80E88">
        <w:t>,</w:t>
      </w:r>
    </w:p>
    <w:p w14:paraId="4B0343D2" w14:textId="55ACF6C9" w:rsidR="00322324" w:rsidRDefault="00322324" w:rsidP="00322324">
      <w:pPr>
        <w:pStyle w:val="Paragraphedeliste"/>
        <w:numPr>
          <w:ilvl w:val="0"/>
          <w:numId w:val="49"/>
        </w:numPr>
      </w:pPr>
      <w:r>
        <w:t>Le chant améliore la mémorisation</w:t>
      </w:r>
      <w:r w:rsidR="00D80E88">
        <w:t>,</w:t>
      </w:r>
      <w:r>
        <w:t xml:space="preserve"> </w:t>
      </w:r>
    </w:p>
    <w:p w14:paraId="24E80B49" w14:textId="584FD5B7" w:rsidR="00CE5322" w:rsidRDefault="00931461" w:rsidP="00322324">
      <w:pPr>
        <w:pStyle w:val="Paragraphedeliste"/>
        <w:numPr>
          <w:ilvl w:val="0"/>
          <w:numId w:val="49"/>
        </w:numPr>
      </w:pPr>
      <w:commentRangeStart w:id="9"/>
      <w:r>
        <w:t>La musique et le chant</w:t>
      </w:r>
      <w:r w:rsidR="004111F7">
        <w:t xml:space="preserve"> sont des </w:t>
      </w:r>
      <w:r w:rsidR="00C274F9">
        <w:t>support</w:t>
      </w:r>
      <w:r w:rsidR="003646DC">
        <w:t>s</w:t>
      </w:r>
      <w:r w:rsidR="00C274F9">
        <w:t xml:space="preserve"> </w:t>
      </w:r>
      <w:r w:rsidR="008A05B7">
        <w:t xml:space="preserve">polyvalents qui mobilisent </w:t>
      </w:r>
      <w:r w:rsidR="003646DC">
        <w:t>un grand nombre de compétences</w:t>
      </w:r>
      <w:commentRangeEnd w:id="9"/>
      <w:r w:rsidR="00AA60E7">
        <w:rPr>
          <w:rStyle w:val="Marquedecommentaire"/>
        </w:rPr>
        <w:commentReference w:id="9"/>
      </w:r>
      <w:r w:rsidR="00D80E88">
        <w:t>.</w:t>
      </w:r>
    </w:p>
    <w:p w14:paraId="7DBA42CD" w14:textId="4CCF0A87" w:rsidR="007C69D9" w:rsidRDefault="00D21391" w:rsidP="009B24C6">
      <w:pPr>
        <w:ind w:firstLine="360"/>
      </w:pPr>
      <w:r>
        <w:t xml:space="preserve">On commencera notre étude par un panorama </w:t>
      </w:r>
      <w:r w:rsidR="009B24C6">
        <w:t xml:space="preserve">sur l’enseignement des langues étrangères à l’école primaire, avant de nous centrer sur les neurosciences pour montrer comment la musique peut avoir des bénéfices sur </w:t>
      </w:r>
      <w:r w:rsidR="0069046E">
        <w:t xml:space="preserve">les parties du cerveau </w:t>
      </w:r>
      <w:r w:rsidR="00DC436F">
        <w:t xml:space="preserve">mobilisées dans l’apprentissage des langues. </w:t>
      </w:r>
      <w:r w:rsidR="00EF3985">
        <w:t xml:space="preserve">On </w:t>
      </w:r>
      <w:r w:rsidR="00185875">
        <w:t>fera</w:t>
      </w:r>
      <w:r w:rsidR="001749C8">
        <w:t>,</w:t>
      </w:r>
      <w:r w:rsidR="00185875">
        <w:t xml:space="preserve"> </w:t>
      </w:r>
      <w:r w:rsidR="00551425">
        <w:t>suite à cette étude</w:t>
      </w:r>
      <w:r w:rsidR="001749C8">
        <w:t>,</w:t>
      </w:r>
      <w:r w:rsidR="00551425">
        <w:t xml:space="preserve"> un point sur la manière dont la musique peut être utilisée dans le cadre d’une séquence d’enseignement des lang</w:t>
      </w:r>
      <w:r w:rsidR="00F546D5">
        <w:t>u</w:t>
      </w:r>
      <w:r w:rsidR="00551425">
        <w:t>es étrangères.</w:t>
      </w:r>
    </w:p>
    <w:p w14:paraId="02DE850D" w14:textId="77777777" w:rsidR="00E931DA" w:rsidRPr="00322324" w:rsidRDefault="00E931DA" w:rsidP="009B24C6">
      <w:pPr>
        <w:ind w:firstLine="360"/>
      </w:pPr>
    </w:p>
    <w:p w14:paraId="453C7DB6" w14:textId="1587B546" w:rsidR="000E6DFE" w:rsidRDefault="00687519" w:rsidP="000E6DFE">
      <w:pPr>
        <w:pStyle w:val="Titre1"/>
        <w:numPr>
          <w:ilvl w:val="0"/>
          <w:numId w:val="24"/>
        </w:numPr>
      </w:pPr>
      <w:bookmarkStart w:id="10" w:name="_Toc133861978"/>
      <w:bookmarkEnd w:id="7"/>
      <w:r>
        <w:t>L’enseignement des langues étrangères à l’école primaire</w:t>
      </w:r>
      <w:bookmarkEnd w:id="10"/>
    </w:p>
    <w:p w14:paraId="7D2EA38F" w14:textId="19A0CE6B" w:rsidR="007E3F21" w:rsidRPr="00B6400B" w:rsidRDefault="00B6400B" w:rsidP="00057662">
      <w:pPr>
        <w:ind w:firstLine="432"/>
      </w:pPr>
      <w:r>
        <w:t>Avant de nous intéresser à la manière dont la musique et l’enseignement des langues étrangères peuvent se rencontrer, il nous semble intéressant de revenir sur le cadre actuel de l’enseignement des langues à l’école primaire.</w:t>
      </w:r>
    </w:p>
    <w:p w14:paraId="53E4D235" w14:textId="41EE68E1" w:rsidR="00AC7BD1" w:rsidRDefault="00687519" w:rsidP="00AC7BD1">
      <w:pPr>
        <w:pStyle w:val="Titre2"/>
      </w:pPr>
      <w:bookmarkStart w:id="11" w:name="_Toc133861979"/>
      <w:r>
        <w:t>Que disent les programmes ?</w:t>
      </w:r>
      <w:bookmarkEnd w:id="11"/>
    </w:p>
    <w:p w14:paraId="2A71517E" w14:textId="2982063E" w:rsidR="00AC7BD1" w:rsidRDefault="00687519" w:rsidP="00687519">
      <w:pPr>
        <w:pStyle w:val="Titre3"/>
      </w:pPr>
      <w:bookmarkStart w:id="12" w:name="_Toc133861980"/>
      <w:r>
        <w:t>Les programmes d’enseignements des langues étrangères à l’école</w:t>
      </w:r>
      <w:bookmarkEnd w:id="12"/>
    </w:p>
    <w:p w14:paraId="1C7EEC6B" w14:textId="48E2B9CB" w:rsidR="00687519" w:rsidRDefault="00B6400B" w:rsidP="00B6400B">
      <w:pPr>
        <w:ind w:firstLine="432"/>
      </w:pPr>
      <w:r>
        <w:t xml:space="preserve">Nous avons tout d’abord consulté </w:t>
      </w:r>
      <w:r w:rsidR="00687519">
        <w:t xml:space="preserve">les programmes tirés du Bulletin Officiel </w:t>
      </w:r>
      <w:r>
        <w:t>du 26 novembre 2015 afin d’y analyser la place de l’enseignement des langues étrangères. C’est au cycle 2 que commence</w:t>
      </w:r>
      <w:r w:rsidR="00A24749">
        <w:t>nt</w:t>
      </w:r>
      <w:r>
        <w:t xml:space="preserve"> réellement les cours de langues</w:t>
      </w:r>
      <w:r w:rsidR="00D74F78">
        <w:t>, mais on remarque que les programmes du cycle 1 propose</w:t>
      </w:r>
      <w:r w:rsidR="00A43637">
        <w:t>nt</w:t>
      </w:r>
      <w:r w:rsidR="00D74F78">
        <w:t xml:space="preserve"> un éveil à la diversité linguistique dans le champ d’apprentissage 1 (mobiliser le langage dans toutes ses dimensions). </w:t>
      </w:r>
      <w:r w:rsidR="003255E5">
        <w:t>Il y a peu d’apprentissages en langues étrangères en maternelle, il s’agit plutôt d’une prise de conscience que la communication peut passer par d’autres langues que le français, dans un souci d’ouverture. Cependant, un</w:t>
      </w:r>
      <w:r>
        <w:t xml:space="preserve"> </w:t>
      </w:r>
      <w:r w:rsidR="003255E5">
        <w:t xml:space="preserve">des outils privilégiés de cette première approche est la musique, par le biais des comptines pour </w:t>
      </w:r>
      <w:r w:rsidR="00EB169D">
        <w:t xml:space="preserve">leur </w:t>
      </w:r>
      <w:r w:rsidR="003255E5">
        <w:t>aspect ludique.</w:t>
      </w:r>
    </w:p>
    <w:p w14:paraId="349537A1" w14:textId="7AEF0D13" w:rsidR="003255E5" w:rsidRPr="004B3482" w:rsidRDefault="00E00845" w:rsidP="00B6400B">
      <w:pPr>
        <w:ind w:firstLine="432"/>
      </w:pPr>
      <w:r>
        <w:t>À</w:t>
      </w:r>
      <w:r w:rsidR="003255E5">
        <w:t xml:space="preserve"> partir du cycle 2, les élèves rentrent dans l’apprentissage et les principales activités sont centrées sur l’oral et le développement des comportements indispensables à l’apprentissage d’une langue. Ces comportements tels que la curiosité, l’attention, la mémorisation</w:t>
      </w:r>
      <w:r w:rsidR="00A7678C">
        <w:t xml:space="preserve"> et</w:t>
      </w:r>
      <w:r w:rsidR="003255E5">
        <w:t xml:space="preserve"> la confiance en soi sont au centre des préoccupations de l’enseignant de cycle 2. Toutes ces </w:t>
      </w:r>
      <w:r w:rsidR="003255E5">
        <w:lastRenderedPageBreak/>
        <w:t xml:space="preserve">compétences peuvent être favorisées par l’écoute de musique et le chant. On avancera également que, pour un élève, chanter en groupe est plus facile et moins impressionnant que parler seul devant la classe ou prendre part à une conversation. Or, </w:t>
      </w:r>
      <w:r w:rsidR="004B3482">
        <w:t xml:space="preserve">l’instauration d’un cadre bienveillant qui renforce la confiance en soi des élèves est une condition </w:t>
      </w:r>
      <w:r w:rsidR="004B3482">
        <w:rPr>
          <w:i/>
          <w:iCs/>
        </w:rPr>
        <w:t>sine-qua-non</w:t>
      </w:r>
      <w:r w:rsidR="004B3482">
        <w:t xml:space="preserve"> d</w:t>
      </w:r>
      <w:r w:rsidR="009F6F8D">
        <w:t>’un enseignement efficace des langues étrangères.</w:t>
      </w:r>
      <w:r w:rsidR="00A7678C">
        <w:t xml:space="preserve"> </w:t>
      </w:r>
    </w:p>
    <w:p w14:paraId="11CC8615" w14:textId="1BDB0F97" w:rsidR="0037117D" w:rsidRDefault="00363536" w:rsidP="00AC7BD1">
      <w:r>
        <w:tab/>
        <w:t>Au niveau de l’apprenti</w:t>
      </w:r>
      <w:r w:rsidR="002262FF">
        <w:t>ssage de la langue en elle-même,</w:t>
      </w:r>
      <w:r w:rsidR="004B4669">
        <w:t xml:space="preserve"> un accent est marqué sur l’aspect phonologique de la langue.</w:t>
      </w:r>
      <w:r w:rsidR="00603081">
        <w:t xml:space="preserve"> Ainsi, un des éléments principaux de la compétence « parler en continu » en cycle 3 est la phonologie, c’est-à-dire que les élèves doivent être capables de « reproduire les sons, l’accentuation, les rythmes et les courbes intonatives » propres à la langue étudiée. Encore une fois, il nous semble que la musique peut intervenir dans l’acquisition de cette compétence, </w:t>
      </w:r>
      <w:r w:rsidR="00AB620B">
        <w:t>puisqu’elle permet aux élèves d’être directement exposés à des modèles sonores qu’ils vont pouvoir reproduire. De plus, les courbes mélodiques du chant qui suivent celles du langage vont pouvoir servir d’appui aux élèves.</w:t>
      </w:r>
    </w:p>
    <w:p w14:paraId="3DF1C1A3" w14:textId="408F6D6D" w:rsidR="00C77C05" w:rsidRDefault="00C77C05" w:rsidP="00AC7BD1">
      <w:r>
        <w:tab/>
        <w:t>Enfin, une attention toute particulière est accordée à l’ouverture interculturelle en cours de langue, depuis l’éveil en maternelle jusqu’au cycle 3.</w:t>
      </w:r>
      <w:r w:rsidR="00643FE0">
        <w:t xml:space="preserve"> « </w:t>
      </w:r>
      <w:commentRangeStart w:id="13"/>
      <w:r w:rsidR="00643FE0">
        <w:t>Le travail sur la langue est indissociable de celui sur la culture </w:t>
      </w:r>
      <w:commentRangeEnd w:id="13"/>
      <w:r w:rsidR="00AA60E7">
        <w:rPr>
          <w:rStyle w:val="Marquedecommentaire"/>
        </w:rPr>
        <w:commentReference w:id="13"/>
      </w:r>
      <w:r w:rsidR="00643FE0">
        <w:t xml:space="preserve">», et les </w:t>
      </w:r>
      <w:r w:rsidR="0065459C">
        <w:t>cours de langue doivent aussi comprendre des éléments culturels.</w:t>
      </w:r>
      <w:r w:rsidR="00F85785">
        <w:t xml:space="preserve"> Encore une fois, il nous semble que la musique pourrait aussi trouver sa place dans cet enseignement puisqu’elle est à la fois un objet culturel en elle-même, mais aussi parce qu’on peut aborder à travers elle des événements, traditions, personnages de la culture, monuments…</w:t>
      </w:r>
      <w:r w:rsidR="00CA163B">
        <w:t xml:space="preserve"> </w:t>
      </w:r>
      <w:r w:rsidR="00E704E0">
        <w:t>À</w:t>
      </w:r>
      <w:r w:rsidR="00CA163B">
        <w:t xml:space="preserve"> travers la musique, l’élève pourra donc se familiariser à quelques éléments culturels entourant la langue qu’il apprend.</w:t>
      </w:r>
    </w:p>
    <w:p w14:paraId="1616EEC0" w14:textId="0EEC7E20" w:rsidR="007E3F21" w:rsidRDefault="00FA7EE8" w:rsidP="002A3AEB">
      <w:pPr>
        <w:ind w:firstLine="432"/>
      </w:pPr>
      <w:r>
        <w:t>On remarque par ailleurs que, dans les programmes, l’enseignement des langues est un tremplin de l’interdisciplinarité. Au cycle 2, il s’agit notamment de mettre en relation la langue apprise avec le français pour procéder à des comparaisons du fonctionnement de la langue. Mais les programmes insistent sur le fait que la langue étrangère peut être utilisée « dans toutes les disciplines […] par exemple pour donner les consignes de jeu ou de travail </w:t>
      </w:r>
      <w:commentRangeStart w:id="14"/>
      <w:r>
        <w:t>»</w:t>
      </w:r>
      <w:commentRangeEnd w:id="14"/>
      <w:r w:rsidR="00AA60E7">
        <w:rPr>
          <w:rStyle w:val="Marquedecommentaire"/>
        </w:rPr>
        <w:commentReference w:id="14"/>
      </w:r>
      <w:r>
        <w:t xml:space="preserve">. On trouve également beaucoup de rituels qui utilisent les langues étrangères. Au cycle 3, l’attention est axée sur la mise en place de projets interdisciplinaires qui peuvent impliquer la langue étrangère et les autres matières, tels que des projets d’écriture, de présentation d’œuvres, d’échanges avec des classes étrangères… Les programmes prennent notamment comme exemple des </w:t>
      </w:r>
      <w:r>
        <w:lastRenderedPageBreak/>
        <w:t xml:space="preserve">projets de « réalisations écrites chantées ». La musique peut donc trouver ici encore sa place, sous la forme d’un projet interdisciplinaires entre langue étrangère et éducation musicale. </w:t>
      </w:r>
    </w:p>
    <w:p w14:paraId="5126968A" w14:textId="77777777" w:rsidR="00335421" w:rsidRPr="00335421" w:rsidRDefault="00335421" w:rsidP="00335421"/>
    <w:p w14:paraId="4BD02B35" w14:textId="624F152E" w:rsidR="009801A2" w:rsidRDefault="000A17F5" w:rsidP="002A3AEB">
      <w:pPr>
        <w:pStyle w:val="Titre3"/>
      </w:pPr>
      <w:bookmarkStart w:id="15" w:name="_Toc133861981"/>
      <w:r>
        <w:t>Quelle approche pour l’enseignement des langues en France ?</w:t>
      </w:r>
      <w:bookmarkEnd w:id="15"/>
    </w:p>
    <w:p w14:paraId="7C27EB82" w14:textId="3E06AE8A" w:rsidR="00AA5E08" w:rsidRDefault="00013ACA" w:rsidP="00995860">
      <w:pPr>
        <w:ind w:firstLine="576"/>
      </w:pPr>
      <w:r>
        <w:t>Si l’enseignement des langues vivantes étrangères (LVE) n’a pas toujours été une priorité en France, on peut néanmoins voir dans la deuxième moitié du XXème siècle quelques tentatives dans ce sens.</w:t>
      </w:r>
      <w:r w:rsidR="007601B1">
        <w:t xml:space="preserve"> Comme le développe Carole Le </w:t>
      </w:r>
      <w:proofErr w:type="spellStart"/>
      <w:r w:rsidR="007601B1">
        <w:t>Hénaff</w:t>
      </w:r>
      <w:proofErr w:type="spellEnd"/>
      <w:r w:rsidR="007601B1">
        <w:t xml:space="preserve"> dans sa thèse </w:t>
      </w:r>
      <w:r w:rsidR="007601B1" w:rsidRPr="007601B1">
        <w:rPr>
          <w:i/>
          <w:iCs/>
        </w:rPr>
        <w:t>L'anglais à l'école élémentaire : analyse didactique de l'articulation entre la langue et la culture</w:t>
      </w:r>
      <w:r w:rsidR="005D0CA7">
        <w:rPr>
          <w:rStyle w:val="Appelnotedebasdep"/>
          <w:i/>
          <w:iCs/>
        </w:rPr>
        <w:footnoteReference w:id="1"/>
      </w:r>
      <w:r w:rsidR="007601B1">
        <w:t>,</w:t>
      </w:r>
      <w:r w:rsidR="002625E9">
        <w:t xml:space="preserve"> la première introduction des langues à l’échelle nationale n’apparaît qu’en 1989 avec une expérimentation contrôlée</w:t>
      </w:r>
      <w:r w:rsidR="00EA2EC5">
        <w:t xml:space="preserve"> sur l’ensemble du territoire</w:t>
      </w:r>
      <w:r w:rsidR="002625E9">
        <w:t>.</w:t>
      </w:r>
      <w:r w:rsidR="005D0CA7">
        <w:t xml:space="preserve"> Le premier programme pour l’enseignement des langues vivantes apparaît en septembre 1991</w:t>
      </w:r>
      <w:r w:rsidR="00EA2EC5">
        <w:t>, mais ce dernier n’est qu’indicatif et donc non obligatoire.</w:t>
      </w:r>
    </w:p>
    <w:p w14:paraId="68D87E25" w14:textId="55FA4A4B" w:rsidR="00FA7EE8" w:rsidRDefault="009801A2" w:rsidP="00FA7EE8">
      <w:pPr>
        <w:ind w:firstLine="576"/>
      </w:pPr>
      <w:r>
        <w:t>L’enseignement des langues s’inscrit pour la première fois dans les programmes scolaires de 2002</w:t>
      </w:r>
      <w:r w:rsidR="00B32F15">
        <w:t xml:space="preserve">. L’approche autour de laquelle se centre cet enseignement est une approche communicative, les objectifs sont linguistiques et les « activités de communication langagières » (Ministère de l’Education Nationale, 2002) sont favorisées. En 2005, </w:t>
      </w:r>
      <w:r w:rsidR="00EB4125">
        <w:t>le Ministère de l’Education Nationale publie une « lettre flash »</w:t>
      </w:r>
      <w:r w:rsidR="00EB4125">
        <w:rPr>
          <w:rStyle w:val="Appelnotedebasdep"/>
        </w:rPr>
        <w:footnoteReference w:id="2"/>
      </w:r>
      <w:r w:rsidR="00EB4125">
        <w:t xml:space="preserve"> qui vise une réforme de l’enseignement des langues à l’école primaire et dans l’enseignement secondaire. Parmi les actions annoncées, trois intéressent plus particulièrement le premier degré. Tout d’abord, l’enseignement d’une langue étrangère est rendu obligatoire pour tous les CE2 (puis tous les CE1 à la rentrée 2007). De plus, la formation des enseignants en langues est renforcée avec l’introduction d’une épreuve de langue au concours de professeur des écoles. Enfin, le Ministère s’engage dans cette lettre flash à suivre le Cadre Européen de Référence pour les Langues (Conseil de l’Europe, 2001), et à ce que les élèves maîtrisent en fin d’école primaire le niveau A1 de ce cadre.</w:t>
      </w:r>
    </w:p>
    <w:p w14:paraId="0A7123DA" w14:textId="77777777" w:rsidR="00EB4125" w:rsidRDefault="00EB4125" w:rsidP="00FA7EE8">
      <w:pPr>
        <w:ind w:firstLine="576"/>
      </w:pPr>
    </w:p>
    <w:p w14:paraId="4414CB8B" w14:textId="3AE44E74" w:rsidR="00AA5E08" w:rsidRDefault="00AA5E08" w:rsidP="00AA5E08">
      <w:pPr>
        <w:pStyle w:val="Titre2"/>
      </w:pPr>
      <w:bookmarkStart w:id="16" w:name="_Toc133861982"/>
      <w:r>
        <w:lastRenderedPageBreak/>
        <w:t>Des directives européennes</w:t>
      </w:r>
      <w:bookmarkEnd w:id="16"/>
    </w:p>
    <w:p w14:paraId="414D3143" w14:textId="21AF4122" w:rsidR="00831E2D" w:rsidRPr="00EB4125" w:rsidRDefault="00EB4125" w:rsidP="002A3AEB">
      <w:pPr>
        <w:ind w:firstLine="576"/>
      </w:pPr>
      <w:r>
        <w:t xml:space="preserve">Comme nous l’avons vu précédemment, la France décide en 2005 de suivre le Cadre </w:t>
      </w:r>
      <w:r w:rsidR="006C6CD3">
        <w:t xml:space="preserve">Européen </w:t>
      </w:r>
      <w:r>
        <w:t>Commun de Référence pour les Langues (CECRL) établi à l’échelle européenne. En cela, on peut dire que l’enseignement des langues en France répond non seulement à des exigences nationales mais aussi à des directives européennes.</w:t>
      </w:r>
    </w:p>
    <w:p w14:paraId="63A27881" w14:textId="5DBFA0B8" w:rsidR="00AA5E08" w:rsidRDefault="00AA5E08" w:rsidP="00AA5E08">
      <w:pPr>
        <w:pStyle w:val="Titre3"/>
      </w:pPr>
      <w:bookmarkStart w:id="17" w:name="_Toc133861983"/>
      <w:r>
        <w:t>Le CECRL : un cadre commun pour l’enseignement des langues</w:t>
      </w:r>
      <w:bookmarkEnd w:id="17"/>
    </w:p>
    <w:p w14:paraId="74A63D29" w14:textId="44E13E8C" w:rsidR="000277E8" w:rsidRDefault="006C6CD3" w:rsidP="000277E8">
      <w:pPr>
        <w:ind w:firstLine="708"/>
      </w:pPr>
      <w:r>
        <w:t>Le Cadre Européen Commun de Référence pour les Langues</w:t>
      </w:r>
      <w:r w:rsidR="00BF2E81">
        <w:t xml:space="preserve"> (</w:t>
      </w:r>
      <w:r>
        <w:t>CECR</w:t>
      </w:r>
      <w:r w:rsidR="00C97F07">
        <w:t>L</w:t>
      </w:r>
      <w:r w:rsidR="00BF2E81">
        <w:t>)</w:t>
      </w:r>
      <w:r>
        <w:t xml:space="preserve"> est publié par le Conseil de l’Europe en 2001. </w:t>
      </w:r>
      <w:r w:rsidR="000277E8">
        <w:t>Il est couplé en 2018 d’un volume complémentaire, qui précise le premier. Les objectifs du CECRL tels que définis par le Conseil de l’Europe sont les suivant</w:t>
      </w:r>
      <w:r w:rsidR="001C5441">
        <w:t>s</w:t>
      </w:r>
      <w:r w:rsidR="000277E8">
        <w:t> :</w:t>
      </w:r>
    </w:p>
    <w:p w14:paraId="60F026EF" w14:textId="5965C36A" w:rsidR="000277E8" w:rsidRDefault="000277E8" w:rsidP="00AA60E7">
      <w:pPr>
        <w:pStyle w:val="Citation"/>
        <w:jc w:val="both"/>
        <w:pPrChange w:id="18" w:author="Kari Stunell" w:date="2023-05-13T23:24:00Z">
          <w:pPr>
            <w:pStyle w:val="Citation"/>
          </w:pPr>
        </w:pPrChange>
      </w:pPr>
      <w:r>
        <w:t>« </w:t>
      </w:r>
      <w:proofErr w:type="gramStart"/>
      <w:r>
        <w:t>de</w:t>
      </w:r>
      <w:proofErr w:type="gramEnd"/>
      <w:r>
        <w:t xml:space="preserve"> promouvoir et faciliter la coopération entre les établissements d’enseignement de différents pays ; d’asseoir sur une bonne ba</w:t>
      </w:r>
      <w:r w:rsidR="001C5441">
        <w:t>s</w:t>
      </w:r>
      <w:r>
        <w:t>e la reconnaissance réciproque des qualifications en langues ; d’aider les apprenants, les enseignants, les concepteurs de cours, les organismes de certifications et les autorités éducative</w:t>
      </w:r>
      <w:r w:rsidR="00E704E0">
        <w:t>s</w:t>
      </w:r>
      <w:r>
        <w:t xml:space="preserve"> à situer/placer et à coordonner leurs efforts » (Volume complémentaire au CECR</w:t>
      </w:r>
      <w:r w:rsidR="000D6627">
        <w:t>L</w:t>
      </w:r>
      <w:r>
        <w:t>,</w:t>
      </w:r>
      <w:r w:rsidR="00001E03">
        <w:t xml:space="preserve"> </w:t>
      </w:r>
      <w:r>
        <w:t>2018, p.25)</w:t>
      </w:r>
    </w:p>
    <w:p w14:paraId="03F296B8" w14:textId="5E65064C" w:rsidR="00EB4125" w:rsidRDefault="00B44583" w:rsidP="00B44583">
      <w:pPr>
        <w:ind w:firstLine="708"/>
      </w:pPr>
      <w:r>
        <w:t xml:space="preserve">Cette base commune pour l’enseignement des langues est exprimée dans le CECRL par la création de niveaux de langues hiérarchisés selon les compétences des apprenants. Ces </w:t>
      </w:r>
      <w:r w:rsidR="006C6CD3">
        <w:t>six niveaux, du niveau A1 (</w:t>
      </w:r>
      <w:r w:rsidR="00A11FFB">
        <w:t>niveau de l’utilisateur élémentaire), au C2 (expert)</w:t>
      </w:r>
      <w:r>
        <w:t xml:space="preserve"> comprennent des descripteurs qui valident les acquis dans les cinq compétences (production orale en continu, production orale en interaction, production écrite, compréhension orale et compréhension écrite)</w:t>
      </w:r>
      <w:r w:rsidR="000277E8">
        <w:t>.</w:t>
      </w:r>
      <w:r>
        <w:t xml:space="preserve"> </w:t>
      </w:r>
    </w:p>
    <w:p w14:paraId="7F71AA7D" w14:textId="20BB3556" w:rsidR="0010341B" w:rsidRDefault="0010341B" w:rsidP="00B44583">
      <w:pPr>
        <w:ind w:firstLine="708"/>
      </w:pPr>
      <w:r>
        <w:t>Le CECRL met en œuvre une approche actionnelle de l’enseignement des langues, c’est-à-dire que les apprenants y sont considérés comme « des utilisateurs de la langue et comme des acteurs sociaux</w:t>
      </w:r>
      <w:r w:rsidR="004F4FC4">
        <w:t> » (Volume complémentaire au CECRL, 2018) et que la langue est vue « comme un moyen de communication plutôt que comme un objet d’étude » (</w:t>
      </w:r>
      <w:proofErr w:type="spellStart"/>
      <w:r w:rsidR="004F4FC4">
        <w:rPr>
          <w:i/>
          <w:iCs/>
        </w:rPr>
        <w:t>ibid</w:t>
      </w:r>
      <w:proofErr w:type="spellEnd"/>
      <w:r w:rsidR="004F4FC4">
        <w:t xml:space="preserve">). L’attention est centrée sur des situations de la vie réelle, l’apprenant va devoir réaliser des « tâches » qui répondent à des besoins existants hors de la classe. Une attention est également portée </w:t>
      </w:r>
      <w:r w:rsidR="00AD3EE4">
        <w:t>à la collaboration, les apprenants devant réaliser les tâches en groupe.</w:t>
      </w:r>
    </w:p>
    <w:p w14:paraId="3428DBC4" w14:textId="2A937960" w:rsidR="00AD3EE4" w:rsidRDefault="00AD3EE4" w:rsidP="00B44583">
      <w:pPr>
        <w:ind w:firstLine="708"/>
      </w:pPr>
      <w:r>
        <w:t>Enfin, le Volume Complémentaire du CECRL accorde une certaine importance à la compétence plurilingue et pluriculturelle.</w:t>
      </w:r>
      <w:r w:rsidR="00DA4B2B">
        <w:t xml:space="preserve"> </w:t>
      </w:r>
      <w:r w:rsidR="00680B6F">
        <w:t xml:space="preserve">Le CECRL définie le plurilinguisme comme « le répertoire linguistique dynamique et évolutif d’un apprenant ». La compétence plurilingue et pluriculturelle revient donc pour l’apprenant à savoir mobiliser son répertoire linguistique et culturel pour passer d’une langue à l’autre, comprendre une personne ou un texte dans une </w:t>
      </w:r>
      <w:r w:rsidR="00680B6F">
        <w:lastRenderedPageBreak/>
        <w:t xml:space="preserve">autre langue, </w:t>
      </w:r>
      <w:proofErr w:type="spellStart"/>
      <w:r w:rsidR="00680B6F">
        <w:t>médier</w:t>
      </w:r>
      <w:proofErr w:type="spellEnd"/>
      <w:r w:rsidR="00680B6F">
        <w:t xml:space="preserve"> entre deux interlocuteurs de langues différentes… Cette compétence qui n’était que peu décrite dans la première version du CECRL fait l’objet de descripteurs dans la version de 2018, ce qui nous montre qu’elle est désormais considérée par le Conseil de l’Europe au même niveau que les compétences </w:t>
      </w:r>
      <w:commentRangeStart w:id="19"/>
      <w:r w:rsidR="00680B6F">
        <w:t>langagières classiques</w:t>
      </w:r>
      <w:commentRangeEnd w:id="19"/>
      <w:r w:rsidR="00AA60E7">
        <w:rPr>
          <w:rStyle w:val="Marquedecommentaire"/>
        </w:rPr>
        <w:commentReference w:id="19"/>
      </w:r>
      <w:r w:rsidR="00680B6F">
        <w:t>.</w:t>
      </w:r>
    </w:p>
    <w:p w14:paraId="53233375" w14:textId="77777777" w:rsidR="00491C90" w:rsidRDefault="00491C90" w:rsidP="00B44583">
      <w:pPr>
        <w:ind w:firstLine="708"/>
      </w:pPr>
    </w:p>
    <w:p w14:paraId="1B859ED1" w14:textId="6822A1C3" w:rsidR="00AA5E08" w:rsidRPr="00AA5E08" w:rsidRDefault="00AA5E08" w:rsidP="00AA5E08">
      <w:pPr>
        <w:pStyle w:val="Titre3"/>
      </w:pPr>
      <w:bookmarkStart w:id="20" w:name="_Toc133861984"/>
      <w:r>
        <w:t>Des initiatives européennes : le portfolio européen de la musique</w:t>
      </w:r>
      <w:bookmarkEnd w:id="20"/>
    </w:p>
    <w:p w14:paraId="38AD6681" w14:textId="742295AA" w:rsidR="00AA5E08" w:rsidRDefault="007528E6" w:rsidP="007528E6">
      <w:pPr>
        <w:ind w:firstLine="576"/>
      </w:pPr>
      <w:r>
        <w:t xml:space="preserve">Pour soutenir les enseignants et les apprenants dans l’apprentissage des langues étrangères, </w:t>
      </w:r>
      <w:r w:rsidR="00C75DFE">
        <w:t xml:space="preserve">d’autres initiatives que le CECRL ont été mises en place. </w:t>
      </w:r>
      <w:r w:rsidR="00B24598">
        <w:t>On peut s’attacher en particulier au programme Comenius, projet européen lancé à partir de 2002 qui vise à promouvoir la coopération entre les établissements scolaires européens (on le citera souvent dans le cadre des mobilités d’élèves jusqu’au secondaire), mais aussi à donner aux enseignants des outils pour perfectionner l’apprentissage des langues à l’école. Le programme Comenius a présenté en février 2011 le projet « Le Portefeuille Européen de la Musique : une manière créative de découvrir les langues »</w:t>
      </w:r>
      <w:r w:rsidR="00B24598">
        <w:rPr>
          <w:rStyle w:val="Appelnotedebasdep"/>
        </w:rPr>
        <w:footnoteReference w:id="3"/>
      </w:r>
      <w:r w:rsidR="00B24598">
        <w:t xml:space="preserve"> (« </w:t>
      </w:r>
      <w:proofErr w:type="spellStart"/>
      <w:r w:rsidR="00B24598">
        <w:t>European</w:t>
      </w:r>
      <w:proofErr w:type="spellEnd"/>
      <w:r w:rsidR="00B24598">
        <w:t xml:space="preserve"> Music Portfolio : A </w:t>
      </w:r>
      <w:proofErr w:type="spellStart"/>
      <w:r w:rsidR="00B24598">
        <w:t>Creative</w:t>
      </w:r>
      <w:proofErr w:type="spellEnd"/>
      <w:r w:rsidR="00B24598">
        <w:t xml:space="preserve"> </w:t>
      </w:r>
      <w:proofErr w:type="spellStart"/>
      <w:r w:rsidR="00B24598">
        <w:t>Way</w:t>
      </w:r>
      <w:proofErr w:type="spellEnd"/>
      <w:r w:rsidR="00B24598">
        <w:t xml:space="preserve"> </w:t>
      </w:r>
      <w:proofErr w:type="spellStart"/>
      <w:r w:rsidR="00B24598">
        <w:t>into</w:t>
      </w:r>
      <w:proofErr w:type="spellEnd"/>
      <w:r w:rsidR="00B24598">
        <w:t xml:space="preserve"> </w:t>
      </w:r>
      <w:proofErr w:type="spellStart"/>
      <w:r w:rsidR="00B24598">
        <w:t>Languages</w:t>
      </w:r>
      <w:proofErr w:type="spellEnd"/>
      <w:r w:rsidR="00B24598">
        <w:t> » en texte original).</w:t>
      </w:r>
    </w:p>
    <w:p w14:paraId="63ABD45B" w14:textId="171FC6B9" w:rsidR="00226E3F" w:rsidRDefault="001A1790" w:rsidP="007528E6">
      <w:pPr>
        <w:ind w:firstLine="576"/>
      </w:pPr>
      <w:r>
        <w:t xml:space="preserve">Ce portfolio est le fruit de la coopération entre chercheurs de huit pays européens partenaires : la Finlande, la France, l’Allemagne, la Grèce, la Roumanie, l’Espagne, le Royaume-Uni (chercheurs d’Angleterre et d’Ecosse), et la Suisse. </w:t>
      </w:r>
      <w:r w:rsidR="00865AA5">
        <w:t>À</w:t>
      </w:r>
      <w:r>
        <w:t xml:space="preserve"> travers ce portfolio, les chercheurs proposent du matériel aux enseignants basé sur la musique : des comptines, des trames de séances, mais aussi des vidéos de mise en place de ces projets. Les créateurs du portfolio argumentent que la musique peut être un support pour motiver les élèves, soutenir leur créativité, mais aussi pour</w:t>
      </w:r>
      <w:r w:rsidR="00824CE2">
        <w:t xml:space="preserve"> renforcer leurs compétences culturelles en les confrontant à des musiques d’autres pays.</w:t>
      </w:r>
    </w:p>
    <w:p w14:paraId="23A27006" w14:textId="126779E7" w:rsidR="00B24598" w:rsidRDefault="00D14A6F" w:rsidP="007528E6">
      <w:pPr>
        <w:ind w:firstLine="576"/>
      </w:pPr>
      <w:r>
        <w:t>À</w:t>
      </w:r>
      <w:r w:rsidR="00226E3F">
        <w:t xml:space="preserve"> travers le Portfolio Européen de la Musique, on peut voir que des instances européennes</w:t>
      </w:r>
      <w:r w:rsidR="00786A9B">
        <w:t xml:space="preserve"> proposent aux enseignants des pistes pour rencontrer les exigences du CECRL. L’étude de ce portfolio peut également nous amener à nous intéresser davantage </w:t>
      </w:r>
      <w:r w:rsidR="005A779E">
        <w:t>à la musique comme objet d’enseignement : au-delà de l’aspect ludique de la musique,</w:t>
      </w:r>
      <w:r w:rsidR="001A1790">
        <w:t xml:space="preserve"> </w:t>
      </w:r>
      <w:commentRangeStart w:id="21"/>
      <w:r w:rsidR="005A779E">
        <w:t>on pourrait la voir comme un support d’apprentissage intéressant.</w:t>
      </w:r>
      <w:commentRangeEnd w:id="21"/>
      <w:r w:rsidR="00A84691">
        <w:rPr>
          <w:rStyle w:val="Marquedecommentaire"/>
        </w:rPr>
        <w:commentReference w:id="21"/>
      </w:r>
    </w:p>
    <w:p w14:paraId="3D73F49C" w14:textId="77777777" w:rsidR="00491C90" w:rsidRDefault="00491C90" w:rsidP="007528E6">
      <w:pPr>
        <w:ind w:firstLine="576"/>
      </w:pPr>
    </w:p>
    <w:p w14:paraId="0B04F4A8" w14:textId="430E0C48" w:rsidR="00AA5E08" w:rsidRDefault="00FA7EE8" w:rsidP="00AA5E08">
      <w:pPr>
        <w:pStyle w:val="Titre2"/>
      </w:pPr>
      <w:bookmarkStart w:id="22" w:name="_Toc133861985"/>
      <w:r>
        <w:t>Une autre approche de l’enseignement des langues : les écoles bilingues</w:t>
      </w:r>
      <w:bookmarkEnd w:id="22"/>
    </w:p>
    <w:p w14:paraId="4CD4A4E6" w14:textId="635D5865" w:rsidR="000D3512" w:rsidRDefault="00141AFC" w:rsidP="000D3512">
      <w:pPr>
        <w:ind w:firstLine="576"/>
      </w:pPr>
      <w:r>
        <w:t>Si nous nous sommes concentrés pour l’instant sur le cadre de l’Education Nationale, nous ne pouvons pas oublier qu’il existe en France d’autres dispositifs quand il s’agit d’étudier les langues. Les écoles bilingues en sont un qui prend de plus en plus d’importance sur le territoire français.</w:t>
      </w:r>
    </w:p>
    <w:p w14:paraId="374B39A6" w14:textId="542DBC11" w:rsidR="000D3512" w:rsidRPr="000378F0" w:rsidRDefault="000378F0" w:rsidP="000D3512">
      <w:pPr>
        <w:ind w:firstLine="576"/>
        <w:rPr>
          <w:color w:val="7B7B7B" w:themeColor="accent3" w:themeShade="BF"/>
        </w:rPr>
      </w:pPr>
      <w:r>
        <w:rPr>
          <w:color w:val="7B7B7B" w:themeColor="accent3" w:themeShade="BF"/>
        </w:rPr>
        <w:t>[</w:t>
      </w:r>
      <w:r w:rsidR="000D3512" w:rsidRPr="000378F0">
        <w:rPr>
          <w:color w:val="7B7B7B" w:themeColor="accent3" w:themeShade="BF"/>
        </w:rPr>
        <w:t xml:space="preserve">Je n’ai pas eu le temps de rédiger cette sous-partie, car j’ai eu beaucoup de mal à trouver de la documentation notamment sur </w:t>
      </w:r>
      <w:commentRangeStart w:id="23"/>
      <w:r w:rsidR="0025030C" w:rsidRPr="000378F0">
        <w:rPr>
          <w:color w:val="7B7B7B" w:themeColor="accent3" w:themeShade="BF"/>
        </w:rPr>
        <w:t>l’histoire des écoles privées bilingue</w:t>
      </w:r>
      <w:commentRangeEnd w:id="23"/>
      <w:r w:rsidR="00A84691">
        <w:rPr>
          <w:rStyle w:val="Marquedecommentaire"/>
        </w:rPr>
        <w:commentReference w:id="23"/>
      </w:r>
      <w:r w:rsidRPr="000378F0">
        <w:rPr>
          <w:color w:val="7B7B7B" w:themeColor="accent3" w:themeShade="BF"/>
        </w:rPr>
        <w:t>.</w:t>
      </w:r>
      <w:r>
        <w:rPr>
          <w:color w:val="7B7B7B" w:themeColor="accent3" w:themeShade="BF"/>
        </w:rPr>
        <w:t>]</w:t>
      </w:r>
    </w:p>
    <w:p w14:paraId="45D9617B" w14:textId="5F96745E" w:rsidR="00AA5E08" w:rsidRDefault="00226FFE" w:rsidP="00AA5E08">
      <w:pPr>
        <w:pStyle w:val="Titre3"/>
      </w:pPr>
      <w:bookmarkStart w:id="24" w:name="_Toc133861986"/>
      <w:r>
        <w:t>Les bases de l’enseignement bilingue</w:t>
      </w:r>
      <w:bookmarkEnd w:id="24"/>
    </w:p>
    <w:p w14:paraId="12C0C680" w14:textId="106EA96C" w:rsidR="00141AFC" w:rsidRPr="00141AFC" w:rsidRDefault="005C0966" w:rsidP="0019133D">
      <w:pPr>
        <w:ind w:firstLine="708"/>
      </w:pPr>
      <w:r>
        <w:t xml:space="preserve">Nous allons </w:t>
      </w:r>
      <w:r w:rsidR="0054731A">
        <w:t xml:space="preserve">étudier ici </w:t>
      </w:r>
      <w:r w:rsidR="004F70D6">
        <w:t xml:space="preserve">les différentes études qui </w:t>
      </w:r>
      <w:r w:rsidR="0019133D">
        <w:t>montrent l’avantage d’un enseignement bilingue auprès de jeunes enfants.</w:t>
      </w:r>
    </w:p>
    <w:p w14:paraId="73E65B50" w14:textId="41583E84" w:rsidR="00AA5E08" w:rsidRDefault="00FA7EE8" w:rsidP="00AA5E08">
      <w:pPr>
        <w:pStyle w:val="Titre3"/>
      </w:pPr>
      <w:bookmarkStart w:id="25" w:name="_Toc133861987"/>
      <w:r>
        <w:t>Les modalités de l’enseignement bilingue</w:t>
      </w:r>
      <w:r w:rsidR="005C0966">
        <w:t xml:space="preserve"> en France</w:t>
      </w:r>
      <w:bookmarkEnd w:id="25"/>
    </w:p>
    <w:p w14:paraId="5214F2AB" w14:textId="50EBCF6A" w:rsidR="00AA5E08" w:rsidRDefault="002C5F1F" w:rsidP="0037027A">
      <w:pPr>
        <w:ind w:firstLine="432"/>
      </w:pPr>
      <w:r>
        <w:t xml:space="preserve">Dans cette partie, nous allons </w:t>
      </w:r>
      <w:r w:rsidR="0041248B">
        <w:t xml:space="preserve">nous concentrer sur </w:t>
      </w:r>
      <w:r w:rsidR="0037027A">
        <w:t xml:space="preserve">la manière dont l’enseignement bilingue est présent en France à travers un panorama de l’Histoire de l’enseignement bilingue (qui a commencé dans </w:t>
      </w:r>
      <w:r w:rsidR="008F6AA1">
        <w:t>le second degré dans le public, pour venir progressivement dans le 1</w:t>
      </w:r>
      <w:r w:rsidR="008F6AA1" w:rsidRPr="008F6AA1">
        <w:rPr>
          <w:vertAlign w:val="superscript"/>
        </w:rPr>
        <w:t>er</w:t>
      </w:r>
      <w:r w:rsidR="008F6AA1">
        <w:t xml:space="preserve"> degré)</w:t>
      </w:r>
      <w:r w:rsidR="00431700">
        <w:t xml:space="preserve">, et </w:t>
      </w:r>
      <w:r w:rsidR="00886849">
        <w:t>détailler les différentes modalités d’enseignement dans les écoles privées bilingues en France.</w:t>
      </w:r>
    </w:p>
    <w:p w14:paraId="2EC55512" w14:textId="77777777" w:rsidR="000D3512" w:rsidRDefault="000D3512" w:rsidP="00723B14">
      <w:pPr>
        <w:ind w:firstLine="432"/>
      </w:pPr>
    </w:p>
    <w:p w14:paraId="7B1028F4" w14:textId="14C6EED6" w:rsidR="00723B14" w:rsidRPr="00723B14" w:rsidRDefault="00723B14" w:rsidP="00723B14">
      <w:pPr>
        <w:ind w:firstLine="432"/>
      </w:pPr>
      <w:r>
        <w:t>Nous avons donc vu dans un premier temps que la musique peut être utilisée dans l’enseignement des langues à l’école, puisqu’elle s’inscrit dans les programmes de l’Education Nationale, mais aussi dans le cadre du CECRL à l’échelle européenne, et dans des écoles bilingues, dont le but principal est un apprentissage poussé des langues. Il convient donc de se demander les raisons de l’engouement autour de la musique : aurait-elle des caractéristiques spécifiques, des pouvoirs supérieurs à ceux d’autres pratiques artistiques lorsqu’il s’agit d’apprendre une langue étrangère ?</w:t>
      </w:r>
    </w:p>
    <w:p w14:paraId="1B2BA6FD" w14:textId="77777777" w:rsidR="00723B14" w:rsidRPr="00AA5E08" w:rsidRDefault="00723B14" w:rsidP="00AA5E08"/>
    <w:p w14:paraId="58501D13" w14:textId="449B863E" w:rsidR="00AC7BD1" w:rsidRDefault="00B90625" w:rsidP="00AC7BD1">
      <w:pPr>
        <w:pStyle w:val="Titre1"/>
      </w:pPr>
      <w:bookmarkStart w:id="26" w:name="_Toc133861988"/>
      <w:r>
        <w:t>Du côté des neurosciences : les bénéfices de la musique sur le cerveau</w:t>
      </w:r>
      <w:bookmarkEnd w:id="26"/>
    </w:p>
    <w:p w14:paraId="731C2C5F" w14:textId="58D51154" w:rsidR="00723B14" w:rsidRPr="00723B14" w:rsidRDefault="001E0BF4" w:rsidP="00723B14">
      <w:pPr>
        <w:ind w:firstLine="432"/>
      </w:pPr>
      <w:r>
        <w:lastRenderedPageBreak/>
        <w:t>Tournons-nous maintenant</w:t>
      </w:r>
      <w:r w:rsidR="00723B14">
        <w:t xml:space="preserve"> du côté </w:t>
      </w:r>
      <w:proofErr w:type="gramStart"/>
      <w:r w:rsidR="00723B14">
        <w:t>des neuroscience</w:t>
      </w:r>
      <w:proofErr w:type="gramEnd"/>
      <w:r w:rsidR="00723B14">
        <w:t xml:space="preserve"> pour chercher en quoi la musique peut impacter celui qui la pratique.</w:t>
      </w:r>
      <w:r w:rsidR="00731119">
        <w:t xml:space="preserve"> Nou</w:t>
      </w:r>
      <w:r w:rsidR="00C277F4">
        <w:t>s nous intéresserons</w:t>
      </w:r>
      <w:r w:rsidR="00BF6FBC">
        <w:t xml:space="preserve"> d’abord aux modifications que peut entraîner la pratique de la musique au niveau cortical pour ensuite nous intéresser plus particulièrement </w:t>
      </w:r>
      <w:r w:rsidR="00A3575E">
        <w:t xml:space="preserve">à </w:t>
      </w:r>
      <w:r w:rsidR="00652276">
        <w:t>son impact sur la mémoire et le langage.</w:t>
      </w:r>
    </w:p>
    <w:p w14:paraId="4E8F64CD" w14:textId="154E688D" w:rsidR="004D2ECE" w:rsidRDefault="00C00CDD" w:rsidP="004D2ECE">
      <w:pPr>
        <w:pStyle w:val="Titre2"/>
      </w:pPr>
      <w:bookmarkStart w:id="27" w:name="_Toc133861989"/>
      <w:r>
        <w:t>Comment la musique transforme le cerveau :</w:t>
      </w:r>
      <w:bookmarkEnd w:id="27"/>
      <w:r>
        <w:t xml:space="preserve"> </w:t>
      </w:r>
    </w:p>
    <w:p w14:paraId="0B85BF53" w14:textId="7AB5AE7B" w:rsidR="000E6DFE" w:rsidRDefault="00C00CDD" w:rsidP="000E6DFE">
      <w:pPr>
        <w:pStyle w:val="Titre3"/>
      </w:pPr>
      <w:bookmarkStart w:id="28" w:name="_Toc133861990"/>
      <w:r>
        <w:t>Le cerveau des musiciens : des modifications structurelles</w:t>
      </w:r>
      <w:bookmarkEnd w:id="28"/>
    </w:p>
    <w:p w14:paraId="306CA1C9" w14:textId="60105A25" w:rsidR="004E436B" w:rsidRDefault="004E436B" w:rsidP="00A1145A">
      <w:pPr>
        <w:ind w:firstLine="576"/>
      </w:pPr>
      <w:r>
        <w:t>Tout d’abord, il nous semble important de définir ici le terme « musicien ». En effet, la majorité des études en neurosciences de la musique sont effectuées sur des « musiciens experts », mais quels sont les critères pour être considéré expert en musique ? Le chercheur en neuroscience</w:t>
      </w:r>
      <w:r w:rsidR="00DE440B">
        <w:t>s</w:t>
      </w:r>
      <w:r>
        <w:t xml:space="preserve"> et musicien Emmanuel </w:t>
      </w:r>
      <w:proofErr w:type="spellStart"/>
      <w:r>
        <w:t>Bigand</w:t>
      </w:r>
      <w:proofErr w:type="spellEnd"/>
      <w:r w:rsidR="00607ECA">
        <w:rPr>
          <w:rStyle w:val="Appelnotedebasdep"/>
        </w:rPr>
        <w:footnoteReference w:id="4"/>
      </w:r>
      <w:r>
        <w:t xml:space="preserve"> définit le musicien comme quelqu’un qui a commencé la musique très tôt, vers environ 5 ou 10 ans, et qui poursuit sa pratique pendant au moins une dizaine d’année</w:t>
      </w:r>
      <w:r w:rsidR="001D24A4">
        <w:t>s</w:t>
      </w:r>
      <w:r>
        <w:t xml:space="preserve"> (un musicien de 20 ans pourra ainsi avoir à son actif plus de 10 000 heures de pratique).</w:t>
      </w:r>
      <w:r w:rsidR="00607ECA">
        <w:t xml:space="preserve"> Chez les enfants, on parle souvent d’enfant</w:t>
      </w:r>
      <w:r w:rsidR="00A17C0E">
        <w:t xml:space="preserve"> musicien pour des enfants de 8 ou 9 ans </w:t>
      </w:r>
      <w:r w:rsidR="00715297">
        <w:t xml:space="preserve">ayant commencé tôt et </w:t>
      </w:r>
      <w:r w:rsidR="00A17C0E">
        <w:t>qui</w:t>
      </w:r>
      <w:r w:rsidR="00715297">
        <w:t>, de ce fait,</w:t>
      </w:r>
      <w:r w:rsidR="00A17C0E">
        <w:t xml:space="preserve"> commencent déjà à avoir</w:t>
      </w:r>
      <w:r w:rsidR="00715297">
        <w:t xml:space="preserve"> une certaine expertise dans leur pratique musicale.</w:t>
      </w:r>
      <w:r w:rsidR="0015380B">
        <w:t xml:space="preserve"> Par contraste, un non-musicien </w:t>
      </w:r>
      <w:r w:rsidR="00D422AC">
        <w:t>sera donc un individu qui n’aura pas suivi de formation musicale spécifique.</w:t>
      </w:r>
    </w:p>
    <w:p w14:paraId="0627686C" w14:textId="181C4EB2" w:rsidR="007E3B86" w:rsidRDefault="005172A6" w:rsidP="00A1145A">
      <w:pPr>
        <w:ind w:firstLine="576"/>
      </w:pPr>
      <w:r>
        <w:t xml:space="preserve">Aline </w:t>
      </w:r>
      <w:proofErr w:type="spellStart"/>
      <w:r>
        <w:t>Moussard</w:t>
      </w:r>
      <w:proofErr w:type="spellEnd"/>
      <w:r>
        <w:t xml:space="preserve"> et ses collaborateurs</w:t>
      </w:r>
      <w:r>
        <w:rPr>
          <w:rStyle w:val="Appelnotedebasdep"/>
        </w:rPr>
        <w:footnoteReference w:id="5"/>
      </w:r>
      <w:r>
        <w:t xml:space="preserve"> explique</w:t>
      </w:r>
      <w:r w:rsidR="007E3B86">
        <w:t>nt</w:t>
      </w:r>
      <w:r>
        <w:t xml:space="preserve"> dans leur article « la musique comme outil de stimulation cognitive » que la musique </w:t>
      </w:r>
      <w:r w:rsidR="007E3B86">
        <w:t>suppose une multitude de compétences de la part du musicien au même moment :</w:t>
      </w:r>
    </w:p>
    <w:p w14:paraId="7A3920DD" w14:textId="25F2EF6C" w:rsidR="005172A6" w:rsidRDefault="005172A6" w:rsidP="001C5339">
      <w:pPr>
        <w:pStyle w:val="Citation"/>
        <w:jc w:val="both"/>
        <w:pPrChange w:id="29" w:author="Kari Stunell" w:date="2023-05-13T23:34:00Z">
          <w:pPr>
            <w:pStyle w:val="Citation"/>
          </w:pPr>
        </w:pPrChange>
      </w:pPr>
      <w:commentRangeStart w:id="30"/>
      <w:r w:rsidRPr="007E3B86">
        <w:t xml:space="preserve">« la pratique </w:t>
      </w:r>
      <w:commentRangeEnd w:id="30"/>
      <w:r w:rsidR="001C5339">
        <w:rPr>
          <w:rStyle w:val="Marquedecommentaire"/>
          <w:iCs w:val="0"/>
          <w:color w:val="auto"/>
        </w:rPr>
        <w:commentReference w:id="30"/>
      </w:r>
      <w:r w:rsidRPr="007E3B86">
        <w:t xml:space="preserve">musicale requiert la </w:t>
      </w:r>
      <w:proofErr w:type="spellStart"/>
      <w:r w:rsidRPr="007E3B86">
        <w:t>séquentialité</w:t>
      </w:r>
      <w:proofErr w:type="spellEnd"/>
      <w:r w:rsidRPr="007E3B86">
        <w:t xml:space="preserve"> et la simultanéité de plusieurs tâches : la lecture d’un code symbolique abstrait (la partition</w:t>
      </w:r>
      <w:r w:rsidR="007E3B86" w:rsidRPr="007E3B86">
        <w:t>)</w:t>
      </w:r>
      <w:r w:rsidRPr="007E3B86">
        <w:t>,</w:t>
      </w:r>
      <w:r w:rsidR="007E3B86" w:rsidRPr="007E3B86">
        <w:t xml:space="preserve"> la planification de l’activité motrice </w:t>
      </w:r>
      <w:proofErr w:type="spellStart"/>
      <w:r w:rsidR="007E3B86" w:rsidRPr="007E3B86">
        <w:t>bimanuelle</w:t>
      </w:r>
      <w:proofErr w:type="spellEnd"/>
      <w:r w:rsidR="007E3B86" w:rsidRPr="007E3B86">
        <w:t>, l’intégration d’un feedback multimodal (auditif, proprioceptif, kinesthésique). Elle implique également une précision gestuelle et métrique. Elle met en jeu les processus de mémorisation, voire d’autres fonction</w:t>
      </w:r>
      <w:r w:rsidR="00890F75">
        <w:t>s</w:t>
      </w:r>
      <w:r w:rsidR="007E3B86" w:rsidRPr="007E3B86">
        <w:t xml:space="preserve"> lors de l’improvisation. »</w:t>
      </w:r>
    </w:p>
    <w:p w14:paraId="1A2740DA" w14:textId="043D06DA" w:rsidR="007E3B86" w:rsidRDefault="007E3B86" w:rsidP="007E3B86"/>
    <w:p w14:paraId="11C25619" w14:textId="737C23B4" w:rsidR="007E3B86" w:rsidRPr="007E3B86" w:rsidRDefault="007E3B86" w:rsidP="007E3B86">
      <w:r>
        <w:tab/>
        <w:t>On comprend donc que les structures auditives, sensori-motrices, la mémoire… sont autant de zones du cerveau qui vont pouvoir être modifiées chez les musiciens.</w:t>
      </w:r>
    </w:p>
    <w:p w14:paraId="7D9D8FD4" w14:textId="0D1295E0" w:rsidR="00A1145A" w:rsidRDefault="00A1145A" w:rsidP="007E3B86">
      <w:pPr>
        <w:ind w:firstLine="576"/>
      </w:pPr>
      <w:r>
        <w:lastRenderedPageBreak/>
        <w:t xml:space="preserve">Grace aux progrès de l’imagerie médicale, les scientifiques ont pu constater que </w:t>
      </w:r>
      <w:r w:rsidR="004D6FEA">
        <w:t xml:space="preserve">le cerveau des musiciens subissait </w:t>
      </w:r>
      <w:r w:rsidR="007E3B86">
        <w:t xml:space="preserve">effectivement </w:t>
      </w:r>
      <w:r w:rsidR="004D6FEA">
        <w:t>des modifications structurelles importantes.</w:t>
      </w:r>
      <w:r w:rsidR="007E3B86">
        <w:t xml:space="preserve"> </w:t>
      </w:r>
      <w:r w:rsidR="00115932">
        <w:t xml:space="preserve">Selon les chercheurs Habib et Besson (2008), </w:t>
      </w:r>
      <w:r w:rsidR="005172A6">
        <w:t>la pratique musicale modifie l’organisation des aires corticales à trois</w:t>
      </w:r>
      <w:r w:rsidR="00115932">
        <w:t xml:space="preserve"> niveaux : </w:t>
      </w:r>
      <w:r w:rsidR="007E3B86">
        <w:t>d’abord en augmentant le nombre de neurones dans un</w:t>
      </w:r>
      <w:r w:rsidR="007C1EDC">
        <w:t>e aire corticale donnée, mais aussi en favorisant leur degré de synchronisation temporelle, et enfin en augmentant le nombre et la force des connexions synaptiques (entre les neurones).</w:t>
      </w:r>
    </w:p>
    <w:p w14:paraId="3C08C42B" w14:textId="67C4C4E9" w:rsidR="00782A4F" w:rsidRDefault="00782A4F" w:rsidP="007E3B86">
      <w:pPr>
        <w:ind w:firstLine="576"/>
      </w:pPr>
      <w:r>
        <w:t xml:space="preserve">On observe bien chez le musicien une augmentation de la densité de certaines aires corticales. Par exemple, </w:t>
      </w:r>
      <w:r w:rsidR="00556A43">
        <w:t xml:space="preserve">au niveau des structures cérébrales auditives, les </w:t>
      </w:r>
      <w:proofErr w:type="spellStart"/>
      <w:r w:rsidR="00556A43">
        <w:t>gyri</w:t>
      </w:r>
      <w:proofErr w:type="spellEnd"/>
      <w:r w:rsidR="00556A43">
        <w:t xml:space="preserve"> de </w:t>
      </w:r>
      <w:proofErr w:type="spellStart"/>
      <w:r w:rsidR="00556A43">
        <w:t>Heschl</w:t>
      </w:r>
      <w:proofErr w:type="spellEnd"/>
      <w:r w:rsidR="00556A43">
        <w:t xml:space="preserve"> des musiciens professionnels (structure responsable de l’aire auditive primaire) présentent un volume </w:t>
      </w:r>
      <w:r w:rsidR="00784624">
        <w:t>équivalent à</w:t>
      </w:r>
      <w:r w:rsidR="00556A43">
        <w:t xml:space="preserve"> 130% </w:t>
      </w:r>
      <w:r w:rsidR="00784624">
        <w:t xml:space="preserve">de </w:t>
      </w:r>
      <w:r w:rsidR="00556A43">
        <w:t>celui des non-musiciens.</w:t>
      </w:r>
      <w:r w:rsidR="00C334B7">
        <w:t xml:space="preserve"> De même, les aires sensori-motrices sont également modifiées par la pratique musicale.</w:t>
      </w:r>
      <w:r w:rsidR="001638BE">
        <w:t xml:space="preserve"> On retrouve </w:t>
      </w:r>
      <w:r w:rsidR="00584483">
        <w:t>dans ces aires une différence entre les musiciens selon l’instrument qu’ils pratiquent, par exemple</w:t>
      </w:r>
      <w:r w:rsidR="0084228C">
        <w:t xml:space="preserve"> des violonistes vont avoir une augmentation visible de la partie du cortex moteur droit qui contrôle la main (le cortex droit contrôle la main gauche, plus active chez les violonistes en général), alors qu</w:t>
      </w:r>
      <w:r w:rsidR="000623D4">
        <w:t>e</w:t>
      </w:r>
      <w:r w:rsidR="0084228C">
        <w:t xml:space="preserve"> cette même augmentation va être visible dans les cortex droit et gauche pour les pianistes (qui utilisent leurs deux mains de manière plus uniforme)</w:t>
      </w:r>
      <w:r w:rsidR="008E7E79">
        <w:t>.</w:t>
      </w:r>
      <w:r w:rsidR="00390B3A">
        <w:t xml:space="preserve"> Enfin, </w:t>
      </w:r>
      <w:r w:rsidR="00E848F3">
        <w:t>on observe également chez les musiciens une plus grande densité de la matière blanche dans l’hippocampe, structure impliquée dans la mémoire à long temps.</w:t>
      </w:r>
    </w:p>
    <w:p w14:paraId="306AC39C" w14:textId="397D6335" w:rsidR="008D368C" w:rsidRPr="00723B14" w:rsidRDefault="008D368C" w:rsidP="007E3B86">
      <w:pPr>
        <w:ind w:firstLine="576"/>
      </w:pPr>
      <w:r>
        <w:t xml:space="preserve">Par ailleurs, tous ces effets sont visibles </w:t>
      </w:r>
      <w:r w:rsidR="009747C5">
        <w:t>dès l’enfance</w:t>
      </w:r>
      <w:r w:rsidR="002038AA">
        <w:t> : une étude menée chez les enfants de 9 à 11 ans a montré que le cortex sensori-moteur et les régions occipitales (liées à la lecture des partitions) présentent une augmentation de leur volume</w:t>
      </w:r>
      <w:r w:rsidR="00751A91">
        <w:t xml:space="preserve"> après 4 ans de pratique en moyenne.</w:t>
      </w:r>
      <w:r w:rsidR="002038AA">
        <w:t xml:space="preserve"> (</w:t>
      </w:r>
      <w:proofErr w:type="spellStart"/>
      <w:r>
        <w:t>Schlaug</w:t>
      </w:r>
      <w:proofErr w:type="spellEnd"/>
      <w:r>
        <w:t xml:space="preserve">, Norton, </w:t>
      </w:r>
      <w:proofErr w:type="spellStart"/>
      <w:r>
        <w:t>Overy</w:t>
      </w:r>
      <w:proofErr w:type="spellEnd"/>
      <w:r>
        <w:t xml:space="preserve"> et Winner</w:t>
      </w:r>
      <w:r w:rsidR="002038AA">
        <w:t>, 2005)</w:t>
      </w:r>
      <w:r w:rsidR="00751A91">
        <w:t>.</w:t>
      </w:r>
      <w:r w:rsidR="008545EE">
        <w:t xml:space="preserve"> </w:t>
      </w:r>
      <w:commentRangeStart w:id="31"/>
      <w:r w:rsidR="008545EE">
        <w:t>Les bénéfices d’une pratique de la musique peuvent donc se voir très tôt chez l’enfant.</w:t>
      </w:r>
      <w:commentRangeEnd w:id="31"/>
      <w:r w:rsidR="0018147F">
        <w:rPr>
          <w:rStyle w:val="Marquedecommentaire"/>
        </w:rPr>
        <w:commentReference w:id="31"/>
      </w:r>
    </w:p>
    <w:p w14:paraId="2D219D55" w14:textId="7E111675" w:rsidR="00A1145A" w:rsidRDefault="008545EE" w:rsidP="008545EE">
      <w:pPr>
        <w:ind w:firstLine="576"/>
      </w:pPr>
      <w:r>
        <w:t xml:space="preserve">Au niveau macroscopique, on voit donc que la pratique de la musique renforce la densité de certaines aires </w:t>
      </w:r>
      <w:r w:rsidR="008A5AC7">
        <w:t>cérébrales. Cependant, ce n’est pas la seule modification qu’on peut observer au niveau cortical.</w:t>
      </w:r>
    </w:p>
    <w:p w14:paraId="4D0719A8" w14:textId="77777777" w:rsidR="00665343" w:rsidRPr="00A1145A" w:rsidRDefault="00665343" w:rsidP="008545EE">
      <w:pPr>
        <w:ind w:firstLine="576"/>
      </w:pPr>
    </w:p>
    <w:p w14:paraId="685D746D" w14:textId="7E91D9F5" w:rsidR="00C00CDD" w:rsidRPr="00C00CDD" w:rsidRDefault="00C00CDD" w:rsidP="00C00CDD">
      <w:pPr>
        <w:pStyle w:val="Titre3"/>
      </w:pPr>
      <w:bookmarkStart w:id="32" w:name="_Toc133861991"/>
      <w:r>
        <w:lastRenderedPageBreak/>
        <w:t>Musique et plasticité cérébrale – comment la musique réorganise les connections neuronales</w:t>
      </w:r>
      <w:bookmarkEnd w:id="32"/>
    </w:p>
    <w:p w14:paraId="2CBD3F97" w14:textId="2D49C2C2" w:rsidR="00992328" w:rsidRDefault="008A5AC7" w:rsidP="00A46CFC">
      <w:pPr>
        <w:ind w:firstLine="576"/>
      </w:pPr>
      <w:r w:rsidRPr="00F057B0">
        <w:t xml:space="preserve">En effet, la pratique musicale améliore </w:t>
      </w:r>
      <w:r w:rsidR="00522C79" w:rsidRPr="00F057B0">
        <w:t xml:space="preserve">également </w:t>
      </w:r>
      <w:r w:rsidRPr="00F057B0">
        <w:t>les connexions entre les différentes aires corticales.</w:t>
      </w:r>
      <w:r w:rsidR="00824266" w:rsidRPr="00F057B0">
        <w:t xml:space="preserve"> </w:t>
      </w:r>
      <w:r w:rsidR="00340F87" w:rsidRPr="00F057B0">
        <w:t>Par exemple</w:t>
      </w:r>
      <w:r w:rsidR="00B1618F" w:rsidRPr="00F057B0">
        <w:t xml:space="preserve">, </w:t>
      </w:r>
      <w:r w:rsidR="00EC1C12" w:rsidRPr="00F057B0">
        <w:t xml:space="preserve">on sait que la coordination des processus sensoriels et moteurs </w:t>
      </w:r>
      <w:r w:rsidR="002C53D6" w:rsidRPr="00F057B0">
        <w:t xml:space="preserve">des doigts et des mains est primordiale chez les musiciens. Or, la coordination des mains nécessite une transmission d’informations </w:t>
      </w:r>
      <w:r w:rsidR="004629D7" w:rsidRPr="00F057B0">
        <w:t xml:space="preserve">entre </w:t>
      </w:r>
      <w:r w:rsidR="003C74C1" w:rsidRPr="00F057B0">
        <w:t xml:space="preserve">les </w:t>
      </w:r>
      <w:r w:rsidR="003105E5" w:rsidRPr="00F057B0">
        <w:t>deux hémisphères</w:t>
      </w:r>
      <w:r w:rsidR="00AC33D2">
        <w:t xml:space="preserve"> du cerveau</w:t>
      </w:r>
      <w:r w:rsidR="003105E5" w:rsidRPr="00F057B0">
        <w:t xml:space="preserve">, </w:t>
      </w:r>
      <w:r w:rsidR="003F3BA2" w:rsidRPr="00F057B0">
        <w:t xml:space="preserve">transmission assurée par le corps calleux, </w:t>
      </w:r>
      <w:r w:rsidR="000C2EC6" w:rsidRPr="00F057B0">
        <w:t xml:space="preserve">dont </w:t>
      </w:r>
      <w:r w:rsidR="00D43D7E" w:rsidRPr="00F057B0">
        <w:t>le volume est supérieur chez les musiciens. De la même manière</w:t>
      </w:r>
      <w:r w:rsidR="006E6BD7" w:rsidRPr="00F057B0">
        <w:t xml:space="preserve">, la substance blanche, </w:t>
      </w:r>
      <w:r w:rsidR="00332D60" w:rsidRPr="00F057B0">
        <w:t xml:space="preserve">partie du cerveau </w:t>
      </w:r>
      <w:r w:rsidR="00CD347B" w:rsidRPr="00F057B0">
        <w:t>qui assure la communication entre les différentes aires sensorimotrices et motrices</w:t>
      </w:r>
      <w:r w:rsidR="00B2238A" w:rsidRPr="00F057B0">
        <w:t>, est significativement plus développée chez les musiciens</w:t>
      </w:r>
      <w:r w:rsidR="009F66E9" w:rsidRPr="00F057B0">
        <w:t xml:space="preserve">. </w:t>
      </w:r>
      <w:r w:rsidR="00A46CFC">
        <w:t xml:space="preserve">On comprend donc que </w:t>
      </w:r>
      <w:r w:rsidR="00FC2AB7">
        <w:t xml:space="preserve">la pratique musicale </w:t>
      </w:r>
      <w:r w:rsidR="00A15BCA">
        <w:t>augmente les connections neuronales</w:t>
      </w:r>
      <w:r w:rsidR="0024751B">
        <w:t xml:space="preserve"> entre les différentes aires du cerveau</w:t>
      </w:r>
      <w:r w:rsidR="00FD6D7E">
        <w:t xml:space="preserve">. </w:t>
      </w:r>
    </w:p>
    <w:p w14:paraId="4CE5626B" w14:textId="0FF500AD" w:rsidR="00A46CFC" w:rsidRDefault="00FD6D7E" w:rsidP="00A46CFC">
      <w:pPr>
        <w:ind w:firstLine="576"/>
      </w:pPr>
      <w:r>
        <w:t xml:space="preserve">Cependant, une </w:t>
      </w:r>
      <w:r w:rsidR="000A1A68">
        <w:t xml:space="preserve">question </w:t>
      </w:r>
      <w:r w:rsidR="00684AA3">
        <w:t xml:space="preserve">peut jaillir </w:t>
      </w:r>
      <w:r w:rsidR="005B7C80">
        <w:t xml:space="preserve">à </w:t>
      </w:r>
      <w:r w:rsidR="00F536BF">
        <w:t xml:space="preserve">ce stade de notre étude : </w:t>
      </w:r>
      <w:r w:rsidR="00992328">
        <w:t xml:space="preserve">ces modifications structurales </w:t>
      </w:r>
      <w:r w:rsidR="00C725F4">
        <w:t xml:space="preserve">et de connexions entre les aires du cerveau </w:t>
      </w:r>
      <w:r w:rsidR="002C1F0B">
        <w:t>pourraient-elles être in</w:t>
      </w:r>
      <w:r w:rsidR="00F713C9">
        <w:t>n</w:t>
      </w:r>
      <w:r w:rsidR="002C1F0B">
        <w:t xml:space="preserve">ées ? </w:t>
      </w:r>
      <w:r w:rsidR="00E272B9">
        <w:t>Autrement dit, n</w:t>
      </w:r>
      <w:r w:rsidR="00690C10">
        <w:t>e seraient-elles pas la cause de l’expertise musicale</w:t>
      </w:r>
      <w:r w:rsidR="00736802">
        <w:t xml:space="preserve"> plutôt que sa conséquence ?</w:t>
      </w:r>
      <w:r w:rsidR="00300E89">
        <w:t xml:space="preserve"> C’est </w:t>
      </w:r>
      <w:r w:rsidR="00A25F84">
        <w:t xml:space="preserve">également </w:t>
      </w:r>
      <w:r w:rsidR="00300E89">
        <w:t xml:space="preserve">ce qu’étudient </w:t>
      </w:r>
      <w:r w:rsidR="00A25F84">
        <w:t xml:space="preserve">les </w:t>
      </w:r>
      <w:r w:rsidR="001C5C2C">
        <w:t xml:space="preserve">auteurs de l’article « La musique comme outil de stimulation cognitive ». </w:t>
      </w:r>
      <w:r w:rsidR="006A3258">
        <w:t xml:space="preserve">Les chercheurs rapportent </w:t>
      </w:r>
      <w:r w:rsidR="00BB54F4">
        <w:t xml:space="preserve">qu’un certain nombre d’études montrent </w:t>
      </w:r>
      <w:r w:rsidR="001F10B4">
        <w:t xml:space="preserve">que </w:t>
      </w:r>
      <w:r w:rsidR="00450139">
        <w:t>des modifications anatomiques des différentes aires corticales</w:t>
      </w:r>
      <w:r w:rsidR="006F212F">
        <w:t xml:space="preserve"> sont visibles dès un an de pratique</w:t>
      </w:r>
      <w:r w:rsidR="004C21E5">
        <w:t>, chez l’adulte mais aussi chez l’enfant</w:t>
      </w:r>
      <w:r w:rsidR="00DD716E">
        <w:t>, chez les musiciens comme chez les non-musiciens</w:t>
      </w:r>
      <w:r w:rsidR="007705AA">
        <w:t xml:space="preserve"> au départ</w:t>
      </w:r>
      <w:r w:rsidR="004C21E5">
        <w:t>.</w:t>
      </w:r>
      <w:r w:rsidR="00692F09">
        <w:t xml:space="preserve"> </w:t>
      </w:r>
      <w:commentRangeStart w:id="33"/>
      <w:r w:rsidR="00B24F27">
        <w:t xml:space="preserve">On peut adapter ce résultat à notre étude en </w:t>
      </w:r>
      <w:r w:rsidR="004D71D3">
        <w:t xml:space="preserve">argumentant qu’il ne serait donc pas nécessaire pour un enfant d’avoir une pratique </w:t>
      </w:r>
      <w:r w:rsidR="002A3F46">
        <w:t xml:space="preserve">de la musique hors de l’école </w:t>
      </w:r>
      <w:r w:rsidR="00A923C1">
        <w:t xml:space="preserve">pour </w:t>
      </w:r>
      <w:r w:rsidR="00183D18">
        <w:t xml:space="preserve">ressentir les effets d’une utilisation de la musique en classe </w:t>
      </w:r>
      <w:r w:rsidR="00EC1159">
        <w:t>après quelques semaines de pratique.</w:t>
      </w:r>
      <w:commentRangeEnd w:id="33"/>
      <w:r w:rsidR="0018147F">
        <w:rPr>
          <w:rStyle w:val="Marquedecommentaire"/>
        </w:rPr>
        <w:commentReference w:id="33"/>
      </w:r>
    </w:p>
    <w:p w14:paraId="25EBC5D6" w14:textId="77777777" w:rsidR="00825269" w:rsidRDefault="00825269" w:rsidP="00A46CFC">
      <w:pPr>
        <w:ind w:firstLine="576"/>
      </w:pPr>
    </w:p>
    <w:p w14:paraId="1C578FD3" w14:textId="6B1EC95A" w:rsidR="00C969B1" w:rsidRDefault="00C00CDD" w:rsidP="00C969B1">
      <w:pPr>
        <w:pStyle w:val="Titre2"/>
      </w:pPr>
      <w:bookmarkStart w:id="34" w:name="_Toc133861992"/>
      <w:r>
        <w:t>Les bénéfices de la musique sur la mémorisation</w:t>
      </w:r>
      <w:bookmarkEnd w:id="34"/>
    </w:p>
    <w:p w14:paraId="6CF51F73" w14:textId="2F4C4415" w:rsidR="00EB6B9B" w:rsidRPr="00EB6B9B" w:rsidRDefault="00EB6B9B" w:rsidP="00EB6B9B">
      <w:pPr>
        <w:ind w:firstLine="576"/>
      </w:pPr>
      <w:r>
        <w:t xml:space="preserve">Dans leur article « La musique comme outil de stimulation cognitive », Aline </w:t>
      </w:r>
      <w:proofErr w:type="spellStart"/>
      <w:r>
        <w:t>Moussard</w:t>
      </w:r>
      <w:proofErr w:type="spellEnd"/>
      <w:r>
        <w:t xml:space="preserve"> et collaborateurs montrent également que la musique </w:t>
      </w:r>
      <w:r w:rsidR="00641675">
        <w:t>et la mémoire sont fortement liées. Nous allons nous intéresser plus précisément à la connexion entre ces deux notions dans cette partie.</w:t>
      </w:r>
    </w:p>
    <w:p w14:paraId="38E47540" w14:textId="3D78ECA8" w:rsidR="00C969B1" w:rsidRDefault="00C00CDD" w:rsidP="00C969B1">
      <w:pPr>
        <w:pStyle w:val="Titre3"/>
      </w:pPr>
      <w:bookmarkStart w:id="35" w:name="_Toc133861993"/>
      <w:r>
        <w:lastRenderedPageBreak/>
        <w:t>Les différents types de mémoires</w:t>
      </w:r>
      <w:r w:rsidR="002207BE">
        <w:rPr>
          <w:rStyle w:val="Appelnotedebasdep"/>
        </w:rPr>
        <w:footnoteReference w:id="6"/>
      </w:r>
      <w:bookmarkEnd w:id="35"/>
    </w:p>
    <w:p w14:paraId="7906C07E" w14:textId="3661DE80" w:rsidR="00641675" w:rsidRDefault="00641675" w:rsidP="00641675">
      <w:pPr>
        <w:ind w:firstLine="708"/>
      </w:pPr>
      <w:r>
        <w:t>Tout d’abord, il convient de revenir sur une définition de la mémoire. Selon l’INSERM (Institut National de la Santé et de la Recherche Médicale), la mémoire est définie comme « la fonction qui nous permet d’intégrer, conserver et restituer des informations pour interagir avec notre environnement</w:t>
      </w:r>
      <w:r w:rsidR="00200045">
        <w:t xml:space="preserve"> </w:t>
      </w:r>
      <w:r>
        <w:t>»</w:t>
      </w:r>
      <w:r w:rsidR="00200045">
        <w:t>.</w:t>
      </w:r>
      <w:r w:rsidR="007D5BBB">
        <w:t xml:space="preserve"> L’INSERM</w:t>
      </w:r>
      <w:r w:rsidR="00200045">
        <w:t xml:space="preserve"> </w:t>
      </w:r>
      <w:r w:rsidR="00C93469">
        <w:t>distingue cinq systèmes interconnectés qui composent la mémoire, et qui impliquent chacun des réseaux neuronaux distincts. Ces systèmes sont la mémoire de travail (à court terme), la mémoire sémantique et la mémoire épisodique (deux systèmes de représentation consciente à long terme), la mémoire procédurale</w:t>
      </w:r>
      <w:r w:rsidR="00A82BEC">
        <w:t xml:space="preserve">, et la mémoire perceptive qui est liée aux </w:t>
      </w:r>
      <w:r w:rsidR="004B29A4">
        <w:t>sens.</w:t>
      </w:r>
    </w:p>
    <w:p w14:paraId="6950CEB4" w14:textId="7804CC37" w:rsidR="00002155" w:rsidRDefault="00002155" w:rsidP="00641675">
      <w:pPr>
        <w:ind w:firstLine="708"/>
      </w:pPr>
      <w:r>
        <w:t>La mémoire de travail est une « mémoire du présent »,</w:t>
      </w:r>
      <w:r w:rsidR="00397456">
        <w:t xml:space="preserve"> elle permet de retenir et manipuler des informations pendant la réalisation d’une tâche ou d’une activité.</w:t>
      </w:r>
      <w:r w:rsidR="00CB20D8">
        <w:t xml:space="preserve"> Cette mémoire est </w:t>
      </w:r>
      <w:r w:rsidR="00081DEE">
        <w:t>constamment</w:t>
      </w:r>
      <w:r w:rsidR="00B80B9F">
        <w:t xml:space="preserve"> </w:t>
      </w:r>
      <w:r w:rsidR="00CB20D8">
        <w:t>sollicitée</w:t>
      </w:r>
      <w:r w:rsidR="00045051">
        <w:t xml:space="preserve">, </w:t>
      </w:r>
      <w:r w:rsidR="0054156E">
        <w:t>par exemple</w:t>
      </w:r>
      <w:r w:rsidR="004861CD">
        <w:t xml:space="preserve"> à l’école </w:t>
      </w:r>
      <w:r w:rsidR="00D66771">
        <w:t xml:space="preserve">c’est cette mémoire qui va permettre à l’élève </w:t>
      </w:r>
      <w:r w:rsidR="005A5822">
        <w:t xml:space="preserve">de </w:t>
      </w:r>
      <w:r w:rsidR="00AC04D2">
        <w:t xml:space="preserve">retenir une consigne </w:t>
      </w:r>
      <w:r w:rsidR="000219AE">
        <w:t xml:space="preserve">ou </w:t>
      </w:r>
      <w:r w:rsidR="00E34048">
        <w:t>le début d’une phrase le temps de la terminer.</w:t>
      </w:r>
      <w:r w:rsidR="00081DEE">
        <w:t xml:space="preserve"> </w:t>
      </w:r>
      <w:r w:rsidR="00602367">
        <w:t>Les informations stockées dans la mémoire de travail vont être soit rapidement effacée</w:t>
      </w:r>
      <w:r w:rsidR="00B125C0">
        <w:t>s</w:t>
      </w:r>
      <w:r w:rsidR="00602367">
        <w:t>, soit stockées dans la mémoire à long terme.</w:t>
      </w:r>
    </w:p>
    <w:p w14:paraId="358F5458" w14:textId="55B27C4F" w:rsidR="0050184C" w:rsidRDefault="0050184C" w:rsidP="00641675">
      <w:pPr>
        <w:ind w:firstLine="708"/>
      </w:pPr>
      <w:r>
        <w:t>La mémoire sémantique est la mémoire du langage et des connaissances sur le monde et sur soi</w:t>
      </w:r>
      <w:r w:rsidR="008E5488">
        <w:t xml:space="preserve">, elle est en permanente construction tout au long de la vie d’un individu, </w:t>
      </w:r>
      <w:r w:rsidR="006E4DC0">
        <w:t>et se compose de concepts génériques comme le sens des mots par exemple, ou tout autre savoir objectif, ainsi que de concepts individuels (</w:t>
      </w:r>
      <w:r w:rsidR="002A5929">
        <w:t xml:space="preserve">par exemple des </w:t>
      </w:r>
      <w:r w:rsidR="006E4DC0">
        <w:t xml:space="preserve">connaissances </w:t>
      </w:r>
      <w:r w:rsidR="00B55AAA">
        <w:t>portant sur des lieux, des personnes connues par l’individu).</w:t>
      </w:r>
      <w:r w:rsidR="00C56C68">
        <w:t xml:space="preserve"> Elle fait intervenir plus particulièrement les lobes temporaux et pariétaux</w:t>
      </w:r>
      <w:r w:rsidR="00F37B45">
        <w:t>.</w:t>
      </w:r>
    </w:p>
    <w:p w14:paraId="658575F5" w14:textId="28D0FCFA" w:rsidR="00F04200" w:rsidRDefault="00F04200" w:rsidP="00641675">
      <w:pPr>
        <w:ind w:firstLine="708"/>
      </w:pPr>
      <w:r>
        <w:t xml:space="preserve">La mémoire épisodique </w:t>
      </w:r>
      <w:r w:rsidR="00B533B4">
        <w:t xml:space="preserve">s’occupe des moments vécus </w:t>
      </w:r>
      <w:r w:rsidR="00D10664">
        <w:t>par l’individu, et lui permet de se situer dans le temps et l’espace, ainsi que de se projeter dans le futur.</w:t>
      </w:r>
      <w:r w:rsidR="00D61EF8">
        <w:t xml:space="preserve"> Cette mémoire épisodique se constitue entre les âges de 3 et 5 ans, elle est particulièrement travaillée à l’école maternelle et possède une articulation très forte avec la mémoire sémantique.</w:t>
      </w:r>
      <w:r w:rsidR="008B3C58">
        <w:t xml:space="preserve"> Cette mémoire est prise en charge majoritairement </w:t>
      </w:r>
      <w:r w:rsidR="004E5FF4">
        <w:t>par l’hippocampe et le lobe frontal.</w:t>
      </w:r>
    </w:p>
    <w:p w14:paraId="0A072197" w14:textId="4D02955C" w:rsidR="00A67826" w:rsidRDefault="00A67826" w:rsidP="00641675">
      <w:pPr>
        <w:ind w:firstLine="708"/>
      </w:pPr>
      <w:r>
        <w:t xml:space="preserve">La mémoire procédurale conserve les automatismes. </w:t>
      </w:r>
      <w:r w:rsidR="00A922C9">
        <w:t xml:space="preserve">C’est elle qui </w:t>
      </w:r>
      <w:r w:rsidR="00EA17A9">
        <w:t xml:space="preserve">permet de réaliser une action comme faire du vélo, marcher, sans avoir à réapprendre </w:t>
      </w:r>
      <w:r w:rsidR="00111EEE">
        <w:t>le processus à chaque fois.</w:t>
      </w:r>
      <w:r w:rsidR="00E24180">
        <w:t xml:space="preserve"> </w:t>
      </w:r>
      <w:r w:rsidR="00E24180">
        <w:lastRenderedPageBreak/>
        <w:t xml:space="preserve">Cette mémoire </w:t>
      </w:r>
      <w:r w:rsidR="00776AD1">
        <w:t>est implicite</w:t>
      </w:r>
      <w:r w:rsidR="002E11E1">
        <w:t xml:space="preserve"> puisque les mouvements qu’elle </w:t>
      </w:r>
      <w:r w:rsidR="00427923">
        <w:t>retient se font de manière automatique</w:t>
      </w:r>
      <w:r w:rsidR="00844AF5">
        <w:t xml:space="preserve"> (par exemple, </w:t>
      </w:r>
      <w:r w:rsidR="00AF77B7">
        <w:t xml:space="preserve">l’individu </w:t>
      </w:r>
      <w:r w:rsidR="00237E96">
        <w:t xml:space="preserve">ne </w:t>
      </w:r>
      <w:r w:rsidR="00C302C5">
        <w:t xml:space="preserve">réfléchit pas à </w:t>
      </w:r>
      <w:r w:rsidR="00135C33">
        <w:t xml:space="preserve">ce qu’il doit faire pour marcher), les circuits neuronaux </w:t>
      </w:r>
      <w:r w:rsidR="00B92B0C">
        <w:t>sont automatisés.</w:t>
      </w:r>
    </w:p>
    <w:p w14:paraId="1D98BA06" w14:textId="78F46BEF" w:rsidR="00EB4C25" w:rsidRDefault="00EB4C25" w:rsidP="00641675">
      <w:pPr>
        <w:ind w:firstLine="708"/>
      </w:pPr>
      <w:r>
        <w:t>Enfin, la mémoire perspective s’appuie sur les sens</w:t>
      </w:r>
      <w:r w:rsidR="004A6E6D">
        <w:t xml:space="preserve">, </w:t>
      </w:r>
      <w:r w:rsidR="00187372">
        <w:t>elle permet par exemple de se souvenir de visages, de vois, de lieux…</w:t>
      </w:r>
      <w:r w:rsidR="0099320D">
        <w:t xml:space="preserve"> Elle fonctionne également sans que l’individu ne s’en rende compte.</w:t>
      </w:r>
      <w:r w:rsidR="00872D92">
        <w:t xml:space="preserve"> Elle est stockée dans différentes régions corticales, à proximité des aires sensorielles.</w:t>
      </w:r>
      <w:r w:rsidR="00546BD2">
        <w:t xml:space="preserve"> </w:t>
      </w:r>
    </w:p>
    <w:p w14:paraId="78C8A7CD" w14:textId="698C2BE8" w:rsidR="00423B89" w:rsidRDefault="00423B89" w:rsidP="00641675">
      <w:pPr>
        <w:ind w:firstLine="708"/>
      </w:pPr>
      <w:r>
        <w:t xml:space="preserve">On remarque donc que ce qu’on appelle communément la mémoire est en fait composée de différents </w:t>
      </w:r>
      <w:r w:rsidR="00D75C84">
        <w:t>systèmes</w:t>
      </w:r>
      <w:r>
        <w:t>,</w:t>
      </w:r>
      <w:r w:rsidR="00D75C84">
        <w:t xml:space="preserve"> qui prennent </w:t>
      </w:r>
      <w:r w:rsidR="00D113D5">
        <w:t>à leur compte des informations différentes.</w:t>
      </w:r>
      <w:r w:rsidR="00EB0B46">
        <w:t xml:space="preserve"> </w:t>
      </w:r>
      <w:commentRangeStart w:id="36"/>
      <w:r w:rsidR="00EB0B46">
        <w:t>Nous pouvons alors maintenant nous interroger sur la manière dont la musique convoque ces différentes mémoires.</w:t>
      </w:r>
      <w:commentRangeEnd w:id="36"/>
      <w:r w:rsidR="0018147F">
        <w:rPr>
          <w:rStyle w:val="Marquedecommentaire"/>
        </w:rPr>
        <w:commentReference w:id="36"/>
      </w:r>
    </w:p>
    <w:p w14:paraId="7B0809A7" w14:textId="77777777" w:rsidR="00313632" w:rsidRPr="00641675" w:rsidRDefault="00313632" w:rsidP="00641675">
      <w:pPr>
        <w:ind w:firstLine="708"/>
      </w:pPr>
    </w:p>
    <w:p w14:paraId="766EDB9D" w14:textId="75ED07EB" w:rsidR="00C00CDD" w:rsidRDefault="00C00CDD" w:rsidP="00C00CDD">
      <w:pPr>
        <w:pStyle w:val="Titre3"/>
      </w:pPr>
      <w:bookmarkStart w:id="37" w:name="_Toc133861994"/>
      <w:r>
        <w:t>Comment la musique convoque toutes ces mémoires</w:t>
      </w:r>
      <w:bookmarkEnd w:id="37"/>
    </w:p>
    <w:p w14:paraId="04FEB972" w14:textId="6552F23F" w:rsidR="009A4BEA" w:rsidRDefault="0064264F" w:rsidP="002E5451">
      <w:pPr>
        <w:ind w:firstLine="708"/>
      </w:pPr>
      <w:r>
        <w:t xml:space="preserve">Il est largement reconnu que la musique </w:t>
      </w:r>
      <w:r w:rsidR="001219D3">
        <w:t xml:space="preserve">est </w:t>
      </w:r>
      <w:r w:rsidR="00A414ED">
        <w:t xml:space="preserve">un </w:t>
      </w:r>
      <w:r w:rsidR="002E5451">
        <w:t>moyen mnémotechnique, c’est-à-dire qu’elle peut servir de support pour la mémorisation d’une connaissance.</w:t>
      </w:r>
      <w:r w:rsidR="00C05807">
        <w:t xml:space="preserve"> </w:t>
      </w:r>
      <w:r w:rsidR="000646BB">
        <w:t xml:space="preserve">On retrouve ce phénomène dans l’Histoire, par exemple à travers l’exemple des ménestrels </w:t>
      </w:r>
      <w:r w:rsidR="00063475">
        <w:t>au Moyen</w:t>
      </w:r>
      <w:r w:rsidR="00081433">
        <w:t xml:space="preserve"> Â</w:t>
      </w:r>
      <w:r w:rsidR="00063475">
        <w:t>ge</w:t>
      </w:r>
      <w:r w:rsidR="00C927A3">
        <w:t xml:space="preserve"> qui racontaient une histoire en musique</w:t>
      </w:r>
      <w:r w:rsidR="003775AC">
        <w:t>.</w:t>
      </w:r>
      <w:r w:rsidR="00C05807">
        <w:t xml:space="preserve"> </w:t>
      </w:r>
      <w:r w:rsidR="002E5451">
        <w:t xml:space="preserve"> </w:t>
      </w:r>
      <w:r w:rsidR="005852BE">
        <w:t>À</w:t>
      </w:r>
      <w:r w:rsidR="006C4168">
        <w:t xml:space="preserve"> l’école, on utilise </w:t>
      </w:r>
      <w:r w:rsidR="00C3676D">
        <w:t xml:space="preserve">également </w:t>
      </w:r>
      <w:r w:rsidR="006C4168">
        <w:t xml:space="preserve">des chansons pour </w:t>
      </w:r>
      <w:r w:rsidR="003A6164">
        <w:t xml:space="preserve">apprendre </w:t>
      </w:r>
      <w:r w:rsidR="006C4168">
        <w:t>l’alphabet</w:t>
      </w:r>
      <w:r w:rsidR="003A6164">
        <w:t xml:space="preserve"> par exemple.</w:t>
      </w:r>
      <w:r w:rsidR="00B30381">
        <w:t xml:space="preserve"> Si on se penche du côté des neurosciences, on peut comprendre </w:t>
      </w:r>
      <w:r w:rsidR="00D36537">
        <w:t xml:space="preserve">pourquoi la musique est si souvent </w:t>
      </w:r>
      <w:r w:rsidR="00843CE3">
        <w:t>utilisée pour la mémorisation.</w:t>
      </w:r>
    </w:p>
    <w:p w14:paraId="10F6F470" w14:textId="7D014659" w:rsidR="007602DE" w:rsidRDefault="00C94FC1" w:rsidP="000027CB">
      <w:pPr>
        <w:ind w:firstLine="708"/>
      </w:pPr>
      <w:r>
        <w:t xml:space="preserve">Un premier élément de réponse peut tenir dans le fait que la musique </w:t>
      </w:r>
      <w:r w:rsidR="00FE41A4">
        <w:t xml:space="preserve">convoque tous les types de mémoire </w:t>
      </w:r>
      <w:r w:rsidR="007629EB">
        <w:t xml:space="preserve">qu’on a </w:t>
      </w:r>
      <w:r w:rsidR="00B456D4">
        <w:t>cités plus haut</w:t>
      </w:r>
      <w:r w:rsidR="008A511C">
        <w:t xml:space="preserve"> (</w:t>
      </w:r>
      <w:proofErr w:type="spellStart"/>
      <w:r w:rsidR="008A511C">
        <w:t>Bigand</w:t>
      </w:r>
      <w:proofErr w:type="spellEnd"/>
      <w:r w:rsidR="008A511C">
        <w:t xml:space="preserve"> et al., 2018)</w:t>
      </w:r>
      <w:r w:rsidR="00935533">
        <w:t>. Maintenir une mélodie en mémoire temporairement convoque la mémoire de travail,</w:t>
      </w:r>
      <w:r w:rsidR="005E1C1E">
        <w:t xml:space="preserve"> </w:t>
      </w:r>
      <w:r w:rsidR="00441A09">
        <w:t xml:space="preserve">distinguer </w:t>
      </w:r>
      <w:r w:rsidR="004546EB">
        <w:t>les différents instruments d’une musique</w:t>
      </w:r>
      <w:r w:rsidR="0042196C">
        <w:t xml:space="preserve"> ou </w:t>
      </w:r>
      <w:r w:rsidR="004546EB">
        <w:t>des différences entre plusieurs versions</w:t>
      </w:r>
      <w:r w:rsidR="0042196C">
        <w:t xml:space="preserve"> </w:t>
      </w:r>
      <w:r w:rsidR="004C1F47">
        <w:t xml:space="preserve">d’une même pièce </w:t>
      </w:r>
      <w:r w:rsidR="0042196C">
        <w:t>utilise la mémoire perceptive</w:t>
      </w:r>
      <w:r w:rsidR="007950EB">
        <w:t xml:space="preserve">, </w:t>
      </w:r>
      <w:r w:rsidR="00E5643A">
        <w:t xml:space="preserve">se rappeler du contexte d’apprentissage d’une chanson fait intervenir la mémoire épisodique, </w:t>
      </w:r>
      <w:r w:rsidR="005440BB">
        <w:t>identifier une musique connue renvoie à la mémoire sémantique et enfin</w:t>
      </w:r>
      <w:r w:rsidR="00AB2A0E">
        <w:t xml:space="preserve"> la mémoire procédurale </w:t>
      </w:r>
      <w:r w:rsidR="008617A0">
        <w:t>est utilisée par un musicien quand il joue une pièce connue par cœur.</w:t>
      </w:r>
      <w:r w:rsidR="00697BF3">
        <w:t xml:space="preserve"> </w:t>
      </w:r>
      <w:r w:rsidR="003D22C4">
        <w:t>On n’a cité ici que quelques exemples, mais on pourrait encore en trouver de nombreux.</w:t>
      </w:r>
      <w:r w:rsidR="000027CB">
        <w:t xml:space="preserve"> </w:t>
      </w:r>
      <w:r w:rsidR="00A974B8">
        <w:t>Chez les musiciens en particulier, la connectivité entre tous ces types de mémoires est renforcée</w:t>
      </w:r>
      <w:r w:rsidR="004676A4">
        <w:t>, que ce soit pendant la pratique ou au repos.</w:t>
      </w:r>
      <w:r w:rsidR="002873B3">
        <w:t xml:space="preserve"> La musique peut donc être intéressante d’un point de vue </w:t>
      </w:r>
      <w:r w:rsidR="002873B3">
        <w:lastRenderedPageBreak/>
        <w:t xml:space="preserve">cognitif puisqu’elle améliore les connexions entre les types </w:t>
      </w:r>
      <w:r w:rsidR="00F74270">
        <w:t>de mémoire en les faisant travailler simultanément.</w:t>
      </w:r>
    </w:p>
    <w:p w14:paraId="2C5D138D" w14:textId="2B7DABFB" w:rsidR="00F53296" w:rsidRDefault="007602DE" w:rsidP="000027CB">
      <w:pPr>
        <w:ind w:firstLine="708"/>
      </w:pPr>
      <w:r>
        <w:t xml:space="preserve">Certains chercheurs ont tenté de vérifier </w:t>
      </w:r>
      <w:r w:rsidR="00675D12">
        <w:t xml:space="preserve">précisément </w:t>
      </w:r>
      <w:r w:rsidR="00195861">
        <w:t xml:space="preserve">comment </w:t>
      </w:r>
      <w:r w:rsidR="00A62A05">
        <w:t xml:space="preserve">la musique pouvait être </w:t>
      </w:r>
      <w:r w:rsidR="002E64D6">
        <w:t xml:space="preserve">un </w:t>
      </w:r>
      <w:r w:rsidR="00A62A05">
        <w:t xml:space="preserve">support </w:t>
      </w:r>
      <w:r w:rsidR="002E64D6">
        <w:t>pour la mémorisation.</w:t>
      </w:r>
      <w:r w:rsidR="009D129C">
        <w:t xml:space="preserve"> La première </w:t>
      </w:r>
      <w:r w:rsidR="00D20220">
        <w:t xml:space="preserve">conclusion tirée </w:t>
      </w:r>
      <w:r w:rsidR="00FD0E55">
        <w:t>de ces études est que le type de musique est déterminant</w:t>
      </w:r>
      <w:r w:rsidR="0007217F">
        <w:t xml:space="preserve"> : </w:t>
      </w:r>
      <w:r w:rsidR="00115C18">
        <w:t xml:space="preserve">si la mélodie est trop complexe ou mal associée aux paroles, elle peut être </w:t>
      </w:r>
      <w:r w:rsidR="00EE6E75">
        <w:t>un frein à l’apprentissage (MOUSSARD et al., 2012)</w:t>
      </w:r>
      <w:r w:rsidR="00BD4C69">
        <w:t>, de même si la musique n’est pas assez répétitive et présente de nombreuses mélodies différente</w:t>
      </w:r>
      <w:r w:rsidR="00A200C6">
        <w:t>s</w:t>
      </w:r>
      <w:r w:rsidR="00EE6E75">
        <w:t xml:space="preserve">. </w:t>
      </w:r>
      <w:r w:rsidR="00260C18">
        <w:t>Néanmoins, si la musique choisi</w:t>
      </w:r>
      <w:r w:rsidR="00041C05">
        <w:t>e</w:t>
      </w:r>
      <w:r w:rsidR="00260C18">
        <w:t xml:space="preserve"> correspond bien à l’apprentissage, elle peut avoir de réels bénéfices. </w:t>
      </w:r>
      <w:r w:rsidR="00B66CD9" w:rsidRPr="00694315">
        <w:t xml:space="preserve">Dans son </w:t>
      </w:r>
      <w:r w:rsidR="00694315" w:rsidRPr="00694315">
        <w:t xml:space="preserve">article de recherche « Mémoire et musique, les effets </w:t>
      </w:r>
      <w:r w:rsidR="00694315">
        <w:t>de la mélodie sur la mémoire du texte » (</w:t>
      </w:r>
      <w:r w:rsidR="00694315" w:rsidRPr="00694315">
        <w:t xml:space="preserve">”Memory for music, </w:t>
      </w:r>
      <w:proofErr w:type="spellStart"/>
      <w:r w:rsidR="00694315" w:rsidRPr="00694315">
        <w:t>effect</w:t>
      </w:r>
      <w:proofErr w:type="spellEnd"/>
      <w:r w:rsidR="00694315" w:rsidRPr="00694315">
        <w:t xml:space="preserve"> of </w:t>
      </w:r>
      <w:proofErr w:type="spellStart"/>
      <w:r w:rsidR="00694315" w:rsidRPr="00694315">
        <w:t>melody</w:t>
      </w:r>
      <w:proofErr w:type="spellEnd"/>
      <w:r w:rsidR="00694315" w:rsidRPr="00694315">
        <w:t xml:space="preserve"> on </w:t>
      </w:r>
      <w:proofErr w:type="spellStart"/>
      <w:r w:rsidR="00694315" w:rsidRPr="00694315">
        <w:t>recall</w:t>
      </w:r>
      <w:proofErr w:type="spellEnd"/>
      <w:r w:rsidR="00694315" w:rsidRPr="00694315">
        <w:t xml:space="preserve"> of </w:t>
      </w:r>
      <w:proofErr w:type="spellStart"/>
      <w:r w:rsidR="00694315" w:rsidRPr="00694315">
        <w:t>text</w:t>
      </w:r>
      <w:proofErr w:type="spellEnd"/>
      <w:r w:rsidR="00694315" w:rsidRPr="00694315">
        <w:t>”</w:t>
      </w:r>
      <w:r w:rsidR="00694315">
        <w:t xml:space="preserve"> en texte original),</w:t>
      </w:r>
      <w:r w:rsidR="0068217E">
        <w:t xml:space="preserve"> W.T</w:t>
      </w:r>
      <w:r w:rsidR="006C7CF1">
        <w:t>.</w:t>
      </w:r>
      <w:r w:rsidR="0068217E">
        <w:t xml:space="preserve"> Wallace</w:t>
      </w:r>
      <w:r w:rsidR="0078587B">
        <w:t xml:space="preserve"> montre dans un premier temps que la musique permet un encodage </w:t>
      </w:r>
      <w:r w:rsidR="008F32D4">
        <w:t xml:space="preserve">du texte </w:t>
      </w:r>
      <w:r w:rsidR="0078587B">
        <w:t xml:space="preserve">plus profond, mais surtout que </w:t>
      </w:r>
      <w:r w:rsidR="00580B4A">
        <w:t xml:space="preserve">la mélodie </w:t>
      </w:r>
      <w:r w:rsidR="00E75856">
        <w:t>peut être un bon support pour la mémorisation puisqu’elle attire l’attention de l’apprenant</w:t>
      </w:r>
      <w:r w:rsidR="00F26B88">
        <w:t xml:space="preserve"> sur </w:t>
      </w:r>
      <w:r w:rsidR="00A44C82">
        <w:t xml:space="preserve">les caractéristiques du texte. </w:t>
      </w:r>
      <w:r w:rsidR="002554A5">
        <w:t>En effet, la structure rythmique</w:t>
      </w:r>
      <w:r w:rsidR="00F26618">
        <w:t xml:space="preserve"> ou</w:t>
      </w:r>
      <w:r w:rsidR="002554A5">
        <w:t xml:space="preserve"> </w:t>
      </w:r>
      <w:r w:rsidR="00852B50">
        <w:t>les variations de la mélodie</w:t>
      </w:r>
      <w:r w:rsidR="008917BF">
        <w:t xml:space="preserve"> </w:t>
      </w:r>
      <w:r w:rsidR="00A23627">
        <w:t xml:space="preserve">peuvent renseigner sur </w:t>
      </w:r>
      <w:r w:rsidR="00E47296">
        <w:t>sa structure</w:t>
      </w:r>
      <w:r w:rsidR="00A23627">
        <w:t>.</w:t>
      </w:r>
      <w:r w:rsidR="00BA5E73">
        <w:t xml:space="preserve"> D’autres études montrent également que </w:t>
      </w:r>
      <w:r w:rsidR="00733335">
        <w:t>la structure rythmique</w:t>
      </w:r>
      <w:r w:rsidR="00CB3793">
        <w:t xml:space="preserve"> de la musique</w:t>
      </w:r>
      <w:r w:rsidR="00733335">
        <w:t xml:space="preserve"> peut améliorer le </w:t>
      </w:r>
      <w:r w:rsidR="00DB7637">
        <w:t xml:space="preserve">découpage </w:t>
      </w:r>
      <w:r w:rsidR="004A00AE">
        <w:t>d</w:t>
      </w:r>
      <w:r w:rsidR="005B1F6E">
        <w:t xml:space="preserve">u texte en unités </w:t>
      </w:r>
      <w:r w:rsidR="00DC216D">
        <w:t xml:space="preserve">plus </w:t>
      </w:r>
      <w:r w:rsidR="005B1F6E">
        <w:t>compréhensibles</w:t>
      </w:r>
      <w:r w:rsidR="00DC216D">
        <w:t xml:space="preserve">, </w:t>
      </w:r>
      <w:r w:rsidR="00D170E2">
        <w:t xml:space="preserve">ce </w:t>
      </w:r>
      <w:r w:rsidR="006B6CBE">
        <w:t>qui facilite le passage de l’information vers les mémoires à long terme.</w:t>
      </w:r>
    </w:p>
    <w:p w14:paraId="47E7AD19" w14:textId="711B1C32" w:rsidR="00313632" w:rsidRDefault="00AF7463" w:rsidP="00943C0B">
      <w:pPr>
        <w:ind w:firstLine="708"/>
      </w:pPr>
      <w:r>
        <w:t xml:space="preserve">Enfin, des chercheurs </w:t>
      </w:r>
      <w:r w:rsidR="004B6635">
        <w:t xml:space="preserve">se sont penchés sur </w:t>
      </w:r>
      <w:r w:rsidR="00964190">
        <w:t>le lien entre mémoire, musique et émotions.</w:t>
      </w:r>
      <w:r w:rsidR="006D7B20">
        <w:t xml:space="preserve"> </w:t>
      </w:r>
      <w:r w:rsidR="00943C0B">
        <w:t xml:space="preserve">P. </w:t>
      </w:r>
      <w:proofErr w:type="spellStart"/>
      <w:r w:rsidR="006D7B20">
        <w:t>Janata</w:t>
      </w:r>
      <w:proofErr w:type="spellEnd"/>
      <w:r w:rsidR="006D7B20">
        <w:t xml:space="preserve"> et collaborateurs (</w:t>
      </w:r>
      <w:proofErr w:type="spellStart"/>
      <w:r w:rsidR="006D7B20">
        <w:t>Janata</w:t>
      </w:r>
      <w:proofErr w:type="spellEnd"/>
      <w:r w:rsidR="006D7B20">
        <w:t xml:space="preserve">, </w:t>
      </w:r>
      <w:proofErr w:type="spellStart"/>
      <w:r w:rsidR="006D7B20">
        <w:t>Tomic</w:t>
      </w:r>
      <w:proofErr w:type="spellEnd"/>
      <w:r w:rsidR="006D7B20">
        <w:t xml:space="preserve"> &amp; </w:t>
      </w:r>
      <w:proofErr w:type="spellStart"/>
      <w:r w:rsidR="006D7B20">
        <w:t>Rakowski</w:t>
      </w:r>
      <w:proofErr w:type="spellEnd"/>
      <w:r w:rsidR="006D7B20">
        <w:t>, 2007)</w:t>
      </w:r>
      <w:r w:rsidR="00F05629">
        <w:t xml:space="preserve"> ont étudié</w:t>
      </w:r>
      <w:r w:rsidR="00675805">
        <w:t xml:space="preserve"> la manière dont </w:t>
      </w:r>
      <w:r w:rsidR="00F93DD9">
        <w:t xml:space="preserve">les souvenirs étaient évoqués </w:t>
      </w:r>
      <w:r w:rsidR="001967AF">
        <w:t xml:space="preserve">à l’écoute d’une musique, et ont conclu que 30% des souvenirs </w:t>
      </w:r>
      <w:r w:rsidR="0001004B">
        <w:t xml:space="preserve">évoqués étaient </w:t>
      </w:r>
      <w:r w:rsidR="00432A37">
        <w:t>des souvenirs personnels</w:t>
      </w:r>
      <w:r w:rsidR="00356C54">
        <w:t xml:space="preserve">, et les participants retrouvaient non seulement les connaissances sémantiques associées à la musique (titre, artiste, </w:t>
      </w:r>
      <w:r w:rsidR="006D2E31">
        <w:t>paroles</w:t>
      </w:r>
      <w:r w:rsidR="00356C54">
        <w:t>…)</w:t>
      </w:r>
      <w:r w:rsidR="006D2E31">
        <w:t xml:space="preserve"> mais aussi les émotions </w:t>
      </w:r>
      <w:r w:rsidR="00714349">
        <w:t xml:space="preserve">ressenties </w:t>
      </w:r>
      <w:r w:rsidR="00E15533">
        <w:t xml:space="preserve">à l’écoute de ces morceaux, surtout chez les participants plus âgés. </w:t>
      </w:r>
      <w:r w:rsidR="00542F6E">
        <w:t xml:space="preserve">Les chercheurs concluaient de leurs recherches que la musique </w:t>
      </w:r>
      <w:r w:rsidR="00B37CC9">
        <w:t xml:space="preserve">était un support intéressant pour </w:t>
      </w:r>
      <w:r w:rsidR="008E3A13">
        <w:t>étudier le fonctionnement de la mémoire épisodique</w:t>
      </w:r>
      <w:r w:rsidR="00C809EA">
        <w:t>.</w:t>
      </w:r>
    </w:p>
    <w:p w14:paraId="7051D472" w14:textId="77777777" w:rsidR="00943C0B" w:rsidRPr="00694315" w:rsidRDefault="00943C0B" w:rsidP="00943C0B">
      <w:pPr>
        <w:ind w:firstLine="708"/>
      </w:pPr>
    </w:p>
    <w:p w14:paraId="0448F146" w14:textId="753B4D6E" w:rsidR="00694302" w:rsidRDefault="00C00CDD" w:rsidP="00DC4054">
      <w:pPr>
        <w:pStyle w:val="Titre3"/>
      </w:pPr>
      <w:bookmarkStart w:id="38" w:name="_Toc133861995"/>
      <w:r>
        <w:t>La musique comme outil de thérapie</w:t>
      </w:r>
      <w:bookmarkEnd w:id="38"/>
    </w:p>
    <w:p w14:paraId="1C2C68D7" w14:textId="394FCF7A" w:rsidR="0087651C" w:rsidRDefault="00F966FE" w:rsidP="00471106">
      <w:pPr>
        <w:ind w:firstLine="576"/>
      </w:pPr>
      <w:r>
        <w:t>Les n</w:t>
      </w:r>
      <w:r w:rsidR="00500360">
        <w:t xml:space="preserve">ombreuses recherches sur </w:t>
      </w:r>
      <w:r w:rsidR="00D960F6">
        <w:t xml:space="preserve">les bénéfices de la musique pour la mémoire </w:t>
      </w:r>
      <w:r w:rsidR="00080F0B">
        <w:t xml:space="preserve">ont </w:t>
      </w:r>
      <w:r w:rsidR="00792032">
        <w:t xml:space="preserve">abouti </w:t>
      </w:r>
      <w:r w:rsidR="00471106">
        <w:t xml:space="preserve">à la conclusion que la musique pouvait être un </w:t>
      </w:r>
      <w:r w:rsidR="00413A85">
        <w:t xml:space="preserve">outil particulièrement intéressant dans la lutte contre </w:t>
      </w:r>
      <w:r w:rsidR="009E646B">
        <w:t xml:space="preserve">les troubles de la mémoire. </w:t>
      </w:r>
      <w:r w:rsidR="009903CE">
        <w:t xml:space="preserve">Ainsi, de nombreux chercheurs </w:t>
      </w:r>
      <w:r w:rsidR="00351680">
        <w:t xml:space="preserve">se sont centrés sur </w:t>
      </w:r>
      <w:r w:rsidR="00DA2C75">
        <w:t xml:space="preserve">l’utilisation de la musique comme outil de thérapie </w:t>
      </w:r>
      <w:r w:rsidR="00FB315D">
        <w:t xml:space="preserve">contre les effets du vieillissement </w:t>
      </w:r>
      <w:r w:rsidR="00ED5297">
        <w:t xml:space="preserve">et plus </w:t>
      </w:r>
      <w:r w:rsidR="00ED5297">
        <w:lastRenderedPageBreak/>
        <w:t>particulièrement dans le cas de la maladie d’Alzheimer.</w:t>
      </w:r>
      <w:r w:rsidR="00B94C58">
        <w:t xml:space="preserve"> </w:t>
      </w:r>
      <w:r w:rsidR="003E14B1">
        <w:t xml:space="preserve">On sait que </w:t>
      </w:r>
      <w:r w:rsidR="00D644EB">
        <w:t xml:space="preserve">le déclin cognitif </w:t>
      </w:r>
      <w:r w:rsidR="00A1720E">
        <w:t>lié à l’âge</w:t>
      </w:r>
      <w:r w:rsidR="000329BB">
        <w:t xml:space="preserve"> se manifeste à différentes vitesses et amplitudes chez </w:t>
      </w:r>
      <w:r w:rsidR="003E4253">
        <w:t xml:space="preserve">chaque individu, </w:t>
      </w:r>
      <w:r w:rsidR="00C45480">
        <w:t xml:space="preserve">en fonction de ce que les scientifiques appellent </w:t>
      </w:r>
      <w:r w:rsidR="00F21D09">
        <w:t>les réserves cérébrales et cognitive</w:t>
      </w:r>
      <w:r w:rsidR="00853576">
        <w:t>s</w:t>
      </w:r>
      <w:r w:rsidR="00F21D09">
        <w:t xml:space="preserve">. </w:t>
      </w:r>
      <w:r w:rsidR="005D4FB1">
        <w:t xml:space="preserve">La réserve cérébrale </w:t>
      </w:r>
      <w:r w:rsidR="00961440">
        <w:t xml:space="preserve">dépend des caractéristiques anatomiques du cerveau : plus une </w:t>
      </w:r>
      <w:r w:rsidR="00AC4367">
        <w:t xml:space="preserve">aire possède </w:t>
      </w:r>
      <w:r w:rsidR="006F6ACC">
        <w:t xml:space="preserve">un volume de substance grise important, </w:t>
      </w:r>
      <w:r w:rsidR="00EA3057">
        <w:t>plus l’apparition de troubles sera retardée dans cette aire.</w:t>
      </w:r>
      <w:r w:rsidR="00AC46C3">
        <w:t xml:space="preserve"> La réserve cognitive</w:t>
      </w:r>
      <w:r w:rsidR="00BC0454">
        <w:t xml:space="preserve"> concerne les connexions neuronales : plus les réseaux neuronaux sont efficaces, et plus ils ont de réseaux </w:t>
      </w:r>
      <w:r w:rsidR="00784FDB">
        <w:t xml:space="preserve">supplémentaires </w:t>
      </w:r>
      <w:r w:rsidR="00F011F2">
        <w:t xml:space="preserve">ou alternatifs </w:t>
      </w:r>
      <w:r w:rsidR="00D164D2">
        <w:t>permettant des stratégies de compensation</w:t>
      </w:r>
      <w:r w:rsidR="00F011F2">
        <w:t>,</w:t>
      </w:r>
      <w:r w:rsidR="00D164D2">
        <w:t xml:space="preserve"> </w:t>
      </w:r>
      <w:r w:rsidR="00AC38AC">
        <w:t>plus les troubles neuronaux seront retardés en cas d’atrophie.</w:t>
      </w:r>
    </w:p>
    <w:p w14:paraId="650B2C0D" w14:textId="4BD964CA" w:rsidR="0053334A" w:rsidRPr="00BF6FBC" w:rsidRDefault="0087651C" w:rsidP="0053334A">
      <w:pPr>
        <w:ind w:firstLine="576"/>
      </w:pPr>
      <w:r>
        <w:t>Or, comme on l</w:t>
      </w:r>
      <w:r w:rsidR="00730CF0">
        <w:t>’</w:t>
      </w:r>
      <w:r>
        <w:t xml:space="preserve">a vu plus haut, </w:t>
      </w:r>
      <w:r w:rsidR="001877FD">
        <w:t xml:space="preserve">la musique </w:t>
      </w:r>
      <w:r w:rsidR="00AF6BC3">
        <w:t xml:space="preserve">améliore la densité des aires corticales </w:t>
      </w:r>
      <w:r w:rsidR="003B2D04">
        <w:t xml:space="preserve">qu’elle mobilise, ainsi que les connexions neuronales. </w:t>
      </w:r>
      <w:r w:rsidR="00372BA7">
        <w:t>La pratique musicale augmente donc les réserves cérébrale</w:t>
      </w:r>
      <w:r w:rsidR="00B2197D">
        <w:t>s</w:t>
      </w:r>
      <w:r w:rsidR="00372BA7">
        <w:t xml:space="preserve"> et cognitive</w:t>
      </w:r>
      <w:r w:rsidR="00B2197D">
        <w:t>s</w:t>
      </w:r>
      <w:r w:rsidR="00372BA7">
        <w:t>.</w:t>
      </w:r>
      <w:r w:rsidR="003524B6">
        <w:t xml:space="preserve"> L’étude de </w:t>
      </w:r>
      <w:r w:rsidR="00741FB1">
        <w:t>Brenda Hanna-</w:t>
      </w:r>
      <w:proofErr w:type="spellStart"/>
      <w:r w:rsidR="00741FB1">
        <w:t>Pladdy</w:t>
      </w:r>
      <w:proofErr w:type="spellEnd"/>
      <w:r w:rsidR="00741FB1">
        <w:t xml:space="preserve"> et Alicia Mackay en 2011 sur les effets de la pratique instrumentale sur le vieillissement </w:t>
      </w:r>
      <w:r w:rsidR="007F61F5">
        <w:t xml:space="preserve">montre que </w:t>
      </w:r>
      <w:r w:rsidR="001C08BD">
        <w:t>les musiciens obtiennent de meilleurs résultats aux tests cognitifs que les non-musiciens</w:t>
      </w:r>
      <w:r w:rsidR="001B10A2">
        <w:t xml:space="preserve">, et que les </w:t>
      </w:r>
      <w:r w:rsidR="006F7949">
        <w:t xml:space="preserve">résultats des </w:t>
      </w:r>
      <w:r w:rsidR="001B10A2">
        <w:t xml:space="preserve">musiciens amateurs </w:t>
      </w:r>
      <w:r w:rsidR="00011411">
        <w:t xml:space="preserve">se situent </w:t>
      </w:r>
      <w:r w:rsidR="00A747D9">
        <w:t>à mi-chemin</w:t>
      </w:r>
      <w:r w:rsidR="006F7949">
        <w:t xml:space="preserve"> de ceux des deux autres groupes.</w:t>
      </w:r>
      <w:r w:rsidR="00B570A9">
        <w:t xml:space="preserve"> </w:t>
      </w:r>
      <w:r w:rsidR="00B16AEB">
        <w:t xml:space="preserve">La pratique de la musique permettrait donc de </w:t>
      </w:r>
      <w:r w:rsidR="003A5362">
        <w:t xml:space="preserve">lutter contre le vieillissement </w:t>
      </w:r>
      <w:r w:rsidR="00633999">
        <w:t xml:space="preserve">cérébral </w:t>
      </w:r>
      <w:r w:rsidR="00E91AF7">
        <w:t>en mobilisant</w:t>
      </w:r>
      <w:r w:rsidR="00B0228D">
        <w:t xml:space="preserve"> les circuits neuronaux de la mémoire.</w:t>
      </w:r>
    </w:p>
    <w:p w14:paraId="7E63080A" w14:textId="704863BA" w:rsidR="00F4313C" w:rsidRDefault="00F4313C" w:rsidP="00F4313C">
      <w:pPr>
        <w:ind w:firstLine="576"/>
      </w:pPr>
      <w:r>
        <w:t xml:space="preserve">On comprend donc que la musique a une forte incidence au niveau cortical, puisque </w:t>
      </w:r>
      <w:r w:rsidR="00C63C30">
        <w:t>qu’on observe chez les musiciens une vraie modification de différentes aires du cerveau</w:t>
      </w:r>
      <w:r w:rsidR="000B37FE">
        <w:t xml:space="preserve">, et une </w:t>
      </w:r>
      <w:r w:rsidR="006168BB">
        <w:t xml:space="preserve">importante augmentation des connexions neuronales entre ces aires. </w:t>
      </w:r>
      <w:r w:rsidR="00330CE4">
        <w:t xml:space="preserve">La mémoire est particulièrement impactée par l’utilisation de la musique, comme on l’a vu plus haut, ce qui nous </w:t>
      </w:r>
      <w:r w:rsidR="008771D1">
        <w:t xml:space="preserve">donne déjà un des principaux avantages pour l’utilisation de la musique et du chant en classe. </w:t>
      </w:r>
    </w:p>
    <w:p w14:paraId="3CF62509" w14:textId="6BC8409B" w:rsidR="0053334A" w:rsidRDefault="00620A10" w:rsidP="00F4313C">
      <w:pPr>
        <w:ind w:firstLine="576"/>
      </w:pPr>
      <w:r>
        <w:t xml:space="preserve">D’autres travaux </w:t>
      </w:r>
      <w:r w:rsidR="008D6BF3">
        <w:t>sur l’utilisation de la musique comme outil de thérapie</w:t>
      </w:r>
      <w:r w:rsidR="0036557D">
        <w:t xml:space="preserve"> se sont centrés sur </w:t>
      </w:r>
      <w:r w:rsidR="00504289">
        <w:t xml:space="preserve">le langage. </w:t>
      </w:r>
      <w:r w:rsidR="00397017">
        <w:t xml:space="preserve">En effet, </w:t>
      </w:r>
      <w:r w:rsidR="007D17BD">
        <w:t xml:space="preserve">des études ont montré que </w:t>
      </w:r>
      <w:r w:rsidR="00D547DF">
        <w:t xml:space="preserve">les enfants présentant </w:t>
      </w:r>
      <w:r w:rsidR="00EB215E">
        <w:t>des troubles du langage comme la dyslexie (difficulté d’apprentissage de l’orthographe et de la lecture) ou la dysphasie (troubles du langage oral)</w:t>
      </w:r>
      <w:r w:rsidR="00FA5E7A">
        <w:t xml:space="preserve"> présentaient </w:t>
      </w:r>
      <w:r w:rsidR="00F73135">
        <w:t xml:space="preserve">aussi des </w:t>
      </w:r>
      <w:r w:rsidR="00F10C79">
        <w:t xml:space="preserve">difficultés dans </w:t>
      </w:r>
      <w:r w:rsidR="00152336">
        <w:t xml:space="preserve">le traitement des aspects temporels d’un signal auditif, </w:t>
      </w:r>
      <w:r w:rsidR="00313E18">
        <w:t xml:space="preserve">comme le rythme ou la métrique en musique. </w:t>
      </w:r>
      <w:r w:rsidR="002745F1">
        <w:t xml:space="preserve">Les chercheurs ont donc </w:t>
      </w:r>
      <w:r w:rsidR="00231180">
        <w:t xml:space="preserve">argumenté </w:t>
      </w:r>
      <w:r w:rsidR="001A67EA">
        <w:t xml:space="preserve">qu’un entraînement musical </w:t>
      </w:r>
      <w:r w:rsidR="007E374E">
        <w:t xml:space="preserve">pouvait être bénéfique dans le traitement du langage. Cela nous amène à nous </w:t>
      </w:r>
      <w:r w:rsidR="00AE14A6">
        <w:t>interroger s</w:t>
      </w:r>
      <w:r w:rsidR="00AA3CA3">
        <w:t>ur les rapprochements entre musique et langage</w:t>
      </w:r>
      <w:r w:rsidR="00A973F5">
        <w:t>.</w:t>
      </w:r>
    </w:p>
    <w:p w14:paraId="631D697A" w14:textId="2CD696D0" w:rsidR="00592670" w:rsidRDefault="00592670" w:rsidP="00F4313C">
      <w:pPr>
        <w:ind w:firstLine="576"/>
      </w:pPr>
    </w:p>
    <w:p w14:paraId="4580758D" w14:textId="32C5A851" w:rsidR="00C969B1" w:rsidRDefault="00C969B1" w:rsidP="00C969B1">
      <w:pPr>
        <w:pStyle w:val="Titre2"/>
      </w:pPr>
      <w:bookmarkStart w:id="39" w:name="_Toc133861996"/>
      <w:r>
        <w:t>L</w:t>
      </w:r>
      <w:r w:rsidR="00C00CDD">
        <w:t>es rapprochements entre musique et langage</w:t>
      </w:r>
      <w:bookmarkEnd w:id="39"/>
    </w:p>
    <w:p w14:paraId="7D896406" w14:textId="0AE153E0" w:rsidR="00942CB6" w:rsidRPr="00942CB6" w:rsidRDefault="00942CB6" w:rsidP="00D96CD2">
      <w:pPr>
        <w:ind w:firstLine="576"/>
      </w:pPr>
      <w:r>
        <w:t xml:space="preserve">Si l’on regarde de plus près du côté du langage, on remarque </w:t>
      </w:r>
      <w:r w:rsidR="00D96CD2">
        <w:t>en effet</w:t>
      </w:r>
      <w:r>
        <w:t xml:space="preserve"> de nombreux bénéfices à utiliser la musique. </w:t>
      </w:r>
      <w:r w:rsidR="0013124E">
        <w:t>M</w:t>
      </w:r>
      <w:r>
        <w:t>usique et langage possèdent de nombreux points communs</w:t>
      </w:r>
      <w:r w:rsidR="007B6CCD">
        <w:t xml:space="preserve"> que nous allons tâcher d’exposer</w:t>
      </w:r>
      <w:r>
        <w:t>.</w:t>
      </w:r>
    </w:p>
    <w:p w14:paraId="2F7DE798" w14:textId="60BC72F2" w:rsidR="00C969B1" w:rsidRDefault="00C00CDD" w:rsidP="00C969B1">
      <w:pPr>
        <w:pStyle w:val="Titre3"/>
      </w:pPr>
      <w:bookmarkStart w:id="40" w:name="_Toc133861997"/>
      <w:r>
        <w:t>Musique et langage : des fondations communes</w:t>
      </w:r>
      <w:bookmarkEnd w:id="40"/>
    </w:p>
    <w:p w14:paraId="3F36E661" w14:textId="084F5808" w:rsidR="00FD40B4" w:rsidRDefault="000173E5" w:rsidP="000173E5">
      <w:pPr>
        <w:ind w:firstLine="708"/>
      </w:pPr>
      <w:r>
        <w:t xml:space="preserve">Si l’on considère d’abord cette relation entre musique et langage d’un point de vue historique, </w:t>
      </w:r>
      <w:r w:rsidR="00ED6819">
        <w:t>on remarque que les scientifiques ne semblent pas tous d’accord sur</w:t>
      </w:r>
      <w:r w:rsidR="00D06CE9">
        <w:t xml:space="preserve"> </w:t>
      </w:r>
      <w:r w:rsidR="00A911B2">
        <w:t xml:space="preserve">celui qui serait </w:t>
      </w:r>
      <w:r w:rsidR="00646E2F">
        <w:t>apparu en premier.</w:t>
      </w:r>
      <w:r w:rsidR="00D42E11">
        <w:t xml:space="preserve"> Dans s</w:t>
      </w:r>
      <w:r w:rsidR="009A2B1B">
        <w:t>on article « le pouvoir transformationnel de la musique : quelles implications pour la société ? »</w:t>
      </w:r>
      <w:r w:rsidR="009D4073">
        <w:t xml:space="preserve">, E. </w:t>
      </w:r>
      <w:proofErr w:type="spellStart"/>
      <w:r w:rsidR="003C4B9A">
        <w:t>Bigand</w:t>
      </w:r>
      <w:proofErr w:type="spellEnd"/>
      <w:r w:rsidR="009D4073">
        <w:t xml:space="preserve"> fait un état des lieux de ces différentes théories.</w:t>
      </w:r>
      <w:r w:rsidR="00FE0B23">
        <w:t xml:space="preserve"> La première,</w:t>
      </w:r>
      <w:r w:rsidR="009A2B1B">
        <w:t xml:space="preserve"> celle défendue par Stephen </w:t>
      </w:r>
      <w:proofErr w:type="spellStart"/>
      <w:r w:rsidR="003C4B9A">
        <w:t>Pinker</w:t>
      </w:r>
      <w:proofErr w:type="spellEnd"/>
      <w:r w:rsidR="003C4B9A">
        <w:t xml:space="preserve"> </w:t>
      </w:r>
      <w:r w:rsidR="00155F24">
        <w:t xml:space="preserve">dans son ouvrage </w:t>
      </w:r>
      <w:r w:rsidR="00155F24">
        <w:rPr>
          <w:i/>
          <w:iCs/>
        </w:rPr>
        <w:t xml:space="preserve">How the </w:t>
      </w:r>
      <w:proofErr w:type="spellStart"/>
      <w:r w:rsidR="00155F24">
        <w:rPr>
          <w:i/>
          <w:iCs/>
        </w:rPr>
        <w:t>mind</w:t>
      </w:r>
      <w:proofErr w:type="spellEnd"/>
      <w:r w:rsidR="00155F24">
        <w:rPr>
          <w:i/>
          <w:iCs/>
        </w:rPr>
        <w:t xml:space="preserve"> </w:t>
      </w:r>
      <w:proofErr w:type="spellStart"/>
      <w:r w:rsidR="00155F24">
        <w:rPr>
          <w:i/>
          <w:iCs/>
        </w:rPr>
        <w:t>works</w:t>
      </w:r>
      <w:proofErr w:type="spellEnd"/>
      <w:r w:rsidR="00316F47">
        <w:t xml:space="preserve"> (Comment marche le cerveau)</w:t>
      </w:r>
      <w:r w:rsidR="00525289">
        <w:t>, est que l’homme, au cours de son évolution</w:t>
      </w:r>
      <w:r w:rsidR="00341C03">
        <w:t>,</w:t>
      </w:r>
      <w:r w:rsidR="00525289">
        <w:t xml:space="preserve"> </w:t>
      </w:r>
      <w:r w:rsidR="00B119C7">
        <w:t>a constitué une « boîte à outils cognitifs »</w:t>
      </w:r>
      <w:r w:rsidR="00F60E09">
        <w:t xml:space="preserve">, dont fait partie le langage mais pas la musique puisqu’elle ne </w:t>
      </w:r>
      <w:r w:rsidR="00A74EFB">
        <w:t xml:space="preserve">présenterait pas d’avantage adaptatif. </w:t>
      </w:r>
      <w:proofErr w:type="spellStart"/>
      <w:r w:rsidR="00A044BE">
        <w:t>Pinker</w:t>
      </w:r>
      <w:proofErr w:type="spellEnd"/>
      <w:r w:rsidR="00A044BE">
        <w:t xml:space="preserve"> désigne l’activité musicale comme une activité de détente qui, si elle venait à disparaître, ne changerait finalement pas grand-chose pour l’humanité.</w:t>
      </w:r>
      <w:r w:rsidR="002E61BF">
        <w:t xml:space="preserve"> Une conséquence de la théorie de </w:t>
      </w:r>
      <w:proofErr w:type="spellStart"/>
      <w:r w:rsidR="002E61BF">
        <w:t>Pinker</w:t>
      </w:r>
      <w:proofErr w:type="spellEnd"/>
      <w:r w:rsidR="002E61BF">
        <w:t xml:space="preserve"> est que</w:t>
      </w:r>
      <w:r w:rsidR="001863C4">
        <w:t xml:space="preserve">, si la musique dépend du langage, </w:t>
      </w:r>
      <w:r w:rsidR="002F1498">
        <w:t xml:space="preserve">l’habileté musicale devrait apparaître bien après l’acquisition du langage et disparaître </w:t>
      </w:r>
      <w:r w:rsidR="003C0BD5">
        <w:t>si les capacités linguistiques</w:t>
      </w:r>
      <w:r w:rsidR="00BE06A9">
        <w:t xml:space="preserve"> étaient</w:t>
      </w:r>
      <w:r w:rsidR="003C0BD5">
        <w:t xml:space="preserve"> altérées chez un individu.</w:t>
      </w:r>
      <w:r w:rsidR="00743365">
        <w:t xml:space="preserve"> Or, on a vu précédemment que la musique peut au contraire servir </w:t>
      </w:r>
      <w:r w:rsidR="00CD2DE2">
        <w:t xml:space="preserve">efficacement d’outil de thérapie en cas de </w:t>
      </w:r>
      <w:r w:rsidR="00FF577F">
        <w:t>trouble du langage</w:t>
      </w:r>
      <w:r w:rsidR="00156849">
        <w:t xml:space="preserve"> ou</w:t>
      </w:r>
      <w:r w:rsidR="00C84E49">
        <w:t xml:space="preserve"> </w:t>
      </w:r>
      <w:r w:rsidR="00156849">
        <w:t xml:space="preserve">de maladies dégénératives telles que la maladie d’Alzheimer. </w:t>
      </w:r>
    </w:p>
    <w:p w14:paraId="15E4097B" w14:textId="570D60E2" w:rsidR="00E22C60" w:rsidRDefault="00E33CB7" w:rsidP="00E22C60">
      <w:pPr>
        <w:ind w:firstLine="708"/>
      </w:pPr>
      <w:r>
        <w:t xml:space="preserve">Les nombreuses recherches qui vont à l’encontre </w:t>
      </w:r>
      <w:r w:rsidR="00935703">
        <w:t xml:space="preserve">des théories de </w:t>
      </w:r>
      <w:proofErr w:type="spellStart"/>
      <w:r w:rsidR="00935703">
        <w:t>Pinker</w:t>
      </w:r>
      <w:proofErr w:type="spellEnd"/>
      <w:r w:rsidR="00935703">
        <w:t xml:space="preserve"> </w:t>
      </w:r>
      <w:r w:rsidR="00C9187E">
        <w:t xml:space="preserve">partent donc du principe que </w:t>
      </w:r>
      <w:r w:rsidR="003974E5">
        <w:t xml:space="preserve">l’humain est musical. </w:t>
      </w:r>
      <w:r w:rsidR="001B4C75">
        <w:t xml:space="preserve">Elles prennent pour preuve que la musique est universelle chez les humains, il n’y aurait pas </w:t>
      </w:r>
      <w:r w:rsidR="002A2786">
        <w:t>une société à un moment ou un autre de l’histoire où une forme de musique n’aurait existé.</w:t>
      </w:r>
      <w:r w:rsidR="00FB4905">
        <w:t xml:space="preserve"> L’ancienneté des </w:t>
      </w:r>
      <w:r w:rsidR="003625D9">
        <w:t xml:space="preserve">pratiques musicales peut nous amener à penser que la musique aurait pu avoir </w:t>
      </w:r>
      <w:r w:rsidR="002B5C7C">
        <w:t xml:space="preserve">un rôle à jouer </w:t>
      </w:r>
      <w:r w:rsidR="00C37457">
        <w:t>pour l’adaptation</w:t>
      </w:r>
      <w:r w:rsidR="002B5C7C">
        <w:t>.</w:t>
      </w:r>
      <w:r w:rsidR="00C37457">
        <w:t xml:space="preserve"> C’est déjà la thèse que soutient C. Darwin</w:t>
      </w:r>
      <w:r w:rsidR="00B7236B">
        <w:t xml:space="preserve"> en 1871.</w:t>
      </w:r>
      <w:r w:rsidR="00CD7871">
        <w:t xml:space="preserve"> Pour lui, la musique pouvait avoir un rôle dans </w:t>
      </w:r>
      <w:r w:rsidR="00370DA4">
        <w:t>la sélection du partenaire</w:t>
      </w:r>
      <w:r w:rsidR="003B2AC2">
        <w:t xml:space="preserve">, ainsi que dans l’attachement émotionnel des bébés à leurs parents. </w:t>
      </w:r>
      <w:r w:rsidR="00B609AF">
        <w:t xml:space="preserve">Darwin </w:t>
      </w:r>
      <w:r w:rsidR="00E00CB5">
        <w:t>avance même l’idée qu’une communication musicale aurait été antérieure à une communication linguistique.</w:t>
      </w:r>
      <w:r w:rsidR="00E22C60">
        <w:t xml:space="preserve"> </w:t>
      </w:r>
      <w:r w:rsidR="00C04BBD">
        <w:t xml:space="preserve">Certains </w:t>
      </w:r>
      <w:r w:rsidR="00F66066">
        <w:t xml:space="preserve">chercheurs </w:t>
      </w:r>
      <w:r w:rsidR="00C04BBD">
        <w:t xml:space="preserve">pensent que </w:t>
      </w:r>
      <w:r w:rsidR="00CA52CC">
        <w:t>musique et langage ont un</w:t>
      </w:r>
      <w:r w:rsidR="00F66066">
        <w:t xml:space="preserve">e genèse commune. C’est le cas du neurologue Brown </w:t>
      </w:r>
      <w:r w:rsidR="00E9517E">
        <w:t>qui appelle cet ancêtre commun « </w:t>
      </w:r>
      <w:proofErr w:type="spellStart"/>
      <w:r w:rsidR="00E9517E">
        <w:t>musilanguage</w:t>
      </w:r>
      <w:proofErr w:type="spellEnd"/>
      <w:r w:rsidR="00E9517E">
        <w:t> » (traduit par « </w:t>
      </w:r>
      <w:proofErr w:type="spellStart"/>
      <w:r w:rsidR="00E9517E">
        <w:t>musicolangage</w:t>
      </w:r>
      <w:proofErr w:type="spellEnd"/>
      <w:r w:rsidR="00E9517E">
        <w:t> »</w:t>
      </w:r>
      <w:r w:rsidR="00091679">
        <w:t>)</w:t>
      </w:r>
      <w:r w:rsidR="00E9517E">
        <w:t xml:space="preserve">. Selon ce modèle, musique et langage auraient évolué ensemble avant </w:t>
      </w:r>
      <w:r w:rsidR="00E9517E">
        <w:lastRenderedPageBreak/>
        <w:t>de se distinguer.</w:t>
      </w:r>
      <w:r w:rsidR="002F132B">
        <w:t xml:space="preserve"> Le chercheur A. </w:t>
      </w:r>
      <w:proofErr w:type="spellStart"/>
      <w:r w:rsidR="002F132B">
        <w:t>A</w:t>
      </w:r>
      <w:r w:rsidR="00ED4193">
        <w:t>rleo</w:t>
      </w:r>
      <w:proofErr w:type="spellEnd"/>
      <w:r w:rsidR="002F132B">
        <w:t xml:space="preserve"> suggère lui qu’il existe en réalité un continuum qui comprend aussi bien la parole que la musique, et entre lesquelles viennent s’intercaler la parole intensifiée (« </w:t>
      </w:r>
      <w:proofErr w:type="spellStart"/>
      <w:r w:rsidR="002F132B" w:rsidRPr="002F132B">
        <w:rPr>
          <w:i/>
          <w:iCs/>
        </w:rPr>
        <w:t>heightened</w:t>
      </w:r>
      <w:proofErr w:type="spellEnd"/>
      <w:r w:rsidR="002F132B" w:rsidRPr="002F132B">
        <w:rPr>
          <w:i/>
          <w:iCs/>
        </w:rPr>
        <w:t xml:space="preserve"> speech</w:t>
      </w:r>
      <w:r w:rsidR="002F132B">
        <w:t xml:space="preserve"> »), </w:t>
      </w:r>
      <w:r w:rsidR="00697AB5">
        <w:t>le « </w:t>
      </w:r>
      <w:r w:rsidR="00697AB5" w:rsidRPr="00697AB5">
        <w:rPr>
          <w:i/>
          <w:iCs/>
        </w:rPr>
        <w:t>chant</w:t>
      </w:r>
      <w:r w:rsidR="00697AB5">
        <w:t xml:space="preserve"> » qui serait une forme de récitatif, et la chanson. </w:t>
      </w:r>
      <w:proofErr w:type="spellStart"/>
      <w:r w:rsidR="00697AB5">
        <w:t>Arleo</w:t>
      </w:r>
      <w:proofErr w:type="spellEnd"/>
      <w:r w:rsidR="00697AB5">
        <w:t xml:space="preserve"> voit donc le chant comme </w:t>
      </w:r>
      <w:r w:rsidR="00647B2C">
        <w:t>une forme hybride entre parole et musique.</w:t>
      </w:r>
      <w:r w:rsidR="00697AB5">
        <w:t xml:space="preserve"> </w:t>
      </w:r>
    </w:p>
    <w:p w14:paraId="2ECBC457" w14:textId="031A6099" w:rsidR="00564F65" w:rsidRDefault="00564F65" w:rsidP="00E22C60">
      <w:pPr>
        <w:ind w:firstLine="708"/>
      </w:pPr>
      <w:r>
        <w:t>Dans leur article « Musique, voix chantée et apprentissage : une revue de littérature et quelques propositions d’exploitation en didactique de la phonétique des langues », S</w:t>
      </w:r>
      <w:commentRangeStart w:id="41"/>
      <w:r w:rsidR="00ED4193">
        <w:t xml:space="preserve">. </w:t>
      </w:r>
      <w:proofErr w:type="spellStart"/>
      <w:r w:rsidR="00ED4193">
        <w:t>Cornaz</w:t>
      </w:r>
      <w:proofErr w:type="spellEnd"/>
      <w:r>
        <w:t xml:space="preserve"> et D. </w:t>
      </w:r>
      <w:r w:rsidR="005D3D8D">
        <w:t>Caussade</w:t>
      </w:r>
      <w:commentRangeEnd w:id="41"/>
      <w:r w:rsidR="008F5ACE">
        <w:rPr>
          <w:rStyle w:val="Marquedecommentaire"/>
        </w:rPr>
        <w:commentReference w:id="41"/>
      </w:r>
      <w:r w:rsidR="00CF6A40">
        <w:t xml:space="preserve"> se penchent également sur les liens ontogénétiques entre musique et langage, c’est-à-dire </w:t>
      </w:r>
      <w:r w:rsidR="005C58AB">
        <w:t>au niveau du développement de l’enfant.</w:t>
      </w:r>
      <w:r w:rsidR="00722B49">
        <w:t xml:space="preserve"> En effet, </w:t>
      </w:r>
      <w:r w:rsidR="0062391B">
        <w:t xml:space="preserve">même avant la naissance, le bébé commencerait à entendre </w:t>
      </w:r>
      <w:r w:rsidR="004B2B82">
        <w:t xml:space="preserve">des sons, et des études ont montré qu’un enfant </w:t>
      </w:r>
      <w:r w:rsidR="008B7FB1">
        <w:t xml:space="preserve">qui a entendu des berceuses </w:t>
      </w:r>
      <w:r w:rsidR="008B7FB1">
        <w:rPr>
          <w:i/>
          <w:iCs/>
        </w:rPr>
        <w:t>in utero</w:t>
      </w:r>
      <w:r w:rsidR="00D72854">
        <w:t xml:space="preserve"> réagit aux </w:t>
      </w:r>
      <w:r w:rsidR="00B97BCD">
        <w:t xml:space="preserve">fausses notes quand il l’entend une fois né. </w:t>
      </w:r>
      <w:r w:rsidR="009E256B">
        <w:t xml:space="preserve">Cette étude montre deux choses : le bébé a déjà une mémoire de la musique, et montre des compétences musicales puisqu’il peut discriminer une mélodie juste d’une autre avec des fausses notes. </w:t>
      </w:r>
      <w:r w:rsidR="00402865">
        <w:t xml:space="preserve">On sait également </w:t>
      </w:r>
      <w:r w:rsidR="00821191">
        <w:t xml:space="preserve">que le bébé peut reconnaître </w:t>
      </w:r>
      <w:r w:rsidR="006910BD">
        <w:t>tous les phonèmes</w:t>
      </w:r>
      <w:r w:rsidR="00412983">
        <w:t xml:space="preserve">, même ceux non utilisés dans sa langue, </w:t>
      </w:r>
      <w:r w:rsidR="00171673">
        <w:t xml:space="preserve">jusqu’à environ l’âge de 12 mois, </w:t>
      </w:r>
      <w:r w:rsidR="003F7178">
        <w:t xml:space="preserve">or le même phénomène est observable pour la musique : des chercheurs américains ont montré que, jusqu’à cet âge, un bébé est sensible </w:t>
      </w:r>
      <w:r w:rsidR="000424EE">
        <w:t>à toutes les formes de musiques</w:t>
      </w:r>
      <w:r w:rsidR="00171959">
        <w:t xml:space="preserve">, mais qu’il se spécialise ensuite pour </w:t>
      </w:r>
      <w:r w:rsidR="004A2579">
        <w:t xml:space="preserve">sa </w:t>
      </w:r>
      <w:r w:rsidR="00171959">
        <w:t xml:space="preserve">musique </w:t>
      </w:r>
      <w:r w:rsidR="004A2579">
        <w:t>culturelle</w:t>
      </w:r>
      <w:r w:rsidR="00953956">
        <w:t xml:space="preserve"> par l’élagage synaptique, c’est-à-dire la </w:t>
      </w:r>
      <w:r w:rsidR="009A2B8C">
        <w:t>suppression des connexions neuronales inutiles pour l’enfant dans son environnement</w:t>
      </w:r>
      <w:r w:rsidR="004A2579">
        <w:t xml:space="preserve">. </w:t>
      </w:r>
      <w:r w:rsidR="0073782C">
        <w:t xml:space="preserve">On comprend donc que musique et langage ont un développement similaire </w:t>
      </w:r>
      <w:r w:rsidR="001C5697">
        <w:t>chez le bébé.</w:t>
      </w:r>
      <w:r w:rsidR="00DC585F">
        <w:t xml:space="preserve"> Ce parallèle est prolongé dans l’acquisition </w:t>
      </w:r>
      <w:r w:rsidR="007E499D">
        <w:t xml:space="preserve">du langage : le bébé chante dès 12 mois et ses mélodies sont reconnaissables dès 18 mois, </w:t>
      </w:r>
      <w:r w:rsidR="00074A5B">
        <w:t xml:space="preserve">il commence également par reproduire la prosodie du langage (l’intonation </w:t>
      </w:r>
      <w:r w:rsidR="00B814D4">
        <w:t>globale) avant d’énoncer les premiers mots reconnaissables au même âge.</w:t>
      </w:r>
      <w:r w:rsidR="00703853">
        <w:t xml:space="preserve"> Le langage et la musique ont donc un développement commun,</w:t>
      </w:r>
      <w:r w:rsidR="00F54AAF">
        <w:t xml:space="preserve"> tant dans l’Histoire que d’un point de vue </w:t>
      </w:r>
      <w:r w:rsidR="00C02096">
        <w:t>ontogénétique</w:t>
      </w:r>
      <w:r w:rsidR="00F54AAF">
        <w:t>,</w:t>
      </w:r>
      <w:r w:rsidR="00703853">
        <w:t xml:space="preserve"> ce qui suppose une grande proximité entre ces deux éléments. </w:t>
      </w:r>
    </w:p>
    <w:p w14:paraId="7DFA06BA" w14:textId="77777777" w:rsidR="00821E90" w:rsidRPr="008B7FB1" w:rsidRDefault="00821E90" w:rsidP="00E22C60">
      <w:pPr>
        <w:ind w:firstLine="708"/>
      </w:pPr>
    </w:p>
    <w:p w14:paraId="6C377D33" w14:textId="6EBD1662" w:rsidR="00C00CDD" w:rsidRDefault="00C00CDD" w:rsidP="00C00CDD">
      <w:pPr>
        <w:pStyle w:val="Titre3"/>
      </w:pPr>
      <w:bookmarkStart w:id="42" w:name="_Toc133861998"/>
      <w:r>
        <w:t xml:space="preserve">Des similarités </w:t>
      </w:r>
      <w:r w:rsidR="00BB6D12">
        <w:t>structurelles</w:t>
      </w:r>
      <w:bookmarkEnd w:id="42"/>
    </w:p>
    <w:p w14:paraId="48DF30B2" w14:textId="3B3753F9" w:rsidR="009A258A" w:rsidRDefault="00191259" w:rsidP="00B51032">
      <w:pPr>
        <w:ind w:firstLine="708"/>
      </w:pPr>
      <w:r>
        <w:t xml:space="preserve">On s’intéresse maintenant à la manière dont </w:t>
      </w:r>
      <w:r w:rsidR="006E04F8">
        <w:t xml:space="preserve">langage et musique </w:t>
      </w:r>
      <w:r w:rsidR="00BB6D12">
        <w:t xml:space="preserve">sont structurés, </w:t>
      </w:r>
      <w:r w:rsidR="00A81F66">
        <w:t>et on peut encore remarquer de nombreuses similitudes.</w:t>
      </w:r>
      <w:r w:rsidR="009A258A">
        <w:t xml:space="preserve"> </w:t>
      </w:r>
      <w:r w:rsidR="00F51CD2">
        <w:t xml:space="preserve">Le chercheur A. ARLEO fait état des nombreux parallèles </w:t>
      </w:r>
      <w:r w:rsidR="001E1C92">
        <w:t xml:space="preserve">entre musique et langage </w:t>
      </w:r>
      <w:r w:rsidR="0081782A">
        <w:t xml:space="preserve">de ce </w:t>
      </w:r>
      <w:r w:rsidR="001E1C92">
        <w:t xml:space="preserve">point de vue. </w:t>
      </w:r>
      <w:r w:rsidR="00067140">
        <w:t>Tout d’abord, on s’aperçoit qu</w:t>
      </w:r>
      <w:r w:rsidR="00441648">
        <w:t>’ils s’appuient sur les mêmes constituants physiques des sons que sont la durée, l’intensité et la fréquence</w:t>
      </w:r>
      <w:r w:rsidR="009C29AD">
        <w:t xml:space="preserve"> (</w:t>
      </w:r>
      <w:r w:rsidR="005213A8">
        <w:t xml:space="preserve">ou </w:t>
      </w:r>
      <w:r w:rsidR="009C29AD">
        <w:t>hauteur)</w:t>
      </w:r>
      <w:r w:rsidR="00441648">
        <w:t xml:space="preserve">. </w:t>
      </w:r>
      <w:r w:rsidR="005213A8">
        <w:t xml:space="preserve">De même, </w:t>
      </w:r>
      <w:r w:rsidR="00A25111">
        <w:t xml:space="preserve">le chercheur relève que la musique et le langage sont tous </w:t>
      </w:r>
      <w:r w:rsidR="00A25111">
        <w:lastRenderedPageBreak/>
        <w:t>deux des systèmes organisés, qui ont une continuité dans le temps, un début, un milieu et une fin.</w:t>
      </w:r>
      <w:r w:rsidR="00E3414E">
        <w:t xml:space="preserve"> </w:t>
      </w:r>
      <w:r w:rsidR="00DD4507">
        <w:t xml:space="preserve">On remarquera d’ailleurs </w:t>
      </w:r>
      <w:r w:rsidR="00534C84">
        <w:t xml:space="preserve">que, en musique comme dans le langage parlé, </w:t>
      </w:r>
      <w:r w:rsidR="00E83B35">
        <w:t xml:space="preserve">l’auditeur </w:t>
      </w:r>
      <w:r w:rsidR="00CC28B7">
        <w:t xml:space="preserve">sépare les unités de sens par les mêmes indices </w:t>
      </w:r>
      <w:r w:rsidR="00E93780">
        <w:t>acoustiques</w:t>
      </w:r>
      <w:r w:rsidR="00CC28B7">
        <w:t xml:space="preserve"> : </w:t>
      </w:r>
      <w:r w:rsidR="00574D4F">
        <w:t>une chute de la hauteur</w:t>
      </w:r>
      <w:r w:rsidR="0098598F">
        <w:t xml:space="preserve"> </w:t>
      </w:r>
      <w:r w:rsidR="0023169B">
        <w:t xml:space="preserve">du son, et un allongement </w:t>
      </w:r>
      <w:r w:rsidR="008D23F5">
        <w:t xml:space="preserve">temporel entre les </w:t>
      </w:r>
      <w:r w:rsidR="006A62E8">
        <w:t>syllabes</w:t>
      </w:r>
      <w:r w:rsidR="002E335D">
        <w:t xml:space="preserve"> ou notes. </w:t>
      </w:r>
      <w:r w:rsidR="00DD395F">
        <w:t xml:space="preserve">On voit donc que l’on s’appuie sur les mêmes </w:t>
      </w:r>
      <w:r w:rsidR="00690621">
        <w:t xml:space="preserve">procédés pour </w:t>
      </w:r>
      <w:r w:rsidR="00AC3150">
        <w:t>fragmenter le langage et la musique.</w:t>
      </w:r>
      <w:r w:rsidR="00B51032">
        <w:t xml:space="preserve"> De plus, comme </w:t>
      </w:r>
      <w:r w:rsidR="00E3414E">
        <w:t xml:space="preserve">le montrent de nombreux chercheurs, musique et langage sont </w:t>
      </w:r>
      <w:r w:rsidR="005D028A">
        <w:t>un système hiérarchique, dans lequel des plus grandes unités peuvent être séparées en plus petites (on prendra pour exemple le texte, la phrase, le mot</w:t>
      </w:r>
      <w:r w:rsidR="000D39AC">
        <w:t xml:space="preserve">, </w:t>
      </w:r>
      <w:r w:rsidR="005D028A">
        <w:t xml:space="preserve">la syllabe </w:t>
      </w:r>
      <w:r w:rsidR="000D39AC">
        <w:t xml:space="preserve">et le phonème </w:t>
      </w:r>
      <w:r w:rsidR="005D028A">
        <w:t xml:space="preserve">pour le langage, et leurs parallèles que sont le morceau, le mouvement, la </w:t>
      </w:r>
      <w:r w:rsidR="000D39AC">
        <w:t>mesure et la note en musique).</w:t>
      </w:r>
      <w:r w:rsidR="00783FF0">
        <w:t xml:space="preserve"> Ce système hiérarchique est également un système syntaxique puisque </w:t>
      </w:r>
      <w:r w:rsidR="00591F23">
        <w:t xml:space="preserve">les musiciens </w:t>
      </w:r>
      <w:r w:rsidR="003F754E">
        <w:t xml:space="preserve">peuvent repérer des incongruités dans une structure musicale de la même manière qu’on repère </w:t>
      </w:r>
      <w:r w:rsidR="00210B4C">
        <w:t xml:space="preserve">des erreurs grammaticales </w:t>
      </w:r>
      <w:r w:rsidR="003F754E">
        <w:t>dans une phrase.</w:t>
      </w:r>
      <w:r w:rsidR="00172F88">
        <w:t xml:space="preserve"> </w:t>
      </w:r>
      <w:r w:rsidR="00CE3502">
        <w:t xml:space="preserve">Il y aurait donc une forme de grammaire dans les deux systèmes, que l’utilisateur doit maîtriser </w:t>
      </w:r>
      <w:r w:rsidR="00E92262">
        <w:t>pour communiquer.</w:t>
      </w:r>
    </w:p>
    <w:p w14:paraId="7EE04AFB" w14:textId="25D0EE62" w:rsidR="00D509B4" w:rsidRDefault="00D509B4" w:rsidP="00B51032">
      <w:pPr>
        <w:ind w:firstLine="708"/>
      </w:pPr>
      <w:r>
        <w:t xml:space="preserve">On a avancé plus tôt que </w:t>
      </w:r>
      <w:r w:rsidR="002148E7">
        <w:t xml:space="preserve">la musique </w:t>
      </w:r>
      <w:r w:rsidR="00351894">
        <w:t xml:space="preserve">et le langage faisaient </w:t>
      </w:r>
      <w:r w:rsidR="00953956">
        <w:t>l’objet du même élagage synaptique</w:t>
      </w:r>
      <w:r w:rsidR="00830017">
        <w:t xml:space="preserve">, en fonction </w:t>
      </w:r>
      <w:r w:rsidR="00B60B16">
        <w:t>de l’environnement culturel de l’enfant.</w:t>
      </w:r>
      <w:r w:rsidR="00130900">
        <w:t xml:space="preserve"> </w:t>
      </w:r>
      <w:r w:rsidR="005605CD">
        <w:t xml:space="preserve">Cet aspect culturel se retrouve également dans la </w:t>
      </w:r>
      <w:r w:rsidR="000668B4">
        <w:t xml:space="preserve">structure de la musique. En effet, </w:t>
      </w:r>
      <w:r w:rsidR="00220786">
        <w:t xml:space="preserve">dans </w:t>
      </w:r>
      <w:r w:rsidR="005A3FEA">
        <w:t xml:space="preserve">une étude menée par Patel et </w:t>
      </w:r>
      <w:proofErr w:type="spellStart"/>
      <w:r w:rsidR="005A3FEA">
        <w:t>Daniele</w:t>
      </w:r>
      <w:proofErr w:type="spellEnd"/>
      <w:r w:rsidR="005A3FEA">
        <w:t xml:space="preserve"> en 2002</w:t>
      </w:r>
      <w:r w:rsidR="00220786">
        <w:t>, des participants devaient</w:t>
      </w:r>
      <w:r w:rsidR="005C5DC5">
        <w:t>, à l’écoute de deux musiques</w:t>
      </w:r>
      <w:r w:rsidR="002A02D4">
        <w:t xml:space="preserve"> instrumentales</w:t>
      </w:r>
      <w:r w:rsidR="005C5DC5">
        <w:t xml:space="preserve">, dire laquelle étaient écrite par un compositeur anglais ou français. La plupart des participants ont correctement répondu, ce qui montre que la langue </w:t>
      </w:r>
      <w:r w:rsidR="00DE1450">
        <w:t>peut influencer la musique.</w:t>
      </w:r>
      <w:r w:rsidR="001F4000">
        <w:t xml:space="preserve"> Les chercheurs ont montré que</w:t>
      </w:r>
      <w:r w:rsidR="00975581">
        <w:t xml:space="preserve">, sur un plan acoustique, les différentes musiques reflétaient </w:t>
      </w:r>
      <w:r w:rsidR="002A02D4">
        <w:t>les fréquences utilisées dans chaque langue, et en ont donc conclu que les propriétés d’une langue influençaient la musique produite par les artistes locuteurs de cette langue.</w:t>
      </w:r>
    </w:p>
    <w:p w14:paraId="05613BEE" w14:textId="7F70F92B" w:rsidR="001C6BDB" w:rsidRDefault="00171614" w:rsidP="00B51032">
      <w:pPr>
        <w:ind w:firstLine="708"/>
      </w:pPr>
      <w:r>
        <w:t xml:space="preserve">Musique et langage ont également de nombreux liens fonctionnels, </w:t>
      </w:r>
      <w:r w:rsidR="00A5727F">
        <w:t xml:space="preserve">c’est-à-dire qu’ils sont </w:t>
      </w:r>
      <w:r w:rsidR="00D54DAB">
        <w:t>traités de manière similaire par le cerveau.</w:t>
      </w:r>
      <w:r w:rsidR="005A2627">
        <w:t xml:space="preserve"> </w:t>
      </w:r>
      <w:r w:rsidR="00945FA6">
        <w:t>Tout d’abord, les deux reposent sur la perception auditive</w:t>
      </w:r>
      <w:r w:rsidR="00FB7665">
        <w:t xml:space="preserve">, première </w:t>
      </w:r>
      <w:r w:rsidR="002254C1">
        <w:t>activée lors de l’écoute d’une musique ou d</w:t>
      </w:r>
      <w:r w:rsidR="00707BDE">
        <w:t xml:space="preserve">u langage parlé. </w:t>
      </w:r>
      <w:r w:rsidR="009A5E99">
        <w:t xml:space="preserve">Musique et langage </w:t>
      </w:r>
      <w:r w:rsidR="00BA38F7">
        <w:t xml:space="preserve">partagent également des ressources neuronales </w:t>
      </w:r>
      <w:r w:rsidR="00052984">
        <w:t xml:space="preserve">lorsqu’il s’agit </w:t>
      </w:r>
      <w:r w:rsidR="006500F9">
        <w:t xml:space="preserve">du traitement de la hauteur des sons et </w:t>
      </w:r>
      <w:r w:rsidR="00D720D7">
        <w:t>de</w:t>
      </w:r>
      <w:r w:rsidR="00210336">
        <w:t>s structures syntaxiques</w:t>
      </w:r>
      <w:r w:rsidR="00823C97">
        <w:t xml:space="preserve">, mais aussi </w:t>
      </w:r>
      <w:r w:rsidR="004860C7">
        <w:t>pour le traitement des structures temporelles.</w:t>
      </w:r>
      <w:r w:rsidR="005E5E23">
        <w:t xml:space="preserve"> </w:t>
      </w:r>
      <w:r w:rsidR="00087103">
        <w:t xml:space="preserve">Ce partage de ressources neuronales montre </w:t>
      </w:r>
      <w:r w:rsidR="008049E0">
        <w:t xml:space="preserve">non seulement </w:t>
      </w:r>
      <w:r w:rsidR="001C5A01">
        <w:t xml:space="preserve">que musique et langage s’appuient sur les </w:t>
      </w:r>
      <w:r w:rsidR="00DE1941">
        <w:t xml:space="preserve">mêmes procédés au niveau cortical, mais on peut également aller plus loin en </w:t>
      </w:r>
      <w:r w:rsidR="00F32C53">
        <w:t xml:space="preserve">disant qu’un entraînement musical peut améliorer </w:t>
      </w:r>
      <w:r w:rsidR="00216833">
        <w:t xml:space="preserve">les compétences langagières en </w:t>
      </w:r>
      <w:r w:rsidR="00DE3EEB">
        <w:t>stimulant les zones du langage dans le cerveau.</w:t>
      </w:r>
    </w:p>
    <w:p w14:paraId="32A58DF2" w14:textId="77777777" w:rsidR="009D46C7" w:rsidRPr="00191259" w:rsidRDefault="009D46C7" w:rsidP="00B51032">
      <w:pPr>
        <w:ind w:firstLine="708"/>
      </w:pPr>
    </w:p>
    <w:p w14:paraId="69C920A0" w14:textId="6EF682D9" w:rsidR="00C00CDD" w:rsidRPr="00C00CDD" w:rsidRDefault="00C00CDD" w:rsidP="00C00CDD">
      <w:pPr>
        <w:pStyle w:val="Titre3"/>
      </w:pPr>
      <w:bookmarkStart w:id="43" w:name="_Toc133861999"/>
      <w:r>
        <w:t>L</w:t>
      </w:r>
      <w:r w:rsidR="0032066D">
        <w:t>es compétences musicales appliquées aux langues étrangères</w:t>
      </w:r>
      <w:bookmarkEnd w:id="43"/>
    </w:p>
    <w:p w14:paraId="197D0BC1" w14:textId="410EC000" w:rsidR="003F5580" w:rsidRDefault="009D46C7" w:rsidP="00DB4181">
      <w:pPr>
        <w:ind w:firstLine="708"/>
      </w:pPr>
      <w:r>
        <w:t>Ce transfert de compétence s’observe non seulement dans la langue maternelle mais également dans les langues étrangères.</w:t>
      </w:r>
      <w:r w:rsidR="009100A9">
        <w:t xml:space="preserve"> </w:t>
      </w:r>
      <w:r w:rsidR="009100A9" w:rsidRPr="009100A9">
        <w:t xml:space="preserve">Dans son article « The </w:t>
      </w:r>
      <w:proofErr w:type="spellStart"/>
      <w:r w:rsidR="009100A9" w:rsidRPr="009100A9">
        <w:t>Potential</w:t>
      </w:r>
      <w:proofErr w:type="spellEnd"/>
      <w:r w:rsidR="009100A9" w:rsidRPr="009100A9">
        <w:t xml:space="preserve"> </w:t>
      </w:r>
      <w:proofErr w:type="spellStart"/>
      <w:r w:rsidR="009100A9" w:rsidRPr="009100A9">
        <w:t>Role</w:t>
      </w:r>
      <w:proofErr w:type="spellEnd"/>
      <w:r w:rsidR="009100A9" w:rsidRPr="009100A9">
        <w:t xml:space="preserve"> of Music in Second </w:t>
      </w:r>
      <w:proofErr w:type="spellStart"/>
      <w:r w:rsidR="009100A9" w:rsidRPr="009100A9">
        <w:t>Language</w:t>
      </w:r>
      <w:proofErr w:type="spellEnd"/>
      <w:r w:rsidR="009100A9" w:rsidRPr="009100A9">
        <w:t xml:space="preserve"> Learning”</w:t>
      </w:r>
      <w:r w:rsidR="009770E8">
        <w:t xml:space="preserve"> (le rôle potentiel de la musique dans l’apprentissage d’une seconde langue)</w:t>
      </w:r>
      <w:r w:rsidR="009100A9" w:rsidRPr="009100A9">
        <w:t xml:space="preserve">, Ieva </w:t>
      </w:r>
      <w:proofErr w:type="spellStart"/>
      <w:r w:rsidR="009100A9" w:rsidRPr="009100A9">
        <w:t>Zeromskaite</w:t>
      </w:r>
      <w:proofErr w:type="spellEnd"/>
      <w:r w:rsidR="009100A9" w:rsidRPr="009100A9">
        <w:t xml:space="preserve"> fait un état de la r</w:t>
      </w:r>
      <w:r w:rsidR="009100A9">
        <w:t xml:space="preserve">echerche </w:t>
      </w:r>
      <w:r w:rsidR="000C107F">
        <w:t>sur ce qu’elle appelle le « transfert musique-L2 » (par L2, on comprendra « deuxième langue », ou « langue étrangère »)</w:t>
      </w:r>
      <w:r w:rsidR="00F614AA">
        <w:t>.</w:t>
      </w:r>
      <w:r w:rsidR="00C24CE5">
        <w:t xml:space="preserve"> D’après </w:t>
      </w:r>
      <w:r w:rsidR="00951E86">
        <w:t xml:space="preserve">ses recherches, </w:t>
      </w:r>
      <w:r w:rsidR="00570FBD">
        <w:t xml:space="preserve">les bénéfices d’une pratique musicale se retrouvent principalement </w:t>
      </w:r>
      <w:r w:rsidR="00691BDE">
        <w:t xml:space="preserve">au niveau </w:t>
      </w:r>
      <w:r w:rsidR="00E07F43">
        <w:t>de la phonétique en langue étrangère.</w:t>
      </w:r>
      <w:r w:rsidR="00D10CC6">
        <w:t xml:space="preserve"> Dans la perception phonétique d’abord, </w:t>
      </w:r>
      <w:r w:rsidR="004E1CB3">
        <w:t xml:space="preserve">il a été montré que les musiciens discriminent mieux les </w:t>
      </w:r>
      <w:r w:rsidR="00473F10">
        <w:t>variations de tons</w:t>
      </w:r>
      <w:r w:rsidR="00332A61">
        <w:t xml:space="preserve"> dans une langue étrangère.</w:t>
      </w:r>
      <w:r w:rsidR="003A534B">
        <w:t xml:space="preserve"> Dans une expérience réalisée par Wong et al. (2007), les résultats montrent que les musiciens, parce qu’ils sont habitués à </w:t>
      </w:r>
      <w:r w:rsidR="005C0ED0">
        <w:t xml:space="preserve">discriminer les hauteurs de son, </w:t>
      </w:r>
      <w:r w:rsidR="000B50CB">
        <w:t>ont un encodage plus robuste et précis de la prosodie du langage.</w:t>
      </w:r>
      <w:r w:rsidR="000133C1">
        <w:t xml:space="preserve"> Cette finesse de leur perception auditive permet également aux musiciens </w:t>
      </w:r>
      <w:r w:rsidR="00D61008">
        <w:t xml:space="preserve">de </w:t>
      </w:r>
      <w:r w:rsidR="00E7219C">
        <w:t xml:space="preserve">mieux </w:t>
      </w:r>
      <w:r w:rsidR="00BB5A9B">
        <w:t xml:space="preserve">percevoir les accents toniques </w:t>
      </w:r>
      <w:r w:rsidR="00DC3545">
        <w:t>dans une langue étrangère (</w:t>
      </w:r>
      <w:r w:rsidR="00826A75">
        <w:t>Good</w:t>
      </w:r>
      <w:r w:rsidR="00DC3545">
        <w:t xml:space="preserve"> et al. 2009)</w:t>
      </w:r>
      <w:r w:rsidR="00826A75">
        <w:t>.</w:t>
      </w:r>
      <w:r w:rsidR="00042BB1">
        <w:t xml:space="preserve"> Toujours dans le domaine de la perception, d’autres études ont montré que </w:t>
      </w:r>
      <w:r w:rsidR="00B560A4">
        <w:t>les musiciens percevaient mieux les variations des phonèmes en langue étrangère.</w:t>
      </w:r>
      <w:r w:rsidR="002B5755">
        <w:t xml:space="preserve"> </w:t>
      </w:r>
      <w:r w:rsidR="0038677C">
        <w:t>C’est aussi à cette conclusion qu’arrive Grégory Miras dans sa thèse</w:t>
      </w:r>
      <w:r w:rsidR="00DB4181">
        <w:rPr>
          <w:rStyle w:val="Appelnotedebasdep"/>
        </w:rPr>
        <w:footnoteReference w:id="7"/>
      </w:r>
      <w:r w:rsidR="00DB4181">
        <w:t xml:space="preserve"> </w:t>
      </w:r>
      <w:r w:rsidR="0038677C">
        <w:t>: les musiciens discriminent mieux et plus rapidement les phonèmes</w:t>
      </w:r>
      <w:r w:rsidR="00610C5F">
        <w:t xml:space="preserve">, </w:t>
      </w:r>
      <w:r w:rsidR="00E91690">
        <w:t>mais aussi l’écart entre ce qui est produit et ce qui est perçu</w:t>
      </w:r>
      <w:r w:rsidR="001821D3">
        <w:t>.</w:t>
      </w:r>
      <w:r w:rsidR="00DB4181">
        <w:t xml:space="preserve"> </w:t>
      </w:r>
      <w:r w:rsidR="002B5755">
        <w:t xml:space="preserve">D’autres études encore ont montré que les musiciens </w:t>
      </w:r>
      <w:r w:rsidR="001E7139">
        <w:t xml:space="preserve">percevaient également mieux la durée des phonèmes </w:t>
      </w:r>
      <w:r w:rsidR="003E2087">
        <w:t>et la s</w:t>
      </w:r>
      <w:r w:rsidR="005A09C6">
        <w:t>e</w:t>
      </w:r>
      <w:r w:rsidR="003E2087">
        <w:t xml:space="preserve">gmentation générale du langage. </w:t>
      </w:r>
      <w:r w:rsidR="00AA7F22">
        <w:t>Les aspects temporels du langage (la durée des consonnes et voyelles) sont donc mieux perçus par les musiciens</w:t>
      </w:r>
      <w:r w:rsidR="00DB0CDC">
        <w:t>.</w:t>
      </w:r>
    </w:p>
    <w:p w14:paraId="60D1E179" w14:textId="787BDEDF" w:rsidR="00BF5717" w:rsidRDefault="00BF5717" w:rsidP="009D46C7">
      <w:pPr>
        <w:ind w:firstLine="708"/>
      </w:pPr>
      <w:r>
        <w:t>Au niveau de la production phonétique, on observe également plusieurs avantages chez les musiciens.</w:t>
      </w:r>
      <w:r w:rsidR="00264DB3">
        <w:t xml:space="preserve"> Une recherche menée en 1981 par Purcell et Suter</w:t>
      </w:r>
      <w:r w:rsidR="003264F7">
        <w:t xml:space="preserve"> et réexaminée en 2006 </w:t>
      </w:r>
      <w:r w:rsidR="00EF4066">
        <w:t xml:space="preserve">a ouvert un champ d’étude autour de la question en montrant </w:t>
      </w:r>
      <w:r w:rsidR="00B10F18">
        <w:t xml:space="preserve">qu’une aptitude à imiter oralement des éléments musicaux </w:t>
      </w:r>
      <w:r w:rsidR="00D929C8">
        <w:t xml:space="preserve">est corrélée au fait de </w:t>
      </w:r>
      <w:r w:rsidR="00731270">
        <w:t xml:space="preserve">prononcer </w:t>
      </w:r>
      <w:r w:rsidR="009639A3">
        <w:t>correctement une langue étrangère.</w:t>
      </w:r>
      <w:r w:rsidR="00120464">
        <w:t xml:space="preserve"> Ainsi, non seulement les </w:t>
      </w:r>
      <w:r w:rsidR="00275ED9">
        <w:t>musiciens auraient plus de capacité</w:t>
      </w:r>
      <w:r w:rsidR="00F40AF5">
        <w:t>s</w:t>
      </w:r>
      <w:r w:rsidR="00275ED9">
        <w:t xml:space="preserve"> à identifier des variations de ton et de phonèmes dans une langue étrangère, mais ils auraient également une plus grande facilité à les reproduire.</w:t>
      </w:r>
    </w:p>
    <w:p w14:paraId="098B087B" w14:textId="262F71C0" w:rsidR="002B1356" w:rsidRPr="009100A9" w:rsidRDefault="002B1356" w:rsidP="009D46C7">
      <w:pPr>
        <w:ind w:firstLine="708"/>
      </w:pPr>
      <w:r>
        <w:lastRenderedPageBreak/>
        <w:t xml:space="preserve">Nous comprenons donc à travers toutes ces études que la musique améliore non seulement des aspects généraux tels que la mémoire ou le langage comme nous l’avons vu plus haut, mais qu’elle a aussi </w:t>
      </w:r>
      <w:r w:rsidR="00ED2600">
        <w:t xml:space="preserve">des bénéfices dans le cadre précis de l’enseignement des langues étrangères. </w:t>
      </w:r>
      <w:r w:rsidR="0094100C">
        <w:t>Après ce tour d’horizon des avancées des recherches en neurosciences, il nous semble important de nous recentrer sur le contexte de la classe pour montrer comment</w:t>
      </w:r>
      <w:r w:rsidR="00330A96">
        <w:t xml:space="preserve">, dans la pratique, la musique pourrait être utilisée dans </w:t>
      </w:r>
      <w:r w:rsidR="004D2C73">
        <w:t>l’apprentissage des langues étrangères.</w:t>
      </w:r>
    </w:p>
    <w:p w14:paraId="351DC162" w14:textId="77777777" w:rsidR="00AE4A12" w:rsidRPr="009100A9" w:rsidRDefault="00AE4A12">
      <w:pPr>
        <w:spacing w:line="276" w:lineRule="auto"/>
        <w:jc w:val="left"/>
        <w:rPr>
          <w:rFonts w:ascii="Times New Roman" w:hAnsi="Times New Roman" w:cs="Times New Roman"/>
        </w:rPr>
      </w:pPr>
    </w:p>
    <w:p w14:paraId="13E73DBB" w14:textId="77777777" w:rsidR="00AE4A12" w:rsidRDefault="00FA7EE8" w:rsidP="00AE4A12">
      <w:pPr>
        <w:pStyle w:val="Titre1"/>
      </w:pPr>
      <w:bookmarkStart w:id="44" w:name="_Toc133862000"/>
      <w:r>
        <w:t>Comment utiliser la musique en classe de langue</w:t>
      </w:r>
      <w:bookmarkEnd w:id="44"/>
    </w:p>
    <w:p w14:paraId="68B1871A" w14:textId="406D78DE" w:rsidR="000F6773" w:rsidRPr="000F6773" w:rsidRDefault="000F6773" w:rsidP="00C94645">
      <w:pPr>
        <w:ind w:firstLine="432"/>
      </w:pPr>
      <w:r>
        <w:t>Nous allons donc revenir ici sur les modalités pratiques d’utilisation de la musique</w:t>
      </w:r>
      <w:r w:rsidR="00C94645">
        <w:t xml:space="preserve"> dans la classe de langue afin de créer un horizon d’attente </w:t>
      </w:r>
      <w:r w:rsidR="00AB3350">
        <w:t xml:space="preserve">pour nos entretiens. </w:t>
      </w:r>
      <w:r w:rsidR="00D121DE">
        <w:t xml:space="preserve">Nous nous pencherons dans un second temps sur les outils à disposition des professeurs pour </w:t>
      </w:r>
      <w:r w:rsidR="009F1437">
        <w:t>utiliser la musique et le chant.</w:t>
      </w:r>
    </w:p>
    <w:p w14:paraId="3FE3C4F3" w14:textId="08007077" w:rsidR="00B40D14" w:rsidRDefault="00FA7EE8" w:rsidP="00996D0A">
      <w:pPr>
        <w:pStyle w:val="Titre2"/>
      </w:pPr>
      <w:bookmarkStart w:id="45" w:name="_Toc133862001"/>
      <w:r>
        <w:t>Les modalités de l’utilisation de la musique</w:t>
      </w:r>
      <w:bookmarkEnd w:id="45"/>
      <w:r w:rsidR="00B40D14">
        <w:t xml:space="preserve"> </w:t>
      </w:r>
    </w:p>
    <w:p w14:paraId="44619D9C" w14:textId="02F8E4FE" w:rsidR="009031CD" w:rsidRPr="009031CD" w:rsidRDefault="009031CD" w:rsidP="00896DB0">
      <w:pPr>
        <w:ind w:firstLine="576"/>
      </w:pPr>
      <w:r>
        <w:t xml:space="preserve">Dans cette partie, nous allons nous intéresser </w:t>
      </w:r>
      <w:r w:rsidR="00896DB0">
        <w:t>à la manière dont la musique est utilisée en classe. Mais quel</w:t>
      </w:r>
      <w:r w:rsidR="00A34510">
        <w:t xml:space="preserve"> genre de musique peut-on utiliser ? Existe-t-il des critères dans le choix d’une musique ou bien toute chanson pourrait-elle faire l’affaire ? </w:t>
      </w:r>
      <w:r w:rsidR="008001AA">
        <w:t xml:space="preserve">Une autre question à se poser est celle </w:t>
      </w:r>
      <w:r w:rsidR="001C09C2">
        <w:t xml:space="preserve">des compétences </w:t>
      </w:r>
      <w:r w:rsidR="00993FF0">
        <w:t xml:space="preserve">que l’enseignant veut travailler </w:t>
      </w:r>
      <w:r w:rsidR="001C09C2">
        <w:t>à travers la musique</w:t>
      </w:r>
      <w:r w:rsidR="00083940">
        <w:t xml:space="preserve"> ; </w:t>
      </w:r>
      <w:r w:rsidR="001C09C2">
        <w:t>nous verrons qu</w:t>
      </w:r>
      <w:r w:rsidR="00B04F19">
        <w:t>e celle-ci</w:t>
      </w:r>
      <w:r w:rsidR="001C09C2">
        <w:t xml:space="preserve"> est un support efficace pour toutes les </w:t>
      </w:r>
      <w:r w:rsidR="00CE33BB">
        <w:t>compétences</w:t>
      </w:r>
      <w:r w:rsidR="00993FF0">
        <w:t xml:space="preserve"> développées dans les programmes</w:t>
      </w:r>
      <w:r w:rsidR="006C5231">
        <w:t xml:space="preserve">. </w:t>
      </w:r>
      <w:r w:rsidR="00D94127">
        <w:t xml:space="preserve">Enfin, nous nous attarderons sur </w:t>
      </w:r>
      <w:r w:rsidR="0042754E">
        <w:t xml:space="preserve">les </w:t>
      </w:r>
      <w:r w:rsidR="00993FF0">
        <w:t>autres objectifs que l’utilisation de la musique peut également remplir</w:t>
      </w:r>
      <w:r w:rsidR="00E42860">
        <w:t>.</w:t>
      </w:r>
    </w:p>
    <w:p w14:paraId="3B727023" w14:textId="77777777" w:rsidR="00A2490D" w:rsidRDefault="00A2490D" w:rsidP="00A2490D">
      <w:pPr>
        <w:pStyle w:val="Titre3"/>
      </w:pPr>
      <w:bookmarkStart w:id="46" w:name="_Toc133862002"/>
      <w:r>
        <w:t>Quel genre de musique ?</w:t>
      </w:r>
      <w:bookmarkEnd w:id="46"/>
    </w:p>
    <w:p w14:paraId="7841C934" w14:textId="5B5619BF" w:rsidR="00851044" w:rsidRDefault="00332C41" w:rsidP="00332C41">
      <w:pPr>
        <w:ind w:firstLine="708"/>
      </w:pPr>
      <w:r>
        <w:t xml:space="preserve">Si la musique peut être un outil </w:t>
      </w:r>
      <w:r w:rsidR="00AD2DFB">
        <w:t>pédagogique très performant</w:t>
      </w:r>
      <w:r>
        <w:t xml:space="preserve">, il est </w:t>
      </w:r>
      <w:r w:rsidR="00942587">
        <w:t xml:space="preserve">important </w:t>
      </w:r>
      <w:r w:rsidR="00AD2DFB">
        <w:t xml:space="preserve">qu’elle soit adaptée au contexte de la classe. </w:t>
      </w:r>
      <w:r w:rsidR="00851044">
        <w:t>Dans sa thèse</w:t>
      </w:r>
      <w:r w:rsidR="00851044">
        <w:rPr>
          <w:rStyle w:val="Appelnotedebasdep"/>
        </w:rPr>
        <w:footnoteReference w:id="8"/>
      </w:r>
      <w:r w:rsidR="00851044">
        <w:t xml:space="preserve">, N. </w:t>
      </w:r>
      <w:proofErr w:type="spellStart"/>
      <w:r w:rsidR="00851044">
        <w:t>Mahajan</w:t>
      </w:r>
      <w:proofErr w:type="spellEnd"/>
      <w:r>
        <w:t xml:space="preserve"> définit plusieurs critères </w:t>
      </w:r>
      <w:r w:rsidR="00AD2DFB">
        <w:t xml:space="preserve">qui doivent orienter le choix du professeur. </w:t>
      </w:r>
      <w:r w:rsidR="001F08BF">
        <w:t>Avant d’énoncer ces critères, il rappelle quelques éléments à garder en mémoire : si la musique est choisie par l’enseignant, elle est destinée à la classe et doit donc correspondre aux goûts des apprenants</w:t>
      </w:r>
      <w:r w:rsidR="00044129">
        <w:t>, et c’est le plaisir que les apprenants ressentent à l’égard de la musique choisie qui va leur permettre d’apprendre</w:t>
      </w:r>
      <w:r w:rsidR="00164F0E">
        <w:t xml:space="preserve"> ; enfin, en respect </w:t>
      </w:r>
      <w:r w:rsidR="00164F0E">
        <w:lastRenderedPageBreak/>
        <w:t xml:space="preserve">de la stratégie de l’apprentissage </w:t>
      </w:r>
      <w:proofErr w:type="spellStart"/>
      <w:r w:rsidR="00164F0E">
        <w:t>spiralaire</w:t>
      </w:r>
      <w:proofErr w:type="spellEnd"/>
      <w:r w:rsidR="00164F0E">
        <w:t xml:space="preserve"> suivie par les programmes, la musique choisie doit mêler des éléments inconnus et connus</w:t>
      </w:r>
      <w:r w:rsidR="004F0B5D">
        <w:t xml:space="preserve">, pour s’appuyer sur les connaissances de </w:t>
      </w:r>
      <w:r w:rsidR="00507497">
        <w:t>l’apprenant.</w:t>
      </w:r>
    </w:p>
    <w:p w14:paraId="404AEA2D" w14:textId="3C0D50DA" w:rsidR="001C0FC6" w:rsidRDefault="001C0FC6" w:rsidP="00332C41">
      <w:pPr>
        <w:ind w:firstLine="708"/>
      </w:pPr>
      <w:r>
        <w:t>Au regard de ces observations</w:t>
      </w:r>
      <w:r w:rsidR="006268EE">
        <w:t>, on peut maintenant présenter les différents critères sur lesquels repose le choix d’une musique et qui se déclinent en trois catégories : critères linguistiques, critères musicaux et critères socio-culturels.</w:t>
      </w:r>
    </w:p>
    <w:p w14:paraId="68B0B6BB" w14:textId="416BA4A5" w:rsidR="006268EE" w:rsidRDefault="006268EE" w:rsidP="00332C41">
      <w:pPr>
        <w:ind w:firstLine="708"/>
      </w:pPr>
      <w:r>
        <w:t xml:space="preserve">Les critères linguistiques tout d’abord sont de deux sortes. Il faut qu’il y ait un équilibre entre le rythme musical et le rythme linguistique, c’est-à-dire </w:t>
      </w:r>
      <w:r w:rsidR="00CF01D2">
        <w:t>que la musique doit refléter correctement le rythme du langage.</w:t>
      </w:r>
      <w:r w:rsidR="00BA1A7E">
        <w:t xml:space="preserve"> On a abordé ce point plus tôt dans notre étude quand nous avons considéré le rôle que pouvait jouer la musique dans la mémorisation d’un texte. </w:t>
      </w:r>
      <w:r w:rsidR="00C67FEC">
        <w:t>Cette « isorythmie » telle qu’elle est dé</w:t>
      </w:r>
      <w:r w:rsidR="00165382">
        <w:t>signée</w:t>
      </w:r>
      <w:r w:rsidR="00C67FEC">
        <w:t xml:space="preserve"> par la chercheuse québécoise Gaétane </w:t>
      </w:r>
      <w:proofErr w:type="spellStart"/>
      <w:r w:rsidR="00C67FEC">
        <w:t>Poliquin</w:t>
      </w:r>
      <w:proofErr w:type="spellEnd"/>
      <w:r w:rsidR="00C67FEC">
        <w:rPr>
          <w:rStyle w:val="Appelnotedebasdep"/>
        </w:rPr>
        <w:footnoteReference w:id="9"/>
      </w:r>
      <w:r w:rsidR="00165382">
        <w:t xml:space="preserve"> </w:t>
      </w:r>
      <w:r w:rsidR="0028115C">
        <w:t>est donc un critère détermin</w:t>
      </w:r>
      <w:r w:rsidR="00012B1C">
        <w:t>a</w:t>
      </w:r>
      <w:r w:rsidR="0028115C">
        <w:t>nt dans le choix d’une chanson.</w:t>
      </w:r>
      <w:r w:rsidR="00D33279">
        <w:t xml:space="preserve"> De plus, </w:t>
      </w:r>
      <w:r w:rsidR="003276FB">
        <w:t>on portera une attention particulière à la brièveté et la simplicité des paroles de la chanson, surtout pour un public débutant comme le sont des élèves d’école primaire.</w:t>
      </w:r>
      <w:r w:rsidR="004D54E2">
        <w:t xml:space="preserve"> </w:t>
      </w:r>
    </w:p>
    <w:p w14:paraId="2B548862" w14:textId="1818918B" w:rsidR="004D54E2" w:rsidRDefault="004D54E2" w:rsidP="00332C41">
      <w:pPr>
        <w:ind w:firstLine="708"/>
      </w:pPr>
      <w:r>
        <w:t>La brièveté et la simplicité sont également des critères musicaux : si les paroles sont simples, la mélodie doit l’être aussi pour être rapidement intégrée par les élèves.</w:t>
      </w:r>
      <w:r w:rsidR="00023F30">
        <w:t xml:space="preserve"> </w:t>
      </w:r>
      <w:proofErr w:type="spellStart"/>
      <w:r w:rsidR="00023F30">
        <w:t>Nidhi</w:t>
      </w:r>
      <w:proofErr w:type="spellEnd"/>
      <w:r w:rsidR="00023F30">
        <w:t xml:space="preserve"> </w:t>
      </w:r>
      <w:proofErr w:type="spellStart"/>
      <w:r w:rsidR="00023F30">
        <w:t>Mahajan</w:t>
      </w:r>
      <w:proofErr w:type="spellEnd"/>
      <w:r w:rsidR="00023F30">
        <w:t xml:space="preserve"> préconise également de commencer avec des chanson</w:t>
      </w:r>
      <w:r w:rsidR="005F482A">
        <w:t>s</w:t>
      </w:r>
      <w:r w:rsidR="00023F30">
        <w:t xml:space="preserve"> au rythme lent, pour </w:t>
      </w:r>
      <w:r w:rsidR="005F482A">
        <w:t>favoriser l’attention des élèves. Une mélodie répétitive améliorera également la mémorisation</w:t>
      </w:r>
      <w:r w:rsidR="004164F9">
        <w:t xml:space="preserve"> et d</w:t>
      </w:r>
      <w:r w:rsidR="00A90E84">
        <w:t xml:space="preserve">es rythmes simples favoriseront la prise en main </w:t>
      </w:r>
      <w:r w:rsidR="005F2557">
        <w:t>de la chanson par les élèves.</w:t>
      </w:r>
      <w:r w:rsidR="008D6014">
        <w:t xml:space="preserve"> Enfin</w:t>
      </w:r>
      <w:r w:rsidR="00AA59DD">
        <w:t xml:space="preserve">, </w:t>
      </w:r>
      <w:r w:rsidR="003E7960">
        <w:t xml:space="preserve">une chanson qui va être apprise en cours de langues se doit de </w:t>
      </w:r>
      <w:r w:rsidR="008211A8">
        <w:t xml:space="preserve">respecter les mêmes critères que ceux utilisés en éducation musicale, et notamment le critère de hauteur : </w:t>
      </w:r>
      <w:r w:rsidR="004749B0">
        <w:t xml:space="preserve">la chanson doit pouvoir être chantée par les enfants, </w:t>
      </w:r>
      <w:r w:rsidR="00145BDD">
        <w:t xml:space="preserve">ainsi la tessiture (l’écart entre les notes) ne doit pas dépasser une octave </w:t>
      </w:r>
      <w:r w:rsidR="00213EFD">
        <w:t>au cycle 1</w:t>
      </w:r>
      <w:r w:rsidR="00145BDD">
        <w:t xml:space="preserve"> (du do au do), </w:t>
      </w:r>
      <w:r w:rsidR="00213EFD">
        <w:t xml:space="preserve">et jusqu’à une octave et demie au cycle 3 (do au sol </w:t>
      </w:r>
      <w:r w:rsidR="00464440">
        <w:t>aigu</w:t>
      </w:r>
      <w:r w:rsidR="00213EFD">
        <w:t>).</w:t>
      </w:r>
      <w:r w:rsidR="00464440">
        <w:t xml:space="preserve"> </w:t>
      </w:r>
    </w:p>
    <w:p w14:paraId="5194B2C1" w14:textId="645764BC" w:rsidR="00AE4A12" w:rsidRDefault="006E6984" w:rsidP="00341809">
      <w:pPr>
        <w:ind w:firstLine="708"/>
      </w:pPr>
      <w:r>
        <w:t>Enfin, des critères socio-culturels doivent également être envisagés.</w:t>
      </w:r>
      <w:r w:rsidR="007A6354">
        <w:t xml:space="preserve"> En effet, une chanson appartenant toujours à un répertoire culturel défini, il est nécessaire de le prendre en compte dans </w:t>
      </w:r>
      <w:r w:rsidR="00EA7799">
        <w:t xml:space="preserve">le choix d’une chanson. </w:t>
      </w:r>
      <w:r w:rsidR="00921D97">
        <w:t>L</w:t>
      </w:r>
      <w:r w:rsidR="00435ACD">
        <w:t xml:space="preserve">es élèves jusqu’au cycle 3 étant débutants en langue, il est préférable de choisir des chansons n’ayant pas trop de références culturelles et de sens figuré. </w:t>
      </w:r>
      <w:r w:rsidR="00DE203C">
        <w:t xml:space="preserve">Ceux-ci peuvent en effet être une barrière </w:t>
      </w:r>
      <w:r w:rsidR="00EB4A3B">
        <w:t xml:space="preserve">pour les apprenants. En revanche, comme on </w:t>
      </w:r>
      <w:r w:rsidR="00EB4A3B">
        <w:lastRenderedPageBreak/>
        <w:t xml:space="preserve">le verra, </w:t>
      </w:r>
      <w:r w:rsidR="002224B2">
        <w:t xml:space="preserve">la dimension culturelle peut être un objectif de l’utilisation de la chanson, dans ce cas il faudra s’assurer tout particulièrement que les critères linguistiques et musicaux sont remplis pour ne pas multiplier les obstacles </w:t>
      </w:r>
      <w:r w:rsidR="00671995">
        <w:t>pour</w:t>
      </w:r>
      <w:r w:rsidR="002224B2">
        <w:t xml:space="preserve"> l’apprenant.</w:t>
      </w:r>
    </w:p>
    <w:p w14:paraId="6BA66859" w14:textId="77777777" w:rsidR="00341809" w:rsidRPr="00AE4A12" w:rsidRDefault="00341809" w:rsidP="00341809">
      <w:pPr>
        <w:ind w:firstLine="708"/>
      </w:pPr>
    </w:p>
    <w:p w14:paraId="20076516" w14:textId="57396D5F" w:rsidR="00B40D14" w:rsidRDefault="00FC17F2" w:rsidP="00B40D14">
      <w:pPr>
        <w:pStyle w:val="Titre3"/>
      </w:pPr>
      <w:bookmarkStart w:id="47" w:name="_Toc133862003"/>
      <w:r>
        <w:t xml:space="preserve">Quelles compétences </w:t>
      </w:r>
      <w:r w:rsidR="00A2490D">
        <w:t>?</w:t>
      </w:r>
      <w:bookmarkEnd w:id="47"/>
    </w:p>
    <w:p w14:paraId="3A46CF4A" w14:textId="62F6E261" w:rsidR="00D112F0" w:rsidRDefault="00543665" w:rsidP="00D43EE9">
      <w:pPr>
        <w:ind w:firstLine="708"/>
      </w:pPr>
      <w:r>
        <w:t xml:space="preserve">Comme nous l’avons détaillé dans </w:t>
      </w:r>
      <w:r w:rsidR="00D43EE9">
        <w:t xml:space="preserve">la première partie de notre développement, l’enseignement des langues à l’école se base sur cinq compétences langagières que sont la compréhension de l’oral, la production orale en interaction </w:t>
      </w:r>
      <w:r w:rsidR="00892C8E">
        <w:t>et</w:t>
      </w:r>
      <w:r w:rsidR="00D43EE9">
        <w:t xml:space="preserve"> en continu, la compréhension écrite et la production écrite</w:t>
      </w:r>
      <w:r w:rsidR="001F0569">
        <w:t>, ainsi que sur une dimension culturelle</w:t>
      </w:r>
      <w:r w:rsidR="00D43EE9">
        <w:t xml:space="preserve">. </w:t>
      </w:r>
      <w:r w:rsidR="001F0569">
        <w:t xml:space="preserve"> Nous verrons à présent que la musique peut constituer un moyen efficace de travailler toutes ces compétences</w:t>
      </w:r>
      <w:r w:rsidR="00E00B1E">
        <w:t>.</w:t>
      </w:r>
    </w:p>
    <w:p w14:paraId="57FED202" w14:textId="4CC5AC69" w:rsidR="00C6119A" w:rsidRDefault="00604FAF" w:rsidP="00D43EE9">
      <w:pPr>
        <w:ind w:firstLine="708"/>
      </w:pPr>
      <w:r>
        <w:t xml:space="preserve">Dans sa thèse, N. </w:t>
      </w:r>
      <w:proofErr w:type="spellStart"/>
      <w:r>
        <w:t>Mahajan</w:t>
      </w:r>
      <w:proofErr w:type="spellEnd"/>
      <w:r>
        <w:t xml:space="preserve"> expose ceci : « Texte écrit destiné à être chanté, la chanson est avant tout un genre mixte qui présente le moyen idéal pour observer le rapport entre l’oral, l’écrit et leurs spécificité</w:t>
      </w:r>
      <w:r w:rsidR="00C661DD">
        <w:t>s</w:t>
      </w:r>
      <w:r w:rsidR="00B442DD">
        <w:t> ».</w:t>
      </w:r>
      <w:r w:rsidR="006960D7">
        <w:t xml:space="preserve"> En effet, </w:t>
      </w:r>
      <w:r w:rsidR="00DC66EB">
        <w:t xml:space="preserve">l’étude </w:t>
      </w:r>
      <w:r w:rsidR="00F11CD3">
        <w:t>d’une chanson peut être l’étude de ses paroles</w:t>
      </w:r>
      <w:r w:rsidR="00690016">
        <w:t>, ce qui travaillera les compétences de compréhension de l’oral ou de l’écrit, suivant qu’on fasse seulement écouter la chanson ou qu’on donne aux apprenants la transcription des paroles.</w:t>
      </w:r>
      <w:r w:rsidR="00071E1B">
        <w:t xml:space="preserve"> Le texte d’une chanson peut donc être le moyen d’un apprentissage linguistique, sémantique s’il est centré autour de mots et expressions de vocabulaire, grammatical si l’on prête attention à une construction grammaticale particulière…</w:t>
      </w:r>
      <w:r w:rsidR="00454629">
        <w:t xml:space="preserve"> Le texte de la chanson peut donc servir d’objet d’apprentissage au même titre que n’importe quel texte, mais il est d’autant plus intéressant que le but est de pouvoir chanter les paroles</w:t>
      </w:r>
      <w:r w:rsidR="00002D64">
        <w:t xml:space="preserve">, ce qui ancre davantage </w:t>
      </w:r>
      <w:r w:rsidR="00750D6F">
        <w:t xml:space="preserve">les apprentissages comme on a pu le voir plus haut. </w:t>
      </w:r>
      <w:r w:rsidR="007C528E">
        <w:t xml:space="preserve">La mise en musique du texte est également </w:t>
      </w:r>
      <w:r w:rsidR="00E8049D">
        <w:t>l’occasion de travailler les compétences de production orale</w:t>
      </w:r>
      <w:r w:rsidR="001E530D">
        <w:t>, et plus particulièrement de réaliser un travail phonétique</w:t>
      </w:r>
      <w:r w:rsidR="00345525">
        <w:t>.</w:t>
      </w:r>
      <w:r w:rsidR="00854E17">
        <w:t xml:space="preserve"> En effet, comme on a vu que la pratique musicale renforçait les compétences phonologiques, </w:t>
      </w:r>
      <w:r w:rsidR="001E36AA">
        <w:t>la chanson va permettre d’attirer l’attention sur la bonne prononciation des phonèmes</w:t>
      </w:r>
      <w:r w:rsidR="00744C70">
        <w:t>, et de manière plus générale sur l’intonation de la phrase.</w:t>
      </w:r>
    </w:p>
    <w:p w14:paraId="3DA61AFB" w14:textId="77777777" w:rsidR="00584B62" w:rsidRDefault="00535658" w:rsidP="00D43EE9">
      <w:pPr>
        <w:ind w:firstLine="708"/>
        <w:rPr>
          <w:iCs/>
          <w:color w:val="262626" w:themeColor="text1" w:themeTint="D9"/>
          <w:sz w:val="22"/>
          <w:szCs w:val="22"/>
        </w:rPr>
      </w:pPr>
      <w:r>
        <w:t xml:space="preserve">Enfin, la dimension culturelle de l’apprentissage des langues peut également être abordée à travers la musique. </w:t>
      </w:r>
      <w:r w:rsidR="006502B0">
        <w:t xml:space="preserve">En effet, la musique, instrumentale ou chantée, fait partie d’un environnement culturel qui peut être abordé grâce à elle. </w:t>
      </w:r>
      <w:r w:rsidR="00540769">
        <w:t>Cette dimension culturelle peut être explorée à travers des mentions de lieux ou personnalités évoquées dans une chanson par exemple, un instrument caractéristique d’une région…</w:t>
      </w:r>
      <w:r w:rsidR="00266E8C">
        <w:t xml:space="preserve"> </w:t>
      </w:r>
      <w:r w:rsidR="005A381B">
        <w:t xml:space="preserve">Cette dimension culturelle peut </w:t>
      </w:r>
      <w:r w:rsidR="005A381B">
        <w:lastRenderedPageBreak/>
        <w:t xml:space="preserve">également passer par </w:t>
      </w:r>
      <w:r w:rsidR="00995E69">
        <w:t xml:space="preserve">la connaissance </w:t>
      </w:r>
      <w:r w:rsidR="002A237C">
        <w:t xml:space="preserve">de niveaux de langage différents de ceux généralement appris en cours. C’est ce que défend Helena </w:t>
      </w:r>
      <w:proofErr w:type="spellStart"/>
      <w:r w:rsidR="002A237C">
        <w:t>Yuriko</w:t>
      </w:r>
      <w:proofErr w:type="spellEnd"/>
      <w:r w:rsidR="002A237C">
        <w:t xml:space="preserve"> </w:t>
      </w:r>
      <w:proofErr w:type="spellStart"/>
      <w:r w:rsidR="002A237C">
        <w:t>Sakano</w:t>
      </w:r>
      <w:proofErr w:type="spellEnd"/>
      <w:r w:rsidR="002A237C">
        <w:t xml:space="preserve"> Fernandes</w:t>
      </w:r>
      <w:r w:rsidR="002A237C">
        <w:rPr>
          <w:rStyle w:val="Appelnotedebasdep"/>
        </w:rPr>
        <w:footnoteReference w:id="10"/>
      </w:r>
      <w:r w:rsidR="002A237C">
        <w:t> </w:t>
      </w:r>
      <w:r w:rsidR="002A237C" w:rsidRPr="00584B62">
        <w:rPr>
          <w:iCs/>
          <w:color w:val="262626" w:themeColor="text1" w:themeTint="D9"/>
          <w:sz w:val="22"/>
          <w:szCs w:val="22"/>
        </w:rPr>
        <w:t xml:space="preserve">: </w:t>
      </w:r>
    </w:p>
    <w:p w14:paraId="0485580A" w14:textId="44B588E6" w:rsidR="00535658" w:rsidRPr="00584B62" w:rsidRDefault="002A237C" w:rsidP="00584B62">
      <w:pPr>
        <w:pStyle w:val="Citation"/>
      </w:pPr>
      <w:r w:rsidRPr="00584B62">
        <w:t>« </w:t>
      </w:r>
      <w:r w:rsidR="00492CB4">
        <w:t>R</w:t>
      </w:r>
      <w:r w:rsidRPr="00584B62">
        <w:t xml:space="preserve">iches en références </w:t>
      </w:r>
      <w:r w:rsidR="00E068E4" w:rsidRPr="00584B62">
        <w:t>extralinguistiques</w:t>
      </w:r>
      <w:r w:rsidRPr="00584B62">
        <w:t>, les paroles de rap sont une bonne façon d’aborder ce dernier aspect. Elles permettent à l’enseignant de travailler en même temps le registre familier et des questions culturelles et sociales, implicites ou explicites, de la réalité des pays où l’on parle la langue étudiée »</w:t>
      </w:r>
    </w:p>
    <w:p w14:paraId="5C59F6E7" w14:textId="77777777" w:rsidR="007B6D01" w:rsidRDefault="007B6D01" w:rsidP="00AE4A12"/>
    <w:p w14:paraId="53326DDE" w14:textId="460FFB96" w:rsidR="00AE4A12" w:rsidRDefault="00FF320D" w:rsidP="00FF320D">
      <w:pPr>
        <w:ind w:firstLine="708"/>
      </w:pPr>
      <w:r>
        <w:t xml:space="preserve">Cet apprentissage culturel est possible par le biais d’une chanson </w:t>
      </w:r>
      <w:r w:rsidR="003B7AC3">
        <w:t>quand elle n’est pas écrite dans le but premier de servir pour les apprentissage</w:t>
      </w:r>
      <w:r w:rsidR="000741AF">
        <w:t>s</w:t>
      </w:r>
      <w:r w:rsidR="003B7AC3">
        <w:t xml:space="preserve">, </w:t>
      </w:r>
      <w:r w:rsidR="00C04E04">
        <w:t xml:space="preserve">car </w:t>
      </w:r>
      <w:r w:rsidR="003B7AC3">
        <w:t>elle est alors considérée comme un « document authentique ».</w:t>
      </w:r>
      <w:r w:rsidR="000741AF">
        <w:t xml:space="preserve"> Dans son rapport de novembre 2010</w:t>
      </w:r>
      <w:r w:rsidR="00720FA2">
        <w:rPr>
          <w:rStyle w:val="Appelnotedebasdep"/>
        </w:rPr>
        <w:footnoteReference w:id="11"/>
      </w:r>
      <w:r w:rsidR="000741AF">
        <w:t xml:space="preserve">, A. </w:t>
      </w:r>
      <w:proofErr w:type="spellStart"/>
      <w:r w:rsidR="000741AF">
        <w:t>Lherete</w:t>
      </w:r>
      <w:proofErr w:type="spellEnd"/>
      <w:r w:rsidR="000741AF">
        <w:t>, inspectrice générale de langues vivantes dans l’académie de Grenoble</w:t>
      </w:r>
      <w:r w:rsidR="00947616">
        <w:t xml:space="preserve">, </w:t>
      </w:r>
      <w:r w:rsidR="004B0DBB">
        <w:t xml:space="preserve">rappelle que, si le document authentique est </w:t>
      </w:r>
      <w:r w:rsidR="00D5681B">
        <w:t xml:space="preserve">largement utilisé dans </w:t>
      </w:r>
      <w:r w:rsidR="00CB42D4">
        <w:t xml:space="preserve">l’enseignement des langues, il suppose néanmoins quelques précautions. En effet, </w:t>
      </w:r>
      <w:r w:rsidR="00332B30">
        <w:t xml:space="preserve">comme le document n’est pas conçu pour l’élève, </w:t>
      </w:r>
      <w:r w:rsidR="00627A67">
        <w:t xml:space="preserve">celui-ci </w:t>
      </w:r>
      <w:r w:rsidR="0034462C">
        <w:t>est « mis dans une position de réception bien peu authentique puisqu’il n’est pas l’acteur social visé</w:t>
      </w:r>
      <w:r w:rsidR="00D959BA">
        <w:t xml:space="preserve">, puisqu’il n’est pas dans le temps ni dans l’espace de la communication originale ». </w:t>
      </w:r>
      <w:r w:rsidR="00E96EA5">
        <w:t xml:space="preserve">Le rôle du professeur ici est donc d’être un médiateur </w:t>
      </w:r>
      <w:r w:rsidR="009E0165">
        <w:t xml:space="preserve">entre le document et l’élève, </w:t>
      </w:r>
      <w:r w:rsidR="009F5F59">
        <w:t xml:space="preserve">pour attirer l’attention de celui-ci sur le contexte </w:t>
      </w:r>
      <w:r w:rsidR="00FE35B2">
        <w:t>culturel qui entour</w:t>
      </w:r>
      <w:r w:rsidR="001F1225">
        <w:t>e</w:t>
      </w:r>
      <w:r w:rsidR="00FE35B2">
        <w:t xml:space="preserve"> le document.</w:t>
      </w:r>
      <w:r w:rsidR="00CB738A">
        <w:t xml:space="preserve"> </w:t>
      </w:r>
      <w:r w:rsidR="00F6482E">
        <w:t xml:space="preserve">La chanson </w:t>
      </w:r>
      <w:r w:rsidR="00C822E8">
        <w:t xml:space="preserve">ou la musique instrumentale </w:t>
      </w:r>
      <w:r w:rsidR="00F6482E">
        <w:t xml:space="preserve">comme document authentique pourra donc servir de base pour </w:t>
      </w:r>
      <w:r w:rsidR="00970E46">
        <w:t xml:space="preserve">une approche culturelle </w:t>
      </w:r>
      <w:r w:rsidR="00344A85">
        <w:t xml:space="preserve">en cours de langue si </w:t>
      </w:r>
      <w:r w:rsidR="00D80AA4">
        <w:t xml:space="preserve">ce travail </w:t>
      </w:r>
      <w:r w:rsidR="005468D2">
        <w:t xml:space="preserve">sur son contexte </w:t>
      </w:r>
      <w:r w:rsidR="00CE13AF">
        <w:t>est effectué.</w:t>
      </w:r>
    </w:p>
    <w:p w14:paraId="627971C6" w14:textId="41075DE5" w:rsidR="00C822E8" w:rsidRDefault="00C822E8" w:rsidP="00FF320D">
      <w:pPr>
        <w:ind w:firstLine="708"/>
      </w:pPr>
      <w:r>
        <w:t xml:space="preserve">On voit donc qu’une musique instrumentale ou une </w:t>
      </w:r>
      <w:r w:rsidR="002F1048">
        <w:t xml:space="preserve">chanson peuvent </w:t>
      </w:r>
      <w:r w:rsidR="006C3690">
        <w:t xml:space="preserve">servir de support à toutes les compétences </w:t>
      </w:r>
      <w:r w:rsidR="00E6768E">
        <w:t xml:space="preserve">abordées dans les programmes </w:t>
      </w:r>
      <w:r w:rsidR="00CD7C67">
        <w:t xml:space="preserve">de langues. </w:t>
      </w:r>
      <w:r w:rsidR="00252AAA">
        <w:t>Cependant, elles peuvent également répondre à d’autres objectifs plus généraux, et non spécifiques aux langues étrangères.</w:t>
      </w:r>
    </w:p>
    <w:p w14:paraId="23195496" w14:textId="77777777" w:rsidR="007B34FD" w:rsidRPr="00AE4A12" w:rsidRDefault="007B34FD" w:rsidP="00FF320D">
      <w:pPr>
        <w:ind w:firstLine="708"/>
      </w:pPr>
    </w:p>
    <w:p w14:paraId="0C8BC1BE" w14:textId="5463CD2E" w:rsidR="00FA7EE8" w:rsidRDefault="00FC17F2" w:rsidP="00FA7EE8">
      <w:pPr>
        <w:pStyle w:val="Titre3"/>
      </w:pPr>
      <w:bookmarkStart w:id="48" w:name="_Toc133862004"/>
      <w:r>
        <w:t>D</w:t>
      </w:r>
      <w:r w:rsidR="001F2AFE">
        <w:t>’</w:t>
      </w:r>
      <w:r>
        <w:t xml:space="preserve">autres objectifs pour l’utilisation de la musique </w:t>
      </w:r>
      <w:r w:rsidR="00A2490D">
        <w:t>?</w:t>
      </w:r>
      <w:bookmarkEnd w:id="48"/>
    </w:p>
    <w:p w14:paraId="24194639" w14:textId="6C664410" w:rsidR="00A2490D" w:rsidRDefault="00F05797" w:rsidP="00F8397E">
      <w:pPr>
        <w:spacing w:line="480" w:lineRule="auto"/>
        <w:ind w:firstLine="576"/>
      </w:pPr>
      <w:r>
        <w:t xml:space="preserve">On peut également utiliser la musique dans une autre optique que </w:t>
      </w:r>
      <w:r w:rsidR="00836CD6">
        <w:t xml:space="preserve">celle des apprentissages. </w:t>
      </w:r>
      <w:r w:rsidR="00257663">
        <w:t xml:space="preserve">En effet, on sait que la musique </w:t>
      </w:r>
      <w:r w:rsidR="0027179B">
        <w:t xml:space="preserve">peut servir au groupe classe dans une </w:t>
      </w:r>
      <w:r w:rsidR="0027179B">
        <w:lastRenderedPageBreak/>
        <w:t xml:space="preserve">dynamique de </w:t>
      </w:r>
      <w:r w:rsidR="000950F1">
        <w:t xml:space="preserve">création d’un climat propice aux apprentissages. </w:t>
      </w:r>
      <w:r w:rsidR="000F4859">
        <w:t xml:space="preserve">Cette instauration d’un climat de confiance, dans lequel l’élève peut évoluer </w:t>
      </w:r>
      <w:r w:rsidR="00811AD9">
        <w:t>et s’épanouir, est comme on l’a vu plus tôt</w:t>
      </w:r>
      <w:r w:rsidR="00A62336">
        <w:t>,</w:t>
      </w:r>
      <w:r w:rsidR="00811AD9">
        <w:t xml:space="preserve"> un des objectifs prioritaires pour la classe de langue au cycle </w:t>
      </w:r>
      <w:r w:rsidR="00F8397E">
        <w:t xml:space="preserve">2 </w:t>
      </w:r>
      <w:r w:rsidR="00811AD9">
        <w:t xml:space="preserve">notamment. </w:t>
      </w:r>
      <w:r w:rsidR="0082073C">
        <w:t xml:space="preserve">Or, </w:t>
      </w:r>
      <w:r w:rsidR="00614CAB">
        <w:t xml:space="preserve">l’écoute d’une chanson est, comme </w:t>
      </w:r>
      <w:r w:rsidR="00B71035">
        <w:t xml:space="preserve">l’expose le chercheur Andy </w:t>
      </w:r>
      <w:proofErr w:type="spellStart"/>
      <w:r w:rsidR="00B71035">
        <w:t>Arleo</w:t>
      </w:r>
      <w:proofErr w:type="spellEnd"/>
      <w:r w:rsidR="00B71035">
        <w:t xml:space="preserve">, </w:t>
      </w:r>
      <w:r w:rsidR="0081181A">
        <w:t xml:space="preserve">une expérience </w:t>
      </w:r>
      <w:r w:rsidR="00B7521B">
        <w:t>commune pour toute la classe, dans laquelle tous écoutent la même chose en même temps.</w:t>
      </w:r>
      <w:r w:rsidR="00B77BFB">
        <w:t xml:space="preserve"> De plus, </w:t>
      </w:r>
      <w:r w:rsidR="000D559F">
        <w:t xml:space="preserve">des études récentes en neurosciences </w:t>
      </w:r>
      <w:r w:rsidR="009F2E60">
        <w:t>(</w:t>
      </w:r>
      <w:proofErr w:type="spellStart"/>
      <w:r w:rsidR="00AB6C37">
        <w:t>Keeler</w:t>
      </w:r>
      <w:proofErr w:type="spellEnd"/>
      <w:r w:rsidR="009F2E60">
        <w:t xml:space="preserve"> et al., 201</w:t>
      </w:r>
      <w:r w:rsidR="00AB6C37">
        <w:t>5</w:t>
      </w:r>
      <w:r w:rsidR="009F2E60">
        <w:t>)</w:t>
      </w:r>
      <w:r w:rsidR="00584906">
        <w:t xml:space="preserve">, montrent </w:t>
      </w:r>
      <w:r w:rsidR="00766AD0">
        <w:t xml:space="preserve">que les réseaux neuronaux émotionnels sont activés à l’écoute d’une musique, </w:t>
      </w:r>
      <w:r w:rsidR="00462923">
        <w:t xml:space="preserve">et que </w:t>
      </w:r>
      <w:r w:rsidR="00773521">
        <w:t>cette dernière déclen</w:t>
      </w:r>
      <w:r w:rsidR="000228F0">
        <w:t xml:space="preserve">che </w:t>
      </w:r>
      <w:r w:rsidR="00DF7399">
        <w:t>les circuits de la récompen</w:t>
      </w:r>
      <w:r w:rsidR="009935BB">
        <w:t xml:space="preserve">se </w:t>
      </w:r>
      <w:r w:rsidR="009C10A2">
        <w:t xml:space="preserve">en </w:t>
      </w:r>
      <w:r w:rsidR="00936667">
        <w:t xml:space="preserve">libérant des hormones tels </w:t>
      </w:r>
      <w:r w:rsidR="00CF2DCC">
        <w:t>que l’ocytocine, la dopamine ou la sérotonine qui génèrent les émotions fortes.</w:t>
      </w:r>
      <w:r w:rsidR="00621E33">
        <w:t xml:space="preserve"> </w:t>
      </w:r>
      <w:r w:rsidR="00AB6C37">
        <w:t xml:space="preserve">Enfin, </w:t>
      </w:r>
      <w:r w:rsidR="004E3B93">
        <w:t xml:space="preserve">d’autres études ont montré que la musique pouvait permettre de réduire le stress chez les participants. </w:t>
      </w:r>
      <w:r w:rsidR="00C310A8">
        <w:t xml:space="preserve">Une étude menée par la chercheuse Stéphanie </w:t>
      </w:r>
      <w:proofErr w:type="spellStart"/>
      <w:r w:rsidR="00C310A8">
        <w:t>Khalfa</w:t>
      </w:r>
      <w:proofErr w:type="spellEnd"/>
      <w:r w:rsidR="00C310A8">
        <w:t xml:space="preserve"> sur des étudiants de l’université de Montréal</w:t>
      </w:r>
      <w:r w:rsidR="00C310A8">
        <w:rPr>
          <w:rStyle w:val="Appelnotedebasdep"/>
        </w:rPr>
        <w:footnoteReference w:id="12"/>
      </w:r>
      <w:r w:rsidR="00E42982">
        <w:t xml:space="preserve"> a </w:t>
      </w:r>
      <w:r w:rsidR="00F30350">
        <w:t xml:space="preserve">montré que des étudiants qui avaient écouté de la musique après </w:t>
      </w:r>
      <w:r w:rsidR="00A049F2">
        <w:t xml:space="preserve">une épreuve stressante </w:t>
      </w:r>
      <w:r w:rsidR="00F13260">
        <w:t xml:space="preserve">voyaient </w:t>
      </w:r>
      <w:r w:rsidR="002066A6">
        <w:t xml:space="preserve">la concentration en cortisol (hormone responsable du stress) baisser au bout de quinze minutes, alors que ce niveau continuait à augmenter chez d’autres étudiants qui n’avaient pas écouté de musique. </w:t>
      </w:r>
      <w:r w:rsidR="001A6947">
        <w:t>La chercheuse en conclu</w:t>
      </w:r>
      <w:r w:rsidR="00841473">
        <w:t>t</w:t>
      </w:r>
      <w:r w:rsidR="001A6947">
        <w:t xml:space="preserve"> </w:t>
      </w:r>
      <w:r w:rsidR="00042848">
        <w:t>qu’une</w:t>
      </w:r>
      <w:r w:rsidR="00093300">
        <w:t xml:space="preserve"> musique </w:t>
      </w:r>
      <w:r w:rsidR="00174A14">
        <w:t>à mélodie lente, régulière et harmonique</w:t>
      </w:r>
      <w:r w:rsidR="00042848">
        <w:t xml:space="preserve"> peut réduire le niveau de cortisol, et donc de stress chez une personne.</w:t>
      </w:r>
      <w:r w:rsidR="00804E79">
        <w:t xml:space="preserve"> On notera que cette baisse de cortisol est indépendante </w:t>
      </w:r>
      <w:r w:rsidR="003A30AC">
        <w:t xml:space="preserve">des goûts du participant, puisqu’elle se manifestait également chez les étudiants qui n’avaient pas particulièrement apprécié la musique. </w:t>
      </w:r>
      <w:r w:rsidR="00045342">
        <w:t xml:space="preserve"> </w:t>
      </w:r>
    </w:p>
    <w:p w14:paraId="34AF9936" w14:textId="3E2E12C4" w:rsidR="00AE4A12" w:rsidRDefault="00915300" w:rsidP="00AE4A12">
      <w:r>
        <w:tab/>
        <w:t xml:space="preserve">En classe, la musique peut donc aussi être utilisée pour </w:t>
      </w:r>
      <w:r w:rsidR="00997675">
        <w:t xml:space="preserve">des buts non didactiques, </w:t>
      </w:r>
      <w:r w:rsidR="002B508A">
        <w:t xml:space="preserve">car elle permet d’instaurer un climat de classe propice, en créant une cohésion entre les élèves et en les </w:t>
      </w:r>
      <w:r w:rsidR="00B23AEA">
        <w:t xml:space="preserve">installant dans une atmosphère calme, </w:t>
      </w:r>
      <w:r w:rsidR="00680D89">
        <w:t xml:space="preserve">dans laquelle </w:t>
      </w:r>
      <w:r w:rsidR="00E42EFA">
        <w:t>ils pourront apprendre sans appréhension.</w:t>
      </w:r>
    </w:p>
    <w:p w14:paraId="62F86E1A" w14:textId="77777777" w:rsidR="004D54F9" w:rsidRPr="00AE4A12" w:rsidRDefault="004D54F9" w:rsidP="00AE4A12"/>
    <w:p w14:paraId="2AC00B70" w14:textId="2D1EA28D" w:rsidR="00FA7EE8" w:rsidRDefault="00FA7EE8" w:rsidP="00FA7EE8">
      <w:pPr>
        <w:pStyle w:val="Titre2"/>
      </w:pPr>
      <w:bookmarkStart w:id="49" w:name="_Toc133862005"/>
      <w:r w:rsidRPr="00FA7EE8">
        <w:lastRenderedPageBreak/>
        <w:t>Quelques pistes pour l’utilisation de la musique dans la séquence de langue</w:t>
      </w:r>
      <w:r w:rsidR="00035B5C">
        <w:t>s</w:t>
      </w:r>
      <w:bookmarkEnd w:id="49"/>
    </w:p>
    <w:p w14:paraId="61C2D328" w14:textId="43C5E3A6" w:rsidR="00A7391B" w:rsidRPr="00A7391B" w:rsidRDefault="00A7391B" w:rsidP="00A7391B">
      <w:pPr>
        <w:ind w:firstLine="576"/>
      </w:pPr>
      <w:r>
        <w:t>Pour intégrer la musique à leur enseignement des langues, les professeurs peuvent s’appuyer sur un certain nombre de ressources à leur disposition, publiée</w:t>
      </w:r>
      <w:r w:rsidR="00806DF6">
        <w:t>s</w:t>
      </w:r>
      <w:r>
        <w:t xml:space="preserve"> par plusieurs acteurs majeurs de </w:t>
      </w:r>
      <w:r w:rsidR="00CC6ADC">
        <w:t xml:space="preserve">l’enseignement. Nous allons d’abord nous pencher vers des ressources institutionnelles, éditées par </w:t>
      </w:r>
      <w:r w:rsidR="00585342">
        <w:t xml:space="preserve">le ministère de </w:t>
      </w:r>
      <w:r w:rsidR="00CC6ADC">
        <w:t xml:space="preserve">l’Education Nationale, pour ensuite nous tourner vers </w:t>
      </w:r>
      <w:r w:rsidR="00FF4FFD">
        <w:t xml:space="preserve">d’autres </w:t>
      </w:r>
      <w:r w:rsidR="00CC6ADC">
        <w:t>ressources pédagogiques.</w:t>
      </w:r>
    </w:p>
    <w:p w14:paraId="0A78EAC6" w14:textId="50A00AB3" w:rsidR="00FA7EE8" w:rsidRDefault="00FA7EE8" w:rsidP="00FA7EE8">
      <w:pPr>
        <w:pStyle w:val="Titre3"/>
      </w:pPr>
      <w:bookmarkStart w:id="50" w:name="_Toc133862006"/>
      <w:r w:rsidRPr="00FA7EE8">
        <w:t>Le Guide pour l’Enseignement des Langues Vivantes</w:t>
      </w:r>
      <w:bookmarkEnd w:id="50"/>
    </w:p>
    <w:p w14:paraId="0EC64236" w14:textId="3C9F4738" w:rsidR="004710C5" w:rsidRDefault="00444C52" w:rsidP="00444C52">
      <w:pPr>
        <w:ind w:firstLine="708"/>
      </w:pPr>
      <w:r>
        <w:t>Notre premier objet d’étude ici sera le Guide pour l’Enseignement des Langues Vivantes, édité en juillet 2019 par le Ministère de L’Education Nationale.</w:t>
      </w:r>
      <w:r w:rsidR="00044D87">
        <w:t xml:space="preserve"> Ce guide fait suite au rapport </w:t>
      </w:r>
      <w:r w:rsidR="00044D87">
        <w:rPr>
          <w:i/>
          <w:iCs/>
        </w:rPr>
        <w:t>Pour une meilleure maîtrise des langues étrangères, oser dire le nouveau monde</w:t>
      </w:r>
      <w:r w:rsidR="00044D87">
        <w:t>, paru en Septembre 2018</w:t>
      </w:r>
      <w:r w:rsidR="00813ED2">
        <w:t>.</w:t>
      </w:r>
      <w:r w:rsidR="00FF0E4D">
        <w:t xml:space="preserve"> Il est édité en deux parties, la première concernant un discours</w:t>
      </w:r>
      <w:r w:rsidR="005E5038">
        <w:t xml:space="preserve"> didactique</w:t>
      </w:r>
      <w:r w:rsidR="00FF0E4D">
        <w:t xml:space="preserve"> plus général</w:t>
      </w:r>
      <w:r w:rsidR="005E5038">
        <w:t>, reprenant les différentes compétences et la manière de les enseigner</w:t>
      </w:r>
      <w:r w:rsidR="00FF0E4D">
        <w:t xml:space="preserve">, et une deuxième qui donne des outils pour plusieurs langues </w:t>
      </w:r>
      <w:r w:rsidR="008F1334">
        <w:t>étrangères pouvant être enseignées à l’école (anglai, allemand, espagnol et Italien).</w:t>
      </w:r>
      <w:r w:rsidR="00030DF5">
        <w:t xml:space="preserve"> Dans cette partie, on s’intéressera plus particulièrement au deuxième volet du Guide</w:t>
      </w:r>
      <w:r w:rsidR="00D50660">
        <w:t xml:space="preserve"> dans la version anglaise</w:t>
      </w:r>
      <w:r w:rsidR="00137C15">
        <w:t xml:space="preserve">. </w:t>
      </w:r>
    </w:p>
    <w:p w14:paraId="01F41BCA" w14:textId="19166702" w:rsidR="00444C52" w:rsidRDefault="00E67BFB" w:rsidP="001327F1">
      <w:pPr>
        <w:ind w:firstLine="708"/>
      </w:pPr>
      <w:r>
        <w:t>En effet,</w:t>
      </w:r>
      <w:r w:rsidR="004710C5">
        <w:t xml:space="preserve"> ce document qui s’intitule </w:t>
      </w:r>
      <w:r w:rsidR="004710C5">
        <w:rPr>
          <w:i/>
          <w:iCs/>
        </w:rPr>
        <w:t>Exemples de mise en œuvre dans la classe</w:t>
      </w:r>
      <w:r w:rsidR="004710C5">
        <w:t xml:space="preserve">, est un outil édité par </w:t>
      </w:r>
      <w:proofErr w:type="spellStart"/>
      <w:r w:rsidR="004710C5">
        <w:t>Eduscol</w:t>
      </w:r>
      <w:proofErr w:type="spellEnd"/>
      <w:r w:rsidR="004710C5">
        <w:t xml:space="preserve">, site internet de l’Education Nationale, spécifiquement pour aider les enseignants en leur donnant </w:t>
      </w:r>
      <w:r w:rsidR="00564790">
        <w:t xml:space="preserve">des modèles de séquence clef-en-main </w:t>
      </w:r>
      <w:r w:rsidR="00697CE9">
        <w:t>qu’ils peuvent mettre en œuvre dans leur classe, ou dont ils peuvent s’inspirer pour créer leur propre matériel.</w:t>
      </w:r>
      <w:r w:rsidR="00D50660">
        <w:t xml:space="preserve"> La première chose que l’on remarque est que, pour chacune des sé</w:t>
      </w:r>
      <w:r w:rsidR="00F63B09">
        <w:t>quences</w:t>
      </w:r>
      <w:r w:rsidR="00D50660">
        <w:t xml:space="preserve"> proposées (une par niveau des cycles 2 et 3), </w:t>
      </w:r>
      <w:r w:rsidR="00682C51">
        <w:t>le</w:t>
      </w:r>
      <w:r w:rsidR="00220423">
        <w:t xml:space="preserve"> support</w:t>
      </w:r>
      <w:r w:rsidR="00F60791">
        <w:t xml:space="preserve"> est une chanson</w:t>
      </w:r>
      <w:r w:rsidR="00F938F6">
        <w:t xml:space="preserve">. Cela nous montre donc que la chanson est un outil privilégié dans les textes officiels. </w:t>
      </w:r>
      <w:r w:rsidR="00C54044">
        <w:t>Pour les trois séquences du cycle 2, le thème choisi, « l’univers enfantin », se prête à l’utilisation de comptines</w:t>
      </w:r>
      <w:r w:rsidR="00FE486E">
        <w:t xml:space="preserve"> et on remarque que </w:t>
      </w:r>
      <w:r w:rsidR="00243927">
        <w:t xml:space="preserve">le document fait mention d’un projet de cycle intitulé « construire son carnet illustré de comptines ou jeux de cour traditionnels ». </w:t>
      </w:r>
      <w:r w:rsidR="00E01E25">
        <w:t xml:space="preserve">On voit dans ce projet de cycle deux éléments intéressants pour notre étude : tout d’abord, ce projet se centre autour </w:t>
      </w:r>
      <w:r w:rsidR="00AA471E">
        <w:t xml:space="preserve">d’éléments « traditionnels », ce sont donc des documents authentiques qui sont utilisés dans la séquence. </w:t>
      </w:r>
      <w:r w:rsidR="00C22A68">
        <w:t xml:space="preserve">Deuxièmement, si le projet est de construire un carnet de jeux de cours, </w:t>
      </w:r>
      <w:r w:rsidR="0013160C">
        <w:t xml:space="preserve">son but est que les élèves le </w:t>
      </w:r>
      <w:proofErr w:type="gramStart"/>
      <w:r w:rsidR="0013160C">
        <w:t>réutilise</w:t>
      </w:r>
      <w:proofErr w:type="gramEnd"/>
      <w:r w:rsidR="0013160C">
        <w:t xml:space="preserve"> sur les temps de récréation, ou hors temps scolaire. </w:t>
      </w:r>
      <w:r w:rsidR="002A7C35">
        <w:t xml:space="preserve">Les auteurs du guide conçoivent donc que </w:t>
      </w:r>
      <w:r w:rsidR="006A0064">
        <w:t xml:space="preserve">des chansons </w:t>
      </w:r>
      <w:r w:rsidR="006A0064">
        <w:lastRenderedPageBreak/>
        <w:t xml:space="preserve">apprises en classe peuvent être un support efficace </w:t>
      </w:r>
      <w:r w:rsidR="001327F1">
        <w:t>puisqu’elles vont permettre aux élèves de les réutiliser hors de la classe, et donc de travailler leur anglais de manière plus approfondie.</w:t>
      </w:r>
    </w:p>
    <w:p w14:paraId="5B002BF3" w14:textId="6A6232A3" w:rsidR="007820A7" w:rsidRDefault="007820A7" w:rsidP="002D35BC">
      <w:pPr>
        <w:ind w:firstLine="708"/>
      </w:pPr>
      <w:r>
        <w:t>Le thème choisi pour les trois sé</w:t>
      </w:r>
      <w:r w:rsidR="00FE6E26">
        <w:t>quences</w:t>
      </w:r>
      <w:r>
        <w:t xml:space="preserve"> de cycle 3 est « repères géographiques, historiques et culturels ». Les chants </w:t>
      </w:r>
      <w:r w:rsidR="00B51304">
        <w:t xml:space="preserve">proposés pour les séquences ne sont plus des comptines, spécifiquement </w:t>
      </w:r>
      <w:r w:rsidR="00F32FA6">
        <w:t>destiné</w:t>
      </w:r>
      <w:r w:rsidR="003909FD">
        <w:t>e</w:t>
      </w:r>
      <w:r w:rsidR="00F32FA6">
        <w:t xml:space="preserve">s aux enfants, mais des </w:t>
      </w:r>
      <w:r w:rsidR="00471811">
        <w:t>chants qui s’inscrivent dans une Histoire et une culture donnée. On remarquera qu’ici encore, on retrouve un projet de cycle autour des chansons.</w:t>
      </w:r>
      <w:r w:rsidR="001E20AC">
        <w:t xml:space="preserve"> En plus des compétences de compréhension orale et d’expression orale en continu, les chansons </w:t>
      </w:r>
      <w:r w:rsidR="00D24971">
        <w:t xml:space="preserve">utilisées permettent donc de travailler la dimension culturelle </w:t>
      </w:r>
      <w:r w:rsidR="001F7092">
        <w:t>de l’apprentissage des langues.</w:t>
      </w:r>
      <w:r w:rsidR="00DC7BE2">
        <w:t xml:space="preserve"> De plus, </w:t>
      </w:r>
      <w:r w:rsidR="003C23EE">
        <w:t>pour les trois propositions du cycle 3, un</w:t>
      </w:r>
      <w:r w:rsidR="00373132">
        <w:t xml:space="preserve"> accent est mis sur l’interdisciplinarité, </w:t>
      </w:r>
      <w:r w:rsidR="000D3DFD">
        <w:t xml:space="preserve">avec des propositions de prolongement dans d’autres matières </w:t>
      </w:r>
      <w:r w:rsidR="002A31B6">
        <w:t>à partir des particularités textuelles de la chanson</w:t>
      </w:r>
      <w:r w:rsidR="006D2F32">
        <w:t xml:space="preserve"> en français</w:t>
      </w:r>
      <w:r w:rsidR="002A31B6">
        <w:t xml:space="preserve">, </w:t>
      </w:r>
      <w:r w:rsidR="006D2F32">
        <w:t xml:space="preserve">ou </w:t>
      </w:r>
      <w:r w:rsidR="00B70BAD">
        <w:t xml:space="preserve">de connaissances sur </w:t>
      </w:r>
      <w:r w:rsidR="006D2F32">
        <w:t xml:space="preserve">son auteur en EMC ou en Histoire. </w:t>
      </w:r>
    </w:p>
    <w:p w14:paraId="26C74820" w14:textId="4834F21E" w:rsidR="00FA7EE8" w:rsidRDefault="006A6F12" w:rsidP="00661E5B">
      <w:r>
        <w:tab/>
        <w:t xml:space="preserve">Le </w:t>
      </w:r>
      <w:r w:rsidRPr="006A6F12">
        <w:rPr>
          <w:i/>
          <w:iCs/>
        </w:rPr>
        <w:t>Guide pour l’Enseignement des Langues Vivantes</w:t>
      </w:r>
      <w:r w:rsidR="004F6C76">
        <w:t xml:space="preserve"> montre donc aux professeurs que </w:t>
      </w:r>
      <w:r w:rsidR="000F5520">
        <w:t xml:space="preserve">la musique doit être un support privilégié en classe de langues, en leur proposant des modèles de séquences qui s’appuient sur </w:t>
      </w:r>
      <w:r w:rsidR="00873C41">
        <w:t>cet outil et répondent aux exigences des programmes.</w:t>
      </w:r>
    </w:p>
    <w:p w14:paraId="5874AD55" w14:textId="77777777" w:rsidR="00661E5B" w:rsidRPr="00661E5B" w:rsidRDefault="00661E5B" w:rsidP="00661E5B">
      <w:pPr>
        <w:rPr>
          <w:sz w:val="28"/>
          <w:szCs w:val="28"/>
        </w:rPr>
      </w:pPr>
    </w:p>
    <w:p w14:paraId="009D89C8" w14:textId="7BD852F5" w:rsidR="00FA7EE8" w:rsidRDefault="00FA7EE8" w:rsidP="00FA7EE8">
      <w:pPr>
        <w:pStyle w:val="Titre3"/>
      </w:pPr>
      <w:bookmarkStart w:id="51" w:name="_Toc133862007"/>
      <w:r w:rsidRPr="00FA7EE8">
        <w:t>Les Jazz Chants de Carolyn Graham</w:t>
      </w:r>
      <w:bookmarkEnd w:id="51"/>
    </w:p>
    <w:p w14:paraId="2079B9F1" w14:textId="019925CA" w:rsidR="008537A4" w:rsidRDefault="0019116A" w:rsidP="0058587B">
      <w:pPr>
        <w:ind w:firstLine="708"/>
      </w:pPr>
      <w:r w:rsidRPr="00F95519">
        <w:t>Carolyn Graham</w:t>
      </w:r>
      <w:r w:rsidR="003F0BFA" w:rsidRPr="00F95519">
        <w:t xml:space="preserve">, professeur </w:t>
      </w:r>
      <w:r w:rsidR="00F95519" w:rsidRPr="00F95519">
        <w:t>d’ESL (</w:t>
      </w:r>
      <w:r w:rsidR="00D80ED9" w:rsidRPr="00D80ED9">
        <w:rPr>
          <w:i/>
          <w:iCs/>
        </w:rPr>
        <w:t>E</w:t>
      </w:r>
      <w:r w:rsidR="00F95519" w:rsidRPr="00D80ED9">
        <w:rPr>
          <w:i/>
          <w:iCs/>
        </w:rPr>
        <w:t xml:space="preserve">nglish </w:t>
      </w:r>
      <w:proofErr w:type="gramStart"/>
      <w:r w:rsidR="00F95519" w:rsidRPr="00D80ED9">
        <w:rPr>
          <w:i/>
          <w:iCs/>
        </w:rPr>
        <w:t>as a</w:t>
      </w:r>
      <w:proofErr w:type="gramEnd"/>
      <w:r w:rsidR="00F95519" w:rsidRPr="00D80ED9">
        <w:rPr>
          <w:i/>
          <w:iCs/>
        </w:rPr>
        <w:t xml:space="preserve"> </w:t>
      </w:r>
      <w:r w:rsidR="00D80ED9" w:rsidRPr="00D80ED9">
        <w:rPr>
          <w:i/>
          <w:iCs/>
        </w:rPr>
        <w:t>S</w:t>
      </w:r>
      <w:r w:rsidR="00F95519" w:rsidRPr="00D80ED9">
        <w:rPr>
          <w:i/>
          <w:iCs/>
        </w:rPr>
        <w:t xml:space="preserve">econd </w:t>
      </w:r>
      <w:proofErr w:type="spellStart"/>
      <w:r w:rsidR="00D80ED9" w:rsidRPr="00D80ED9">
        <w:rPr>
          <w:i/>
          <w:iCs/>
        </w:rPr>
        <w:t>L</w:t>
      </w:r>
      <w:r w:rsidR="00F95519" w:rsidRPr="00D80ED9">
        <w:rPr>
          <w:i/>
          <w:iCs/>
        </w:rPr>
        <w:t>anguage</w:t>
      </w:r>
      <w:proofErr w:type="spellEnd"/>
      <w:r w:rsidR="00F95519" w:rsidRPr="00F95519">
        <w:t xml:space="preserve">, </w:t>
      </w:r>
      <w:r w:rsidR="00F95519">
        <w:t xml:space="preserve">qu’on pourrait traduire par </w:t>
      </w:r>
      <w:r w:rsidR="008247D7">
        <w:t>« </w:t>
      </w:r>
      <w:r w:rsidR="00F95519" w:rsidRPr="00F95519">
        <w:t>anglais langue étra</w:t>
      </w:r>
      <w:r w:rsidR="00F95519">
        <w:t>ngère</w:t>
      </w:r>
      <w:r w:rsidR="008247D7">
        <w:t> »</w:t>
      </w:r>
      <w:r w:rsidR="00F95519">
        <w:t xml:space="preserve">) </w:t>
      </w:r>
      <w:r w:rsidR="00943206">
        <w:t xml:space="preserve">et didacticienne </w:t>
      </w:r>
      <w:r w:rsidR="00F95519">
        <w:t xml:space="preserve">à l’université </w:t>
      </w:r>
      <w:r w:rsidR="003A5808">
        <w:t xml:space="preserve">de New York, a créé dans les années 1970 ce qu’elle appelle les </w:t>
      </w:r>
      <w:r w:rsidR="003A5808">
        <w:rPr>
          <w:i/>
          <w:iCs/>
        </w:rPr>
        <w:t>jazz chants</w:t>
      </w:r>
      <w:r w:rsidR="003A5808">
        <w:t xml:space="preserve">, des sortes de comptines courtes inspirées des rythmes du ragtime, </w:t>
      </w:r>
      <w:r w:rsidR="005155FC">
        <w:t xml:space="preserve">un </w:t>
      </w:r>
      <w:r w:rsidR="006A044D">
        <w:t xml:space="preserve">précurseur </w:t>
      </w:r>
      <w:r w:rsidR="005155FC">
        <w:t>du jazz</w:t>
      </w:r>
      <w:r w:rsidR="00D55B56">
        <w:t>.</w:t>
      </w:r>
      <w:r w:rsidR="009E3A20">
        <w:t xml:space="preserve"> Cette technique </w:t>
      </w:r>
      <w:r w:rsidR="00943206">
        <w:t>qu’elle a développé</w:t>
      </w:r>
      <w:r w:rsidR="00625758">
        <w:t>e</w:t>
      </w:r>
      <w:r w:rsidR="00943206">
        <w:t xml:space="preserve"> durant </w:t>
      </w:r>
      <w:r w:rsidR="00224AED">
        <w:t xml:space="preserve">ses années d’enseignement, </w:t>
      </w:r>
      <w:r w:rsidR="00886B9B">
        <w:t>s’appuie sur les rythmes de l’anglais</w:t>
      </w:r>
      <w:r w:rsidR="000A5884">
        <w:t xml:space="preserve">, </w:t>
      </w:r>
      <w:r w:rsidR="00821E93">
        <w:t>les sonorités et l’accentuation</w:t>
      </w:r>
      <w:r w:rsidR="007B3ABC">
        <w:t xml:space="preserve"> des mots.</w:t>
      </w:r>
      <w:r w:rsidR="00B834FE">
        <w:t xml:space="preserve"> Dans une vidéo </w:t>
      </w:r>
      <w:r w:rsidR="003F4311">
        <w:t>disponible sur la chaine YouTube du ministère de l’Education du Pérou</w:t>
      </w:r>
      <w:r w:rsidR="003F4311">
        <w:rPr>
          <w:rStyle w:val="Appelnotedebasdep"/>
        </w:rPr>
        <w:footnoteReference w:id="13"/>
      </w:r>
      <w:r w:rsidR="003F4311">
        <w:t xml:space="preserve">, Carolyn Graham détaille les </w:t>
      </w:r>
      <w:r w:rsidR="00C72259">
        <w:t>principa</w:t>
      </w:r>
      <w:r w:rsidR="00CF55E2">
        <w:t>les caractéristiques du Jazz Chant</w:t>
      </w:r>
      <w:r w:rsidR="00441169">
        <w:t> : le</w:t>
      </w:r>
      <w:r w:rsidR="008537A4">
        <w:t xml:space="preserve"> vocabulaire utilisé est un vocabulaire courant</w:t>
      </w:r>
      <w:r w:rsidR="00211603">
        <w:t>, utile pour les élèves et approprié à l’âge des élèves.</w:t>
      </w:r>
      <w:r w:rsidR="0058587B">
        <w:t xml:space="preserve"> </w:t>
      </w:r>
      <w:r w:rsidR="008537A4">
        <w:t>Pour elle, un atout des Jazz Chants</w:t>
      </w:r>
      <w:r w:rsidR="00033CCF">
        <w:t xml:space="preserve"> est qu’ils ne demandent aucun matériel, </w:t>
      </w:r>
      <w:r w:rsidR="00D66BC6">
        <w:t>puisqu’ils ne s’appuient que sur la voix et la gestuelle.</w:t>
      </w:r>
      <w:r w:rsidR="0058587B">
        <w:t xml:space="preserve"> De plus, ils peuvent se décliner </w:t>
      </w:r>
      <w:r w:rsidR="00B81C1C">
        <w:t>indéfiniment selon ce que l’enseignant veut travailler : vocabulaire, constructions grammaticales</w:t>
      </w:r>
      <w:r w:rsidR="00517712">
        <w:t>…</w:t>
      </w:r>
    </w:p>
    <w:p w14:paraId="14CD0DC1" w14:textId="23A1AD58" w:rsidR="00C313AC" w:rsidRDefault="00C313AC" w:rsidP="0058587B">
      <w:pPr>
        <w:ind w:firstLine="708"/>
      </w:pPr>
      <w:r>
        <w:lastRenderedPageBreak/>
        <w:t xml:space="preserve">Carolyn Graham a édité </w:t>
      </w:r>
      <w:r w:rsidR="006D6B7B">
        <w:t>de nombreux recueils de Jazz Chants</w:t>
      </w:r>
      <w:r w:rsidR="00511B10">
        <w:t xml:space="preserve"> à destination des enseignants, déclinés selon des sujets différents, des niveaux de langue, ou encore des </w:t>
      </w:r>
      <w:r w:rsidR="00A2640C">
        <w:t xml:space="preserve">constructions grammaticales. </w:t>
      </w:r>
      <w:r w:rsidR="00373650">
        <w:t xml:space="preserve">Les enseignants ont donc à disposition une grande quantité de matériel produit par la didacticienne, dans laquelle ils peuvent choisir </w:t>
      </w:r>
      <w:r w:rsidR="008F666E">
        <w:t xml:space="preserve">des éléments qui les intéressent. Cependant, un autre élément </w:t>
      </w:r>
      <w:r w:rsidR="004D2D7F">
        <w:t xml:space="preserve">saillant </w:t>
      </w:r>
      <w:r w:rsidR="008F666E">
        <w:t>du travail mené par Carolyn Graham est qu’elle explique aux enseignants comment créer eux-mêmes leurs Jazz Chants, en leur donnant des formules.</w:t>
      </w:r>
      <w:r w:rsidR="00F23E56">
        <w:t xml:space="preserve"> Carolyn Graham s’est d’ailleurs rendue en France </w:t>
      </w:r>
      <w:r w:rsidR="00EA3EB9">
        <w:t xml:space="preserve">pour mener des ateliers de formation auprès des professeurs, et un DVD édité par </w:t>
      </w:r>
      <w:r w:rsidR="00BE4E59">
        <w:t xml:space="preserve">le Centre National de Documentation Pédagogique </w:t>
      </w:r>
      <w:r w:rsidR="001B60EC">
        <w:t>(CNDP)</w:t>
      </w:r>
      <w:r w:rsidR="003A69F3">
        <w:t xml:space="preserve"> </w:t>
      </w:r>
      <w:r w:rsidR="005A234C">
        <w:t>reprend ces ateliers méthodologiques filmés</w:t>
      </w:r>
      <w:r w:rsidR="000B394D">
        <w:t>, des interviews</w:t>
      </w:r>
      <w:r w:rsidR="00012D31">
        <w:t>, et</w:t>
      </w:r>
      <w:r w:rsidR="006C2AA0">
        <w:t xml:space="preserve"> met </w:t>
      </w:r>
      <w:r w:rsidR="00D9387D">
        <w:t>à</w:t>
      </w:r>
      <w:r w:rsidR="006C2AA0">
        <w:t xml:space="preserve"> disposition </w:t>
      </w:r>
      <w:r w:rsidR="00685214">
        <w:t xml:space="preserve">des fiches pédagogiques et didactiques </w:t>
      </w:r>
      <w:r w:rsidR="00D9387D">
        <w:t>pour aider les enseignants à utiliser les Jazz Chants dans leurs classes.</w:t>
      </w:r>
    </w:p>
    <w:p w14:paraId="4EF1FCCA" w14:textId="12C065B3" w:rsidR="002B46F4" w:rsidRDefault="002B46F4" w:rsidP="0058587B">
      <w:pPr>
        <w:ind w:firstLine="708"/>
      </w:pPr>
      <w:r>
        <w:t xml:space="preserve">Les Jazz Chants </w:t>
      </w:r>
      <w:r w:rsidR="00763E10">
        <w:t>constitue donc une ressource</w:t>
      </w:r>
      <w:r w:rsidR="008C672A">
        <w:t xml:space="preserve"> abondante</w:t>
      </w:r>
      <w:r w:rsidR="00763E10">
        <w:t xml:space="preserve"> pour les enseignants</w:t>
      </w:r>
      <w:r w:rsidR="002A6030">
        <w:t xml:space="preserve">, qui s’appuie </w:t>
      </w:r>
      <w:r w:rsidR="00A43992">
        <w:t xml:space="preserve">également sur </w:t>
      </w:r>
      <w:r w:rsidR="003E418C">
        <w:t xml:space="preserve">la musique </w:t>
      </w:r>
      <w:r w:rsidR="009332BE">
        <w:t xml:space="preserve">et </w:t>
      </w:r>
      <w:r w:rsidR="00E52A0D">
        <w:t xml:space="preserve">qui </w:t>
      </w:r>
      <w:r w:rsidR="009332BE">
        <w:t xml:space="preserve">montre </w:t>
      </w:r>
      <w:r w:rsidR="002B5183">
        <w:t>qu</w:t>
      </w:r>
      <w:r w:rsidR="00E52A0D">
        <w:t>’un travail sur le rythme et l</w:t>
      </w:r>
      <w:r w:rsidR="00215C9D">
        <w:t xml:space="preserve">’utilisation du corps </w:t>
      </w:r>
      <w:r w:rsidR="00187851">
        <w:t xml:space="preserve">dans les mimes, les </w:t>
      </w:r>
      <w:r w:rsidR="00170493">
        <w:t>claquements de mains ou autres percussions corporelles</w:t>
      </w:r>
      <w:r w:rsidR="006E1D2A">
        <w:t xml:space="preserve">, peut améliorer l’apprentissage des langues par des élèves </w:t>
      </w:r>
      <w:r w:rsidR="003F6730">
        <w:t>de tout âge et niveau de maîtrise.</w:t>
      </w:r>
    </w:p>
    <w:p w14:paraId="666652F9" w14:textId="77777777" w:rsidR="00130F8B" w:rsidRDefault="00130F8B" w:rsidP="0058587B">
      <w:pPr>
        <w:ind w:firstLine="708"/>
      </w:pPr>
    </w:p>
    <w:p w14:paraId="69EE2750" w14:textId="1F90806B" w:rsidR="00130F8B" w:rsidRDefault="00130F8B" w:rsidP="00130F8B">
      <w:pPr>
        <w:pStyle w:val="Titre1"/>
      </w:pPr>
      <w:bookmarkStart w:id="52" w:name="_Toc133862008"/>
      <w:r>
        <w:t>Méthodologie</w:t>
      </w:r>
      <w:bookmarkEnd w:id="52"/>
    </w:p>
    <w:p w14:paraId="3119007A" w14:textId="734F69E7" w:rsidR="00130F8B" w:rsidRDefault="00130F8B" w:rsidP="00A56021">
      <w:pPr>
        <w:ind w:firstLine="432"/>
      </w:pPr>
      <w:r>
        <w:t xml:space="preserve">Pour ma partie pratique, je prévois </w:t>
      </w:r>
      <w:r w:rsidR="00A56021">
        <w:t>de fonctionner par entretiens, et si possible par questionnaires pour avoir plus de matériel sur certaines questions.</w:t>
      </w:r>
    </w:p>
    <w:p w14:paraId="63A2CD88" w14:textId="4DDEC091" w:rsidR="004F3CC2" w:rsidRDefault="004F3CC2" w:rsidP="00A56021">
      <w:pPr>
        <w:ind w:firstLine="432"/>
      </w:pPr>
      <w:r>
        <w:t>Pour les entretiens, j’ai</w:t>
      </w:r>
      <w:r w:rsidR="004C11A5">
        <w:t xml:space="preserve"> réfléchi à quelques questions à poser (liste non-exhaustive puisque je n’ai pas encore eu le temps de réfléchir à cette partie en profondeur) : </w:t>
      </w:r>
    </w:p>
    <w:p w14:paraId="3B2215ED" w14:textId="2C518115" w:rsidR="00274343" w:rsidRDefault="00274343" w:rsidP="00274343">
      <w:pPr>
        <w:pStyle w:val="Paragraphedeliste"/>
        <w:numPr>
          <w:ilvl w:val="0"/>
          <w:numId w:val="49"/>
        </w:numPr>
      </w:pPr>
      <w:r>
        <w:t xml:space="preserve">D’abord une question générale pour lancer l’interview : </w:t>
      </w:r>
      <w:r w:rsidR="00456E21">
        <w:t xml:space="preserve">pourquoi et </w:t>
      </w:r>
      <w:r>
        <w:t>comment utilisez-vous la musique ?</w:t>
      </w:r>
    </w:p>
    <w:p w14:paraId="6567CBCA" w14:textId="6292E125" w:rsidR="00136FEA" w:rsidRDefault="00136FEA" w:rsidP="00274343">
      <w:pPr>
        <w:pStyle w:val="Paragraphedeliste"/>
        <w:numPr>
          <w:ilvl w:val="0"/>
          <w:numId w:val="49"/>
        </w:numPr>
      </w:pPr>
      <w:r>
        <w:t>Quelle(s) compétence(s) travaillez-vous avec l’aide de la musique </w:t>
      </w:r>
      <w:r w:rsidR="00197E84">
        <w:t xml:space="preserve">ou du chant </w:t>
      </w:r>
      <w:r>
        <w:t>?</w:t>
      </w:r>
    </w:p>
    <w:p w14:paraId="63F12AC3" w14:textId="7576D6D4" w:rsidR="00197E84" w:rsidRDefault="00AB386F" w:rsidP="00274343">
      <w:pPr>
        <w:pStyle w:val="Paragraphedeliste"/>
        <w:numPr>
          <w:ilvl w:val="0"/>
          <w:numId w:val="49"/>
        </w:numPr>
      </w:pPr>
      <w:r>
        <w:t>À</w:t>
      </w:r>
      <w:r w:rsidR="00197E84">
        <w:t xml:space="preserve"> quel moment de la séquence</w:t>
      </w:r>
      <w:r w:rsidR="00337483">
        <w:t>/séance</w:t>
      </w:r>
      <w:r w:rsidR="00197E84">
        <w:t xml:space="preserve"> utilisez-vous plus la musique, et pourquoi ?</w:t>
      </w:r>
    </w:p>
    <w:p w14:paraId="3D19BF61" w14:textId="271174AF" w:rsidR="00337483" w:rsidRDefault="00337483" w:rsidP="00274343">
      <w:pPr>
        <w:pStyle w:val="Paragraphedeliste"/>
        <w:numPr>
          <w:ilvl w:val="0"/>
          <w:numId w:val="49"/>
        </w:numPr>
      </w:pPr>
      <w:r>
        <w:t>Pour vous, quels sont les avantages de l’utilisation de la musique</w:t>
      </w:r>
      <w:r w:rsidR="00CF036D">
        <w:t> ?</w:t>
      </w:r>
    </w:p>
    <w:p w14:paraId="347794E4" w14:textId="15FB8EB9" w:rsidR="00456E21" w:rsidRDefault="00456E21" w:rsidP="00456E21">
      <w:r>
        <w:t>Pour les questionnaires</w:t>
      </w:r>
      <w:r w:rsidR="000A1D68">
        <w:t xml:space="preserve">, </w:t>
      </w:r>
      <w:r w:rsidR="00F23F83">
        <w:t>je pensais à un mélange de questions ouvertes et fermées qui reprendraient un peu celles des entretiens</w:t>
      </w:r>
      <w:r w:rsidR="008130D7">
        <w:t>, et quelques questions en plus</w:t>
      </w:r>
      <w:r w:rsidR="00F23F83">
        <w:t xml:space="preserve"> : </w:t>
      </w:r>
    </w:p>
    <w:p w14:paraId="59AD222B" w14:textId="3BBD9826" w:rsidR="00F23F83" w:rsidRDefault="004E5FB4" w:rsidP="00F23F83">
      <w:pPr>
        <w:pStyle w:val="Paragraphedeliste"/>
        <w:numPr>
          <w:ilvl w:val="0"/>
          <w:numId w:val="49"/>
        </w:numPr>
      </w:pPr>
      <w:r>
        <w:lastRenderedPageBreak/>
        <w:t>À</w:t>
      </w:r>
      <w:r w:rsidR="00F23F83">
        <w:t xml:space="preserve"> quelle fréquence utilisez-vous la musique ? </w:t>
      </w:r>
      <w:r w:rsidR="001E168E">
        <w:t>(1 fois par an, 1 fois par période, 1 fois par séquence, à chaque séance)</w:t>
      </w:r>
    </w:p>
    <w:p w14:paraId="66E69D3E" w14:textId="2B7FF60E" w:rsidR="001E168E" w:rsidRDefault="00A461DB" w:rsidP="00F23F83">
      <w:pPr>
        <w:pStyle w:val="Paragraphedeliste"/>
        <w:numPr>
          <w:ilvl w:val="0"/>
          <w:numId w:val="49"/>
        </w:numPr>
      </w:pPr>
      <w:r>
        <w:t>Comment</w:t>
      </w:r>
      <w:r w:rsidR="001E168E">
        <w:t xml:space="preserve"> utilisez-vous la musique ?</w:t>
      </w:r>
      <w:r w:rsidR="00986B82">
        <w:t xml:space="preserve"> (</w:t>
      </w:r>
      <w:proofErr w:type="gramStart"/>
      <w:r w:rsidR="00986B82">
        <w:t>écoute</w:t>
      </w:r>
      <w:proofErr w:type="gramEnd"/>
      <w:r w:rsidR="00986B82">
        <w:t xml:space="preserve"> seulement, production… Ici je pensais à une question plus ouverte)</w:t>
      </w:r>
    </w:p>
    <w:p w14:paraId="777DF0A6" w14:textId="51E501EB" w:rsidR="00C274B3" w:rsidRDefault="006B0F34" w:rsidP="00F23F83">
      <w:pPr>
        <w:pStyle w:val="Paragraphedeliste"/>
        <w:numPr>
          <w:ilvl w:val="0"/>
          <w:numId w:val="49"/>
        </w:numPr>
      </w:pPr>
      <w:commentRangeStart w:id="53"/>
      <w:r>
        <w:t xml:space="preserve">Comment choisissez-vous </w:t>
      </w:r>
      <w:r w:rsidR="00EE39E0">
        <w:t>les supports musicaux </w:t>
      </w:r>
      <w:commentRangeEnd w:id="53"/>
      <w:r w:rsidR="008174CD">
        <w:rPr>
          <w:rStyle w:val="Marquedecommentaire"/>
        </w:rPr>
        <w:commentReference w:id="53"/>
      </w:r>
      <w:r w:rsidR="00EE39E0">
        <w:t>? (CD d’un manuel, chansons tirées de méthodes particulières, comptines connues, chansons</w:t>
      </w:r>
      <w:r w:rsidR="00900375">
        <w:t>)</w:t>
      </w:r>
    </w:p>
    <w:p w14:paraId="7E08243E" w14:textId="23A44201" w:rsidR="006373A2" w:rsidRPr="00130F8B" w:rsidRDefault="006373A2" w:rsidP="00F23F83">
      <w:pPr>
        <w:pStyle w:val="Paragraphedeliste"/>
        <w:numPr>
          <w:ilvl w:val="0"/>
          <w:numId w:val="49"/>
        </w:numPr>
      </w:pPr>
      <w:commentRangeStart w:id="54"/>
      <w:r>
        <w:t xml:space="preserve">Quels avantages voyez-vous à l’utilisation </w:t>
      </w:r>
      <w:r w:rsidR="00A461DB">
        <w:t>de la musique dans</w:t>
      </w:r>
      <w:bookmarkStart w:id="55" w:name="_GoBack"/>
      <w:bookmarkEnd w:id="55"/>
      <w:r w:rsidR="00A461DB">
        <w:t xml:space="preserve"> une séquence (question ouverte)</w:t>
      </w:r>
      <w:commentRangeEnd w:id="54"/>
      <w:r w:rsidR="008174CD">
        <w:rPr>
          <w:rStyle w:val="Marquedecommentaire"/>
        </w:rPr>
        <w:commentReference w:id="54"/>
      </w:r>
    </w:p>
    <w:p w14:paraId="135EE7C6" w14:textId="77777777" w:rsidR="00B40D14" w:rsidRDefault="00B40D14">
      <w:pPr>
        <w:spacing w:line="276" w:lineRule="auto"/>
        <w:jc w:val="left"/>
        <w:rPr>
          <w:rFonts w:ascii="Times New Roman" w:hAnsi="Times New Roman" w:cs="Times New Roman"/>
        </w:rPr>
      </w:pPr>
    </w:p>
    <w:p w14:paraId="6500E842" w14:textId="77777777" w:rsidR="00130F8B" w:rsidRPr="00130F8B" w:rsidRDefault="00130F8B">
      <w:pPr>
        <w:spacing w:line="276" w:lineRule="auto"/>
        <w:jc w:val="left"/>
        <w:rPr>
          <w:rFonts w:asciiTheme="majorHAnsi" w:hAnsiTheme="majorHAnsi"/>
          <w:b/>
          <w:color w:val="262626" w:themeColor="text1" w:themeTint="D9"/>
          <w:spacing w:val="15"/>
          <w:sz w:val="32"/>
          <w:szCs w:val="28"/>
        </w:rPr>
      </w:pPr>
      <w:r w:rsidRPr="00130F8B">
        <w:br w:type="page"/>
      </w:r>
    </w:p>
    <w:p w14:paraId="5CAC7044" w14:textId="038373DF" w:rsidR="00B40D14" w:rsidRPr="00FD302F" w:rsidRDefault="00B40D14" w:rsidP="00B40D14">
      <w:pPr>
        <w:pStyle w:val="Sous-titre"/>
        <w:rPr>
          <w:lang w:val="en-US"/>
        </w:rPr>
      </w:pPr>
      <w:bookmarkStart w:id="56" w:name="_Toc133862009"/>
      <w:r w:rsidRPr="00FD302F">
        <w:rPr>
          <w:lang w:val="en-US"/>
        </w:rPr>
        <w:lastRenderedPageBreak/>
        <w:t>Conclusion</w:t>
      </w:r>
      <w:bookmarkEnd w:id="56"/>
    </w:p>
    <w:p w14:paraId="3AEE5FE9" w14:textId="77777777" w:rsidR="00B40D14" w:rsidRPr="00FD302F" w:rsidRDefault="00B40D14">
      <w:pPr>
        <w:spacing w:line="276" w:lineRule="auto"/>
        <w:jc w:val="left"/>
        <w:rPr>
          <w:rFonts w:ascii="Times New Roman" w:hAnsi="Times New Roman" w:cs="Times New Roman"/>
          <w:lang w:val="en-US"/>
        </w:rPr>
      </w:pPr>
    </w:p>
    <w:p w14:paraId="26448B61" w14:textId="77777777" w:rsidR="00425C63" w:rsidRPr="00FD302F" w:rsidRDefault="00425C63">
      <w:pPr>
        <w:spacing w:line="276" w:lineRule="auto"/>
        <w:jc w:val="left"/>
        <w:rPr>
          <w:rFonts w:asciiTheme="majorHAnsi" w:hAnsiTheme="majorHAnsi"/>
          <w:b/>
          <w:color w:val="262626" w:themeColor="text1" w:themeTint="D9"/>
          <w:spacing w:val="15"/>
          <w:sz w:val="32"/>
          <w:szCs w:val="28"/>
          <w:lang w:val="en-US"/>
        </w:rPr>
      </w:pPr>
      <w:r w:rsidRPr="00FD302F">
        <w:rPr>
          <w:lang w:val="en-US"/>
        </w:rPr>
        <w:br w:type="page"/>
      </w:r>
    </w:p>
    <w:p w14:paraId="1A407D4A" w14:textId="694F678D" w:rsidR="000E6DFE" w:rsidRPr="009A4BEA" w:rsidRDefault="000E6DFE" w:rsidP="00A0578B">
      <w:pPr>
        <w:pStyle w:val="Sous-titre"/>
        <w:rPr>
          <w:lang w:val="en-US"/>
        </w:rPr>
      </w:pPr>
      <w:bookmarkStart w:id="57" w:name="_Toc133862010"/>
      <w:proofErr w:type="spellStart"/>
      <w:r w:rsidRPr="009A4BEA">
        <w:rPr>
          <w:lang w:val="en-US"/>
        </w:rPr>
        <w:lastRenderedPageBreak/>
        <w:t>Bibliographie</w:t>
      </w:r>
      <w:bookmarkEnd w:id="57"/>
      <w:proofErr w:type="spellEnd"/>
    </w:p>
    <w:p w14:paraId="42A23A45" w14:textId="77777777" w:rsidR="00D0136B" w:rsidRDefault="00D0136B" w:rsidP="00D0136B">
      <w:pPr>
        <w:spacing w:line="480" w:lineRule="auto"/>
        <w:ind w:hanging="480"/>
        <w:jc w:val="left"/>
      </w:pPr>
      <w:proofErr w:type="spellStart"/>
      <w:r w:rsidRPr="00D0136B">
        <w:rPr>
          <w:lang w:val="en-US"/>
        </w:rPr>
        <w:t>Arleo</w:t>
      </w:r>
      <w:proofErr w:type="spellEnd"/>
      <w:r w:rsidRPr="00D0136B">
        <w:rPr>
          <w:lang w:val="en-US"/>
        </w:rPr>
        <w:t xml:space="preserve">, A. (2000). Music, Song and Foreign Language Teaching. </w:t>
      </w:r>
      <w:r>
        <w:rPr>
          <w:i/>
          <w:iCs/>
        </w:rPr>
        <w:t>Cahiers de l’APLIUT</w:t>
      </w:r>
      <w:r>
        <w:t xml:space="preserve">, </w:t>
      </w:r>
      <w:r>
        <w:rPr>
          <w:i/>
          <w:iCs/>
        </w:rPr>
        <w:t>19</w:t>
      </w:r>
      <w:r>
        <w:t>(4), 5</w:t>
      </w:r>
      <w:r>
        <w:noBreakHyphen/>
        <w:t xml:space="preserve">19. </w:t>
      </w:r>
      <w:hyperlink r:id="rId12" w:history="1">
        <w:r>
          <w:rPr>
            <w:rStyle w:val="Lienhypertexte"/>
          </w:rPr>
          <w:t>https://doi.org/10.3406/apliu.2000.3005</w:t>
        </w:r>
      </w:hyperlink>
    </w:p>
    <w:p w14:paraId="233FF4C8" w14:textId="77777777" w:rsidR="00D0136B" w:rsidRDefault="00D0136B" w:rsidP="00D0136B">
      <w:pPr>
        <w:spacing w:line="480" w:lineRule="auto"/>
        <w:ind w:hanging="480"/>
      </w:pPr>
      <w:proofErr w:type="spellStart"/>
      <w:r>
        <w:t>Bigand</w:t>
      </w:r>
      <w:proofErr w:type="spellEnd"/>
      <w:r>
        <w:t xml:space="preserve">, E., &amp; Ferreri, L. (2019). Musique et mémoire. </w:t>
      </w:r>
      <w:r>
        <w:rPr>
          <w:i/>
          <w:iCs/>
        </w:rPr>
        <w:t>La Revue de Santé Scolaire et Universitaire</w:t>
      </w:r>
      <w:r>
        <w:t xml:space="preserve">, </w:t>
      </w:r>
      <w:r>
        <w:rPr>
          <w:i/>
          <w:iCs/>
        </w:rPr>
        <w:t>10</w:t>
      </w:r>
      <w:r>
        <w:t>(57), 12</w:t>
      </w:r>
      <w:r>
        <w:noBreakHyphen/>
        <w:t xml:space="preserve">14. </w:t>
      </w:r>
      <w:hyperlink r:id="rId13" w:history="1">
        <w:r>
          <w:rPr>
            <w:rStyle w:val="Lienhypertexte"/>
          </w:rPr>
          <w:t>https://doi.org/10.1016/j.revssu.2019.03.005</w:t>
        </w:r>
      </w:hyperlink>
    </w:p>
    <w:p w14:paraId="7B62C39C" w14:textId="2AD925CF" w:rsidR="00FE0B23" w:rsidRDefault="00FE0B23" w:rsidP="00D0136B">
      <w:pPr>
        <w:spacing w:line="480" w:lineRule="auto"/>
        <w:ind w:hanging="480"/>
      </w:pPr>
      <w:proofErr w:type="spellStart"/>
      <w:r>
        <w:t>Bigand</w:t>
      </w:r>
      <w:proofErr w:type="spellEnd"/>
      <w:r>
        <w:t xml:space="preserve">, E., Le pouvoir transformationnel de la musique : quelles implications pour la société ? </w:t>
      </w:r>
      <w:r w:rsidRPr="007C27B6">
        <w:rPr>
          <w:i/>
          <w:iCs/>
        </w:rPr>
        <w:t>Revue internationale d’éducation de Sèvres</w:t>
      </w:r>
      <w:r>
        <w:t xml:space="preserve"> [En ligne], 75 | septembre 2017, mis en ligne le 01 septembre 2017, consulté le 24 juin 2021. URL : </w:t>
      </w:r>
      <w:hyperlink r:id="rId14" w:history="1">
        <w:r w:rsidRPr="004462D2">
          <w:rPr>
            <w:rStyle w:val="Lienhypertexte"/>
          </w:rPr>
          <w:t>http://journals.openedition.org/ries/5928</w:t>
        </w:r>
      </w:hyperlink>
      <w:r>
        <w:t xml:space="preserve"> ; DOI : </w:t>
      </w:r>
      <w:hyperlink r:id="rId15" w:history="1">
        <w:r w:rsidRPr="004462D2">
          <w:rPr>
            <w:rStyle w:val="Lienhypertexte"/>
          </w:rPr>
          <w:t>https://doi.org/10.4000/ries.5928</w:t>
        </w:r>
      </w:hyperlink>
      <w:r>
        <w:t xml:space="preserve"> </w:t>
      </w:r>
    </w:p>
    <w:p w14:paraId="2340851F" w14:textId="4334D4AA" w:rsidR="00D0136B" w:rsidRDefault="00D0136B" w:rsidP="00D0136B">
      <w:pPr>
        <w:spacing w:line="480" w:lineRule="auto"/>
        <w:ind w:hanging="480"/>
      </w:pPr>
      <w:proofErr w:type="spellStart"/>
      <w:r>
        <w:t>B</w:t>
      </w:r>
      <w:r w:rsidR="00FE0B23">
        <w:t>igand</w:t>
      </w:r>
      <w:proofErr w:type="spellEnd"/>
      <w:r>
        <w:t xml:space="preserve"> et al (2018), </w:t>
      </w:r>
      <w:r>
        <w:rPr>
          <w:i/>
          <w:iCs/>
        </w:rPr>
        <w:t>Les bienfaits de la musique sur le cerveau</w:t>
      </w:r>
      <w:r>
        <w:t>, Editions Belin</w:t>
      </w:r>
    </w:p>
    <w:p w14:paraId="402FACFB" w14:textId="77777777" w:rsidR="00D0136B" w:rsidRDefault="00D0136B" w:rsidP="00D0136B">
      <w:pPr>
        <w:spacing w:line="480" w:lineRule="auto"/>
        <w:ind w:hanging="480"/>
      </w:pPr>
      <w:r>
        <w:t xml:space="preserve">Bolduc, J., &amp; Grenier, C. (2019). Chapitre 2. Apprendre par la musique. In </w:t>
      </w:r>
      <w:r>
        <w:rPr>
          <w:i/>
          <w:iCs/>
        </w:rPr>
        <w:t>Remédiation orthophonique par la musique</w:t>
      </w:r>
      <w:r>
        <w:t xml:space="preserve"> (p. 47</w:t>
      </w:r>
      <w:r>
        <w:noBreakHyphen/>
        <w:t xml:space="preserve">59). De Boeck Supérieur. </w:t>
      </w:r>
      <w:hyperlink r:id="rId16" w:history="1">
        <w:r>
          <w:rPr>
            <w:rStyle w:val="Lienhypertexte"/>
          </w:rPr>
          <w:t>https://doi.org/10.3917/dbu.estie.2019.01.0045</w:t>
        </w:r>
      </w:hyperlink>
    </w:p>
    <w:p w14:paraId="3D52CDAE" w14:textId="77777777" w:rsidR="00327C29" w:rsidRDefault="00D0136B" w:rsidP="00327C29">
      <w:pPr>
        <w:spacing w:line="480" w:lineRule="auto"/>
        <w:ind w:hanging="480"/>
        <w:rPr>
          <w:rStyle w:val="Lienhypertexte"/>
        </w:rPr>
      </w:pPr>
      <w:proofErr w:type="spellStart"/>
      <w:r>
        <w:t>Borodkin</w:t>
      </w:r>
      <w:proofErr w:type="spellEnd"/>
      <w:r>
        <w:t xml:space="preserve">, K., </w:t>
      </w:r>
      <w:proofErr w:type="spellStart"/>
      <w:r>
        <w:t>Gassner</w:t>
      </w:r>
      <w:proofErr w:type="spellEnd"/>
      <w:r>
        <w:t xml:space="preserve">, T., </w:t>
      </w:r>
      <w:proofErr w:type="spellStart"/>
      <w:r>
        <w:t>Ershaid</w:t>
      </w:r>
      <w:proofErr w:type="spellEnd"/>
      <w:r>
        <w:t xml:space="preserve">, H., &amp; Amir, N. (2022). </w:t>
      </w:r>
      <w:r w:rsidRPr="00D0136B">
        <w:rPr>
          <w:lang w:val="en-US"/>
        </w:rPr>
        <w:t xml:space="preserve">TDCS modulates speech perception and production in second language learners. </w:t>
      </w:r>
      <w:r>
        <w:rPr>
          <w:i/>
          <w:iCs/>
        </w:rPr>
        <w:t>Scientific Reports</w:t>
      </w:r>
      <w:r>
        <w:t xml:space="preserve">, </w:t>
      </w:r>
      <w:r>
        <w:rPr>
          <w:i/>
          <w:iCs/>
        </w:rPr>
        <w:t>12</w:t>
      </w:r>
      <w:r>
        <w:t xml:space="preserve">(1), Article 1. </w:t>
      </w:r>
      <w:hyperlink r:id="rId17" w:history="1">
        <w:r>
          <w:rPr>
            <w:rStyle w:val="Lienhypertexte"/>
          </w:rPr>
          <w:t>https://doi.org/10.1038/s41598-022-20512-0</w:t>
        </w:r>
      </w:hyperlink>
    </w:p>
    <w:p w14:paraId="62E8E4E5" w14:textId="463AC974" w:rsidR="001B1426" w:rsidRDefault="001B1426" w:rsidP="00327C29">
      <w:pPr>
        <w:spacing w:line="480" w:lineRule="auto"/>
        <w:ind w:hanging="480"/>
      </w:pPr>
      <w:proofErr w:type="spellStart"/>
      <w:r w:rsidRPr="001B1426">
        <w:t>Boysson-Bardies</w:t>
      </w:r>
      <w:proofErr w:type="spellEnd"/>
      <w:r w:rsidRPr="001B1426">
        <w:t>, B. (1996). </w:t>
      </w:r>
      <w:r w:rsidRPr="001B1426">
        <w:rPr>
          <w:i/>
          <w:iCs/>
        </w:rPr>
        <w:t>Comment la parole vient aux enfants</w:t>
      </w:r>
      <w:r w:rsidRPr="001B1426">
        <w:t>. Odile Jacob.</w:t>
      </w:r>
    </w:p>
    <w:p w14:paraId="4E1A4D1C" w14:textId="2C600F23" w:rsidR="00327C29" w:rsidRDefault="00327C29" w:rsidP="00327C29">
      <w:pPr>
        <w:spacing w:line="480" w:lineRule="auto"/>
        <w:ind w:hanging="480"/>
      </w:pPr>
      <w:proofErr w:type="spellStart"/>
      <w:r w:rsidRPr="00153F03">
        <w:t>B</w:t>
      </w:r>
      <w:r w:rsidR="00054D9D">
        <w:t>raz</w:t>
      </w:r>
      <w:proofErr w:type="spellEnd"/>
      <w:r w:rsidRPr="00153F03">
        <w:t xml:space="preserve"> Adelino</w:t>
      </w:r>
      <w:r>
        <w:t xml:space="preserve"> (2007)</w:t>
      </w:r>
      <w:r w:rsidRPr="00153F03">
        <w:t xml:space="preserve">, </w:t>
      </w:r>
      <w:r w:rsidRPr="00153F03">
        <w:rPr>
          <w:i/>
          <w:iCs/>
        </w:rPr>
        <w:t>Pour une réflexion s</w:t>
      </w:r>
      <w:r>
        <w:rPr>
          <w:i/>
          <w:iCs/>
        </w:rPr>
        <w:t>ur l’enseignement bilingue – Méthodologie, repères, exemples</w:t>
      </w:r>
      <w:r>
        <w:t xml:space="preserve">, Edition </w:t>
      </w:r>
      <w:proofErr w:type="spellStart"/>
      <w:r>
        <w:t>Consejería</w:t>
      </w:r>
      <w:proofErr w:type="spellEnd"/>
      <w:r>
        <w:t xml:space="preserve"> de </w:t>
      </w:r>
      <w:proofErr w:type="spellStart"/>
      <w:r>
        <w:t>Educación</w:t>
      </w:r>
      <w:proofErr w:type="spellEnd"/>
      <w:r>
        <w:t xml:space="preserve"> de </w:t>
      </w:r>
      <w:proofErr w:type="spellStart"/>
      <w:r>
        <w:t>Cantabria</w:t>
      </w:r>
      <w:proofErr w:type="spellEnd"/>
    </w:p>
    <w:p w14:paraId="11D965D1" w14:textId="08589559" w:rsidR="00F66066" w:rsidRPr="00F66066" w:rsidRDefault="00F66066" w:rsidP="00327C29">
      <w:pPr>
        <w:spacing w:line="480" w:lineRule="auto"/>
        <w:ind w:hanging="480"/>
        <w:rPr>
          <w:lang w:val="en-US"/>
        </w:rPr>
      </w:pPr>
      <w:r w:rsidRPr="00F66066">
        <w:rPr>
          <w:lang w:val="en-US"/>
        </w:rPr>
        <w:t xml:space="preserve">Brown, S., (2000), </w:t>
      </w:r>
      <w:proofErr w:type="gramStart"/>
      <w:r w:rsidRPr="00F66066">
        <w:rPr>
          <w:lang w:val="en-US"/>
        </w:rPr>
        <w:t>Th</w:t>
      </w:r>
      <w:r>
        <w:rPr>
          <w:lang w:val="en-US"/>
        </w:rPr>
        <w:t>e</w:t>
      </w:r>
      <w:proofErr w:type="gramEnd"/>
      <w:r>
        <w:rPr>
          <w:lang w:val="en-US"/>
        </w:rPr>
        <w:t xml:space="preserve"> ‘</w:t>
      </w:r>
      <w:proofErr w:type="spellStart"/>
      <w:r>
        <w:rPr>
          <w:lang w:val="en-US"/>
        </w:rPr>
        <w:t>musilanguage</w:t>
      </w:r>
      <w:proofErr w:type="spellEnd"/>
      <w:r>
        <w:rPr>
          <w:lang w:val="en-US"/>
        </w:rPr>
        <w:t xml:space="preserve">’ model of music evolution, </w:t>
      </w:r>
      <w:r>
        <w:rPr>
          <w:i/>
          <w:iCs/>
          <w:lang w:val="en-US"/>
        </w:rPr>
        <w:t>The origins of music</w:t>
      </w:r>
      <w:r>
        <w:rPr>
          <w:lang w:val="en-US"/>
        </w:rPr>
        <w:t xml:space="preserve">, </w:t>
      </w:r>
      <w:proofErr w:type="spellStart"/>
      <w:r>
        <w:rPr>
          <w:lang w:val="en-US"/>
        </w:rPr>
        <w:t>Cambrige</w:t>
      </w:r>
      <w:proofErr w:type="spellEnd"/>
      <w:r>
        <w:rPr>
          <w:lang w:val="en-US"/>
        </w:rPr>
        <w:t>, MA, MIT Press</w:t>
      </w:r>
    </w:p>
    <w:p w14:paraId="62B0FECB" w14:textId="77777777" w:rsidR="00D0136B" w:rsidRDefault="00D0136B" w:rsidP="00D0136B">
      <w:pPr>
        <w:spacing w:line="480" w:lineRule="auto"/>
        <w:ind w:hanging="480"/>
      </w:pPr>
      <w:r w:rsidRPr="00722B49">
        <w:lastRenderedPageBreak/>
        <w:t xml:space="preserve">Cardini, K. (2014). </w:t>
      </w:r>
      <w:r>
        <w:rPr>
          <w:i/>
          <w:iCs/>
        </w:rPr>
        <w:t>Musique, voix chantée et apprentissage : Une revue de littérature et quelques propositions d’exploitation en didactique de la phonétique des langues</w:t>
      </w:r>
      <w:r>
        <w:t>.</w:t>
      </w:r>
    </w:p>
    <w:p w14:paraId="1EE693F6" w14:textId="043B52D5" w:rsidR="00D0136B" w:rsidRDefault="00D0136B" w:rsidP="00D0136B">
      <w:pPr>
        <w:spacing w:line="480" w:lineRule="auto"/>
        <w:ind w:hanging="480"/>
      </w:pPr>
      <w:proofErr w:type="spellStart"/>
      <w:r>
        <w:rPr>
          <w:i/>
          <w:iCs/>
        </w:rPr>
        <w:t>European</w:t>
      </w:r>
      <w:proofErr w:type="spellEnd"/>
      <w:r>
        <w:rPr>
          <w:i/>
          <w:iCs/>
        </w:rPr>
        <w:t xml:space="preserve"> Music portfolio</w:t>
      </w:r>
      <w:r>
        <w:t>. (</w:t>
      </w:r>
      <w:proofErr w:type="gramStart"/>
      <w:r>
        <w:t>s.</w:t>
      </w:r>
      <w:proofErr w:type="gramEnd"/>
      <w:r>
        <w:t xml:space="preserve"> d.). Consulté 23 avril 2023, à l’adresse </w:t>
      </w:r>
      <w:hyperlink r:id="rId18" w:history="1">
        <w:r>
          <w:rPr>
            <w:rStyle w:val="Lienhypertexte"/>
          </w:rPr>
          <w:t>http://www.emportfolio.eu/emp/</w:t>
        </w:r>
      </w:hyperlink>
    </w:p>
    <w:p w14:paraId="3B2B9F98" w14:textId="739F724B" w:rsidR="00D0136B" w:rsidRDefault="00D0136B" w:rsidP="00D0136B">
      <w:pPr>
        <w:spacing w:line="480" w:lineRule="auto"/>
        <w:ind w:hanging="480"/>
      </w:pPr>
      <w:r>
        <w:t xml:space="preserve">Fernandes, H. Y. S. (2013). </w:t>
      </w:r>
      <w:r>
        <w:rPr>
          <w:i/>
          <w:iCs/>
        </w:rPr>
        <w:t>Hip Hop au cours de FLE</w:t>
      </w:r>
      <w:r w:rsidR="00DD783C">
        <w:rPr>
          <w:i/>
          <w:iCs/>
        </w:rPr>
        <w:t xml:space="preserve"> </w:t>
      </w:r>
      <w:r>
        <w:rPr>
          <w:i/>
          <w:iCs/>
        </w:rPr>
        <w:t>? En quoi le rap peut-il intéresser l’enseignement-apprentissage des langues-cultures</w:t>
      </w:r>
      <w:r>
        <w:t>.</w:t>
      </w:r>
    </w:p>
    <w:p w14:paraId="35E8B449" w14:textId="77777777" w:rsidR="00327C29" w:rsidRDefault="00D0136B" w:rsidP="00327C29">
      <w:pPr>
        <w:spacing w:line="480" w:lineRule="auto"/>
        <w:ind w:hanging="480"/>
      </w:pPr>
      <w:proofErr w:type="spellStart"/>
      <w:r>
        <w:t>Fulla</w:t>
      </w:r>
      <w:proofErr w:type="spellEnd"/>
      <w:r>
        <w:t xml:space="preserve">, A. C. (s. d.). </w:t>
      </w:r>
      <w:r>
        <w:rPr>
          <w:i/>
          <w:iCs/>
        </w:rPr>
        <w:t>Méthodologie musicale et enseignement-apprentissage du FLE</w:t>
      </w:r>
      <w:r>
        <w:t>.</w:t>
      </w:r>
    </w:p>
    <w:p w14:paraId="03F63656" w14:textId="71202660" w:rsidR="00A94B58" w:rsidRDefault="00A94B58" w:rsidP="00A94B58">
      <w:pPr>
        <w:spacing w:line="480" w:lineRule="auto"/>
        <w:ind w:hanging="480"/>
      </w:pPr>
      <w:r w:rsidRPr="00DC3545">
        <w:rPr>
          <w:lang w:val="en-US"/>
        </w:rPr>
        <w:t xml:space="preserve">Good, </w:t>
      </w:r>
      <w:r>
        <w:rPr>
          <w:lang w:val="en-US"/>
        </w:rPr>
        <w:t>A.,</w:t>
      </w:r>
      <w:r w:rsidRPr="00DC3545">
        <w:rPr>
          <w:lang w:val="en-US"/>
        </w:rPr>
        <w:t xml:space="preserve"> Russo, </w:t>
      </w:r>
      <w:r>
        <w:rPr>
          <w:lang w:val="en-US"/>
        </w:rPr>
        <w:t>F.,</w:t>
      </w:r>
      <w:r w:rsidRPr="00DC3545">
        <w:rPr>
          <w:lang w:val="en-US"/>
        </w:rPr>
        <w:t xml:space="preserve"> Sullivan, J. (2015). The efficacy of singing in foreign-language learning. </w:t>
      </w:r>
      <w:r w:rsidRPr="005E5038">
        <w:rPr>
          <w:i/>
          <w:iCs/>
        </w:rPr>
        <w:t>Psychology of Music</w:t>
      </w:r>
      <w:r w:rsidRPr="005E5038">
        <w:t xml:space="preserve">. 43. 627-640. </w:t>
      </w:r>
    </w:p>
    <w:p w14:paraId="6FD43E12" w14:textId="67ED6BB1" w:rsidR="00882C1C" w:rsidRPr="00FD302F" w:rsidRDefault="00882C1C" w:rsidP="00A94B58">
      <w:pPr>
        <w:spacing w:line="480" w:lineRule="auto"/>
        <w:ind w:hanging="480"/>
      </w:pPr>
      <w:r w:rsidRPr="00882C1C">
        <w:rPr>
          <w:lang w:val="en-US"/>
        </w:rPr>
        <w:t>Graham, C. (197</w:t>
      </w:r>
      <w:r>
        <w:rPr>
          <w:lang w:val="en-US"/>
        </w:rPr>
        <w:t>9</w:t>
      </w:r>
      <w:r w:rsidRPr="00882C1C">
        <w:rPr>
          <w:lang w:val="en-US"/>
        </w:rPr>
        <w:t xml:space="preserve">) </w:t>
      </w:r>
      <w:r w:rsidRPr="00882C1C">
        <w:rPr>
          <w:i/>
          <w:iCs/>
          <w:lang w:val="en-US"/>
        </w:rPr>
        <w:t>Jazz Chants </w:t>
      </w:r>
      <w:r>
        <w:rPr>
          <w:i/>
          <w:iCs/>
          <w:lang w:val="en-US"/>
        </w:rPr>
        <w:t>for Children</w:t>
      </w:r>
      <w:r>
        <w:rPr>
          <w:lang w:val="en-US"/>
        </w:rPr>
        <w:t xml:space="preserve">. </w:t>
      </w:r>
      <w:r w:rsidRPr="00FD302F">
        <w:t xml:space="preserve">USA : OXFORD </w:t>
      </w:r>
      <w:proofErr w:type="spellStart"/>
      <w:r w:rsidRPr="00FD302F">
        <w:t>University</w:t>
      </w:r>
      <w:proofErr w:type="spellEnd"/>
      <w:r w:rsidRPr="00FD302F">
        <w:t xml:space="preserve"> </w:t>
      </w:r>
      <w:proofErr w:type="spellStart"/>
      <w:r w:rsidRPr="00FD302F">
        <w:t>Press</w:t>
      </w:r>
      <w:proofErr w:type="spellEnd"/>
    </w:p>
    <w:p w14:paraId="73048D9D" w14:textId="565882CA" w:rsidR="00327C29" w:rsidRDefault="00327C29" w:rsidP="00327C29">
      <w:pPr>
        <w:spacing w:line="480" w:lineRule="auto"/>
        <w:ind w:hanging="480"/>
        <w:rPr>
          <w:i/>
          <w:iCs/>
        </w:rPr>
      </w:pPr>
      <w:r>
        <w:t xml:space="preserve">Habib M., Besson M, (2008), </w:t>
      </w:r>
      <w:r w:rsidRPr="000809DC">
        <w:t>Langage, Musique et Plasticité cérébrale : perspectives pour la rééducation</w:t>
      </w:r>
      <w:r>
        <w:t xml:space="preserve">, </w:t>
      </w:r>
      <w:r>
        <w:rPr>
          <w:i/>
          <w:iCs/>
        </w:rPr>
        <w:t>Revue de Neuropsychologie</w:t>
      </w:r>
    </w:p>
    <w:p w14:paraId="24A81AF3" w14:textId="695F2F76" w:rsidR="00867DBA" w:rsidRPr="00867DBA" w:rsidRDefault="00867DBA" w:rsidP="00327C29">
      <w:pPr>
        <w:spacing w:line="480" w:lineRule="auto"/>
        <w:ind w:hanging="480"/>
      </w:pPr>
      <w:r w:rsidRPr="00FD302F">
        <w:rPr>
          <w:lang w:val="en-US"/>
        </w:rPr>
        <w:t>Hanna-</w:t>
      </w:r>
      <w:proofErr w:type="spellStart"/>
      <w:r w:rsidRPr="00FD302F">
        <w:rPr>
          <w:lang w:val="en-US"/>
        </w:rPr>
        <w:t>Pladdy</w:t>
      </w:r>
      <w:proofErr w:type="spellEnd"/>
      <w:r w:rsidRPr="00FD302F">
        <w:rPr>
          <w:lang w:val="en-US"/>
        </w:rPr>
        <w:t>, B., &amp; MacKay, A. (2011). The relation between instrumental musical activity and cognitive aging. </w:t>
      </w:r>
      <w:proofErr w:type="spellStart"/>
      <w:r w:rsidRPr="00867DBA">
        <w:rPr>
          <w:i/>
          <w:iCs/>
        </w:rPr>
        <w:t>Neuropsychology</w:t>
      </w:r>
      <w:proofErr w:type="spellEnd"/>
      <w:r w:rsidRPr="00867DBA">
        <w:t xml:space="preserve">, 25(3), 378–386. </w:t>
      </w:r>
      <w:hyperlink r:id="rId19" w:history="1">
        <w:r w:rsidR="00327710" w:rsidRPr="00163584">
          <w:rPr>
            <w:rStyle w:val="Lienhypertexte"/>
          </w:rPr>
          <w:t>https://doi.org/10.1037/a0021895</w:t>
        </w:r>
      </w:hyperlink>
      <w:r w:rsidR="00327710">
        <w:t xml:space="preserve"> </w:t>
      </w:r>
    </w:p>
    <w:p w14:paraId="09787CEC" w14:textId="3262ABE1" w:rsidR="00D0136B" w:rsidRPr="00D0136B" w:rsidRDefault="00D0136B" w:rsidP="00D0136B">
      <w:pPr>
        <w:spacing w:line="480" w:lineRule="auto"/>
        <w:ind w:hanging="480"/>
        <w:rPr>
          <w:lang w:val="en-US"/>
        </w:rPr>
      </w:pPr>
      <w:proofErr w:type="spellStart"/>
      <w:r>
        <w:t>Henaff</w:t>
      </w:r>
      <w:proofErr w:type="spellEnd"/>
      <w:r>
        <w:t xml:space="preserve">, C. (2013). </w:t>
      </w:r>
      <w:r>
        <w:rPr>
          <w:i/>
          <w:iCs/>
        </w:rPr>
        <w:t>L’anglais à l’école élémentaire : Analyse didactique de l’articulation entre la langue et la culture</w:t>
      </w:r>
      <w:r>
        <w:t xml:space="preserve"> [</w:t>
      </w:r>
      <w:proofErr w:type="spellStart"/>
      <w:r>
        <w:t>Phdthesis</w:t>
      </w:r>
      <w:proofErr w:type="spellEnd"/>
      <w:r>
        <w:t xml:space="preserve">, Université Rennes 2]. </w:t>
      </w:r>
      <w:hyperlink r:id="rId20" w:history="1">
        <w:r w:rsidRPr="00D0136B">
          <w:rPr>
            <w:rStyle w:val="Lienhypertexte"/>
            <w:lang w:val="en-US"/>
          </w:rPr>
          <w:t>https://theses.hal.science/tel-00871763</w:t>
        </w:r>
      </w:hyperlink>
    </w:p>
    <w:p w14:paraId="238B9245" w14:textId="64389D02" w:rsidR="006D7B20" w:rsidRDefault="006D7B20" w:rsidP="00D0136B">
      <w:pPr>
        <w:spacing w:line="480" w:lineRule="auto"/>
        <w:ind w:hanging="480"/>
        <w:rPr>
          <w:lang w:val="en-US"/>
        </w:rPr>
      </w:pPr>
      <w:r w:rsidRPr="00996D0A">
        <w:rPr>
          <w:lang w:val="en-US"/>
        </w:rPr>
        <w:t xml:space="preserve">Janata, P., </w:t>
      </w:r>
      <w:proofErr w:type="spellStart"/>
      <w:r w:rsidRPr="00996D0A">
        <w:rPr>
          <w:lang w:val="en-US"/>
        </w:rPr>
        <w:t>Tomic</w:t>
      </w:r>
      <w:proofErr w:type="spellEnd"/>
      <w:r w:rsidRPr="00996D0A">
        <w:rPr>
          <w:lang w:val="en-US"/>
        </w:rPr>
        <w:t xml:space="preserve">, S.T., &amp; </w:t>
      </w:r>
      <w:proofErr w:type="spellStart"/>
      <w:r w:rsidRPr="00996D0A">
        <w:rPr>
          <w:lang w:val="en-US"/>
        </w:rPr>
        <w:t>Rakowski</w:t>
      </w:r>
      <w:proofErr w:type="spellEnd"/>
      <w:r w:rsidRPr="00996D0A">
        <w:rPr>
          <w:lang w:val="en-US"/>
        </w:rPr>
        <w:t xml:space="preserve">, S.K. (2007). </w:t>
      </w:r>
      <w:proofErr w:type="spellStart"/>
      <w:r w:rsidRPr="006D7B20">
        <w:rPr>
          <w:lang w:val="en-US"/>
        </w:rPr>
        <w:t>Characterisation</w:t>
      </w:r>
      <w:proofErr w:type="spellEnd"/>
      <w:r w:rsidRPr="006D7B20">
        <w:rPr>
          <w:lang w:val="en-US"/>
        </w:rPr>
        <w:t xml:space="preserve"> of music-evoked autobiographical memories. </w:t>
      </w:r>
      <w:r w:rsidRPr="006D7B20">
        <w:rPr>
          <w:i/>
          <w:iCs/>
          <w:lang w:val="en-US"/>
        </w:rPr>
        <w:t>Memory, 15</w:t>
      </w:r>
      <w:r w:rsidRPr="006D7B20">
        <w:rPr>
          <w:lang w:val="en-US"/>
        </w:rPr>
        <w:t>, 845 - 860.</w:t>
      </w:r>
    </w:p>
    <w:p w14:paraId="04F581D4" w14:textId="05D7B216" w:rsidR="00621E33" w:rsidRDefault="00621E33" w:rsidP="007D408F">
      <w:pPr>
        <w:spacing w:line="480" w:lineRule="auto"/>
        <w:ind w:hanging="480"/>
        <w:rPr>
          <w:lang w:val="en-US"/>
        </w:rPr>
      </w:pPr>
      <w:r w:rsidRPr="00621E33">
        <w:rPr>
          <w:lang w:val="en-US"/>
        </w:rPr>
        <w:t xml:space="preserve">Keeler, J. R., Roth, E. A., </w:t>
      </w:r>
      <w:proofErr w:type="spellStart"/>
      <w:r w:rsidRPr="00621E33">
        <w:rPr>
          <w:lang w:val="en-US"/>
        </w:rPr>
        <w:t>Neuser</w:t>
      </w:r>
      <w:proofErr w:type="spellEnd"/>
      <w:r w:rsidRPr="00621E33">
        <w:rPr>
          <w:lang w:val="en-US"/>
        </w:rPr>
        <w:t xml:space="preserve">, B. L., Spitsbergen, J. M., Waters, D. J., &amp; </w:t>
      </w:r>
      <w:proofErr w:type="spellStart"/>
      <w:r w:rsidRPr="00621E33">
        <w:rPr>
          <w:lang w:val="en-US"/>
        </w:rPr>
        <w:t>Vianney</w:t>
      </w:r>
      <w:proofErr w:type="spellEnd"/>
      <w:r w:rsidRPr="00621E33">
        <w:rPr>
          <w:lang w:val="en-US"/>
        </w:rPr>
        <w:t>, J. M. (2015). The neurochemistry and social flow of singing: bonding and oxytocin. </w:t>
      </w:r>
      <w:r w:rsidRPr="00621E33">
        <w:rPr>
          <w:i/>
          <w:iCs/>
          <w:lang w:val="en-US"/>
        </w:rPr>
        <w:t>Frontiers in human neuroscience</w:t>
      </w:r>
      <w:r w:rsidRPr="00621E33">
        <w:rPr>
          <w:lang w:val="en-US"/>
        </w:rPr>
        <w:t xml:space="preserve">, 9, 518. </w:t>
      </w:r>
      <w:hyperlink r:id="rId21" w:history="1">
        <w:r w:rsidRPr="00101E42">
          <w:rPr>
            <w:rStyle w:val="Lienhypertexte"/>
            <w:lang w:val="en-US"/>
          </w:rPr>
          <w:t>https://doi.org/10.3389/fnhum.2015.00518</w:t>
        </w:r>
      </w:hyperlink>
    </w:p>
    <w:p w14:paraId="7A721898" w14:textId="4ACF1215" w:rsidR="007D408F" w:rsidRPr="004E5853" w:rsidRDefault="007D408F" w:rsidP="007D408F">
      <w:pPr>
        <w:spacing w:line="480" w:lineRule="auto"/>
        <w:ind w:hanging="480"/>
      </w:pPr>
      <w:proofErr w:type="spellStart"/>
      <w:r w:rsidRPr="007D408F">
        <w:rPr>
          <w:lang w:val="en-US"/>
        </w:rPr>
        <w:lastRenderedPageBreak/>
        <w:t>Lherete</w:t>
      </w:r>
      <w:proofErr w:type="spellEnd"/>
      <w:r w:rsidRPr="007D408F">
        <w:rPr>
          <w:lang w:val="en-US"/>
        </w:rPr>
        <w:t xml:space="preserve">, A. (2010). </w:t>
      </w:r>
      <w:r w:rsidRPr="00661E5B">
        <w:rPr>
          <w:i/>
          <w:iCs/>
        </w:rPr>
        <w:t>Le document authentique.</w:t>
      </w:r>
    </w:p>
    <w:p w14:paraId="6E5D13C4" w14:textId="77E83D7B" w:rsidR="00D0136B" w:rsidRDefault="00D0136B" w:rsidP="00D0136B">
      <w:pPr>
        <w:spacing w:line="480" w:lineRule="auto"/>
        <w:ind w:hanging="480"/>
      </w:pPr>
      <w:r w:rsidRPr="00FD302F">
        <w:rPr>
          <w:lang w:val="en-US"/>
        </w:rPr>
        <w:t xml:space="preserve">Mahajan, N. (2018). </w:t>
      </w:r>
      <w:r w:rsidRPr="00D0136B">
        <w:rPr>
          <w:i/>
          <w:iCs/>
          <w:lang w:val="en-US"/>
        </w:rPr>
        <w:t xml:space="preserve">Teaching French as a foreign language through </w:t>
      </w:r>
      <w:proofErr w:type="spellStart"/>
      <w:r w:rsidRPr="00D0136B">
        <w:rPr>
          <w:i/>
          <w:iCs/>
          <w:lang w:val="en-US"/>
        </w:rPr>
        <w:t>french</w:t>
      </w:r>
      <w:proofErr w:type="spellEnd"/>
      <w:r w:rsidRPr="00D0136B">
        <w:rPr>
          <w:i/>
          <w:iCs/>
          <w:lang w:val="en-US"/>
        </w:rPr>
        <w:t xml:space="preserve"> songs to native Hindi speakers : Analysis and suggestions</w:t>
      </w:r>
      <w:r w:rsidRPr="00D0136B">
        <w:rPr>
          <w:lang w:val="en-US"/>
        </w:rPr>
        <w:t xml:space="preserve"> [</w:t>
      </w:r>
      <w:proofErr w:type="spellStart"/>
      <w:r w:rsidRPr="00D0136B">
        <w:rPr>
          <w:lang w:val="en-US"/>
        </w:rPr>
        <w:t>Phdthesis</w:t>
      </w:r>
      <w:proofErr w:type="spellEnd"/>
      <w:r w:rsidRPr="00D0136B">
        <w:rPr>
          <w:lang w:val="en-US"/>
        </w:rPr>
        <w:t xml:space="preserve">, </w:t>
      </w:r>
      <w:proofErr w:type="spellStart"/>
      <w:r w:rsidRPr="00D0136B">
        <w:rPr>
          <w:lang w:val="en-US"/>
        </w:rPr>
        <w:t>Université</w:t>
      </w:r>
      <w:proofErr w:type="spellEnd"/>
      <w:r w:rsidRPr="00D0136B">
        <w:rPr>
          <w:lang w:val="en-US"/>
        </w:rPr>
        <w:t xml:space="preserve"> Paul Valéry - Montpellier III]. </w:t>
      </w:r>
      <w:hyperlink r:id="rId22" w:history="1">
        <w:r>
          <w:rPr>
            <w:rStyle w:val="Lienhypertexte"/>
          </w:rPr>
          <w:t>https://theses.hal.science/tel-02070794</w:t>
        </w:r>
      </w:hyperlink>
    </w:p>
    <w:p w14:paraId="03CC4297" w14:textId="77777777" w:rsidR="00D0136B" w:rsidRDefault="00D0136B" w:rsidP="00D0136B">
      <w:pPr>
        <w:spacing w:line="480" w:lineRule="auto"/>
        <w:ind w:hanging="480"/>
      </w:pPr>
      <w:r>
        <w:rPr>
          <w:i/>
          <w:iCs/>
        </w:rPr>
        <w:t xml:space="preserve">Mémoire </w:t>
      </w:r>
      <w:r>
        <w:rPr>
          <w:rFonts w:ascii="Cambria Math" w:hAnsi="Cambria Math" w:cs="Cambria Math"/>
          <w:i/>
          <w:iCs/>
        </w:rPr>
        <w:t>⋅</w:t>
      </w:r>
      <w:r>
        <w:rPr>
          <w:i/>
          <w:iCs/>
        </w:rPr>
        <w:t xml:space="preserve"> Inserm, La science pour la sant</w:t>
      </w:r>
      <w:r>
        <w:rPr>
          <w:rFonts w:ascii="Calibri" w:hAnsi="Calibri" w:cs="Calibri"/>
          <w:i/>
          <w:iCs/>
        </w:rPr>
        <w:t>é</w:t>
      </w:r>
      <w:r>
        <w:t>. (</w:t>
      </w:r>
      <w:proofErr w:type="gramStart"/>
      <w:r>
        <w:t>s.</w:t>
      </w:r>
      <w:proofErr w:type="gramEnd"/>
      <w:r>
        <w:t xml:space="preserve"> d.-a). Inserm. Consulté 23 avril 2023, à l’adresse </w:t>
      </w:r>
      <w:hyperlink r:id="rId23" w:history="1">
        <w:r>
          <w:rPr>
            <w:rStyle w:val="Lienhypertexte"/>
          </w:rPr>
          <w:t>https://www.inserm.fr/dossier/memoire/</w:t>
        </w:r>
      </w:hyperlink>
    </w:p>
    <w:p w14:paraId="3FAFE14A" w14:textId="77777777" w:rsidR="00D0136B" w:rsidRDefault="00D0136B" w:rsidP="00D0136B">
      <w:pPr>
        <w:spacing w:line="480" w:lineRule="auto"/>
        <w:ind w:hanging="480"/>
      </w:pPr>
      <w:r>
        <w:t xml:space="preserve">Miras, G. (2014). </w:t>
      </w:r>
      <w:r>
        <w:rPr>
          <w:i/>
          <w:iCs/>
        </w:rPr>
        <w:t>Approche plurielle des liens musique-parole pour la didactique de la prononciation du français comme langue étrangère/seconde</w:t>
      </w:r>
      <w:r>
        <w:t xml:space="preserve"> [</w:t>
      </w:r>
      <w:proofErr w:type="spellStart"/>
      <w:r>
        <w:t>Phdthesis</w:t>
      </w:r>
      <w:proofErr w:type="spellEnd"/>
      <w:r>
        <w:t xml:space="preserve">, Université de la Sorbonne nouvelle - Paris III]. </w:t>
      </w:r>
      <w:hyperlink r:id="rId24" w:history="1">
        <w:r>
          <w:rPr>
            <w:rStyle w:val="Lienhypertexte"/>
          </w:rPr>
          <w:t>https://tel.archives-ouvertes.fr/tel-01159101</w:t>
        </w:r>
      </w:hyperlink>
    </w:p>
    <w:p w14:paraId="5962B9C9" w14:textId="6082EB85" w:rsidR="00D0136B" w:rsidRDefault="00D0136B" w:rsidP="00D0136B">
      <w:pPr>
        <w:spacing w:line="480" w:lineRule="auto"/>
        <w:ind w:hanging="480"/>
        <w:rPr>
          <w:rStyle w:val="Lienhypertexte"/>
        </w:rPr>
      </w:pPr>
      <w:proofErr w:type="spellStart"/>
      <w:r>
        <w:t>Moussard</w:t>
      </w:r>
      <w:proofErr w:type="spellEnd"/>
      <w:r>
        <w:t xml:space="preserve">, A., Rochette, F., &amp; </w:t>
      </w:r>
      <w:proofErr w:type="spellStart"/>
      <w:r>
        <w:t>Bigand</w:t>
      </w:r>
      <w:proofErr w:type="spellEnd"/>
      <w:r>
        <w:t xml:space="preserve">, E. (2012). </w:t>
      </w:r>
      <w:r w:rsidR="00474301">
        <w:t>« </w:t>
      </w:r>
      <w:r>
        <w:t>La musique comme outil de stimulation cognitive</w:t>
      </w:r>
      <w:r w:rsidR="00474301">
        <w:t> »</w:t>
      </w:r>
      <w:r>
        <w:t xml:space="preserve">. </w:t>
      </w:r>
      <w:r>
        <w:rPr>
          <w:i/>
          <w:iCs/>
        </w:rPr>
        <w:t>L’Année psychologique</w:t>
      </w:r>
      <w:r>
        <w:t xml:space="preserve">, </w:t>
      </w:r>
      <w:r>
        <w:rPr>
          <w:i/>
          <w:iCs/>
        </w:rPr>
        <w:t>112</w:t>
      </w:r>
      <w:r>
        <w:t>(3), 499</w:t>
      </w:r>
      <w:r>
        <w:noBreakHyphen/>
        <w:t xml:space="preserve">542. </w:t>
      </w:r>
      <w:hyperlink r:id="rId25" w:history="1">
        <w:r>
          <w:rPr>
            <w:rStyle w:val="Lienhypertexte"/>
          </w:rPr>
          <w:t>https://doi.org/10.3917/anpsy.123.0499</w:t>
        </w:r>
      </w:hyperlink>
    </w:p>
    <w:p w14:paraId="25F61471" w14:textId="54D0EE39" w:rsidR="005A3FEA" w:rsidRDefault="005A3FEA" w:rsidP="00D0136B">
      <w:pPr>
        <w:spacing w:line="480" w:lineRule="auto"/>
        <w:ind w:hanging="480"/>
        <w:rPr>
          <w:lang w:val="en-US"/>
        </w:rPr>
      </w:pPr>
      <w:r w:rsidRPr="005A3FEA">
        <w:t xml:space="preserve">Patel, A., </w:t>
      </w:r>
      <w:proofErr w:type="spellStart"/>
      <w:r w:rsidRPr="005A3FEA">
        <w:t>Daniele</w:t>
      </w:r>
      <w:proofErr w:type="spellEnd"/>
      <w:r w:rsidRPr="005A3FEA">
        <w:t xml:space="preserve">, J., (2002). </w:t>
      </w:r>
      <w:r w:rsidRPr="00611046">
        <w:rPr>
          <w:lang w:val="en-US"/>
        </w:rPr>
        <w:t>An</w:t>
      </w:r>
      <w:r w:rsidRPr="005A3FEA">
        <w:rPr>
          <w:lang w:val="en-US"/>
        </w:rPr>
        <w:t xml:space="preserve"> empirical comparison of rhythm in language and music</w:t>
      </w:r>
      <w:r>
        <w:rPr>
          <w:lang w:val="en-US"/>
        </w:rPr>
        <w:t xml:space="preserve">, </w:t>
      </w:r>
      <w:r>
        <w:rPr>
          <w:i/>
          <w:iCs/>
          <w:lang w:val="en-US"/>
        </w:rPr>
        <w:t>Cognition</w:t>
      </w:r>
      <w:r>
        <w:rPr>
          <w:lang w:val="en-US"/>
        </w:rPr>
        <w:t>, 87(1)</w:t>
      </w:r>
      <w:r w:rsidR="00611046">
        <w:rPr>
          <w:lang w:val="en-US"/>
        </w:rPr>
        <w:t xml:space="preserve"> </w:t>
      </w:r>
    </w:p>
    <w:p w14:paraId="685D63D6" w14:textId="6B3540F2" w:rsidR="007A6354" w:rsidRPr="007A6354" w:rsidRDefault="007A6354" w:rsidP="007A6354">
      <w:pPr>
        <w:spacing w:line="480" w:lineRule="auto"/>
        <w:ind w:hanging="480"/>
      </w:pPr>
      <w:proofErr w:type="spellStart"/>
      <w:r w:rsidRPr="007A6354">
        <w:t>Poliquin</w:t>
      </w:r>
      <w:proofErr w:type="spellEnd"/>
      <w:r w:rsidRPr="007A6354">
        <w:t>, G.  (1988).  </w:t>
      </w:r>
      <w:r w:rsidRPr="00C67FEC">
        <w:rPr>
          <w:i/>
          <w:iCs/>
        </w:rPr>
        <w:t>La chanson et la correction phonétique</w:t>
      </w:r>
      <w:r w:rsidRPr="00C67FEC">
        <w:t>.  Québec :  Centre international de recherche sur le bilinguisme</w:t>
      </w:r>
    </w:p>
    <w:p w14:paraId="155318EB" w14:textId="7E830FD2" w:rsidR="00264DB3" w:rsidRPr="009770E8" w:rsidRDefault="00264DB3" w:rsidP="00D0136B">
      <w:pPr>
        <w:spacing w:line="480" w:lineRule="auto"/>
        <w:ind w:hanging="480"/>
      </w:pPr>
      <w:r w:rsidRPr="00264DB3">
        <w:rPr>
          <w:lang w:val="en-US"/>
        </w:rPr>
        <w:t>Purcell, E</w:t>
      </w:r>
      <w:r w:rsidR="007F345C">
        <w:rPr>
          <w:lang w:val="en-US"/>
        </w:rPr>
        <w:t>.,</w:t>
      </w:r>
      <w:r w:rsidRPr="00264DB3">
        <w:rPr>
          <w:lang w:val="en-US"/>
        </w:rPr>
        <w:t xml:space="preserve"> Suter,</w:t>
      </w:r>
      <w:r w:rsidR="007F345C">
        <w:rPr>
          <w:lang w:val="en-US"/>
        </w:rPr>
        <w:t xml:space="preserve"> R.,</w:t>
      </w:r>
      <w:r w:rsidRPr="00264DB3">
        <w:rPr>
          <w:lang w:val="en-US"/>
        </w:rPr>
        <w:t xml:space="preserve"> (2006). </w:t>
      </w:r>
      <w:r>
        <w:rPr>
          <w:lang w:val="en-US"/>
        </w:rPr>
        <w:t>“</w:t>
      </w:r>
      <w:r w:rsidRPr="00264DB3">
        <w:rPr>
          <w:lang w:val="en-US"/>
        </w:rPr>
        <w:t xml:space="preserve">Predictors of Pronunciation Accuracy: A Reexamination. </w:t>
      </w:r>
      <w:proofErr w:type="spellStart"/>
      <w:r w:rsidRPr="009770E8">
        <w:rPr>
          <w:i/>
          <w:iCs/>
        </w:rPr>
        <w:t>Language</w:t>
      </w:r>
      <w:proofErr w:type="spellEnd"/>
      <w:r w:rsidRPr="009770E8">
        <w:rPr>
          <w:i/>
          <w:iCs/>
        </w:rPr>
        <w:t xml:space="preserve"> Learning</w:t>
      </w:r>
      <w:r w:rsidRPr="009770E8">
        <w:t xml:space="preserve">. 30. 271 </w:t>
      </w:r>
    </w:p>
    <w:p w14:paraId="67FE3B8B" w14:textId="6DB4A998" w:rsidR="00054D9D" w:rsidRDefault="00060D06" w:rsidP="00054D9D">
      <w:pPr>
        <w:spacing w:line="480" w:lineRule="auto"/>
        <w:ind w:hanging="480"/>
      </w:pPr>
      <w:r>
        <w:t>Profit</w:t>
      </w:r>
      <w:r w:rsidR="00D0136B">
        <w:t xml:space="preserve"> </w:t>
      </w:r>
      <w:r w:rsidR="00D0136B" w:rsidRPr="000809DC">
        <w:t>F</w:t>
      </w:r>
      <w:r>
        <w:t>.</w:t>
      </w:r>
      <w:r w:rsidR="00D0136B" w:rsidRPr="000809DC">
        <w:t>, L’enseignement bilingue, </w:t>
      </w:r>
      <w:r w:rsidR="00D0136B" w:rsidRPr="000809DC">
        <w:rPr>
          <w:i/>
          <w:iCs/>
        </w:rPr>
        <w:t>Revue internationale d’éducation de Sèvres</w:t>
      </w:r>
      <w:r w:rsidR="00D0136B" w:rsidRPr="000809DC">
        <w:t>, 30 | 2002, 18-21.</w:t>
      </w:r>
    </w:p>
    <w:p w14:paraId="0EB07474" w14:textId="6101DFE1" w:rsidR="00054D9D" w:rsidRPr="00474301" w:rsidRDefault="00054D9D" w:rsidP="00054D9D">
      <w:pPr>
        <w:spacing w:line="480" w:lineRule="auto"/>
        <w:ind w:hanging="480"/>
        <w:rPr>
          <w:lang w:val="en-US"/>
        </w:rPr>
      </w:pPr>
      <w:proofErr w:type="spellStart"/>
      <w:r w:rsidRPr="00054D9D">
        <w:rPr>
          <w:lang w:val="en-US"/>
        </w:rPr>
        <w:t>Schlaug</w:t>
      </w:r>
      <w:proofErr w:type="spellEnd"/>
      <w:r w:rsidRPr="00054D9D">
        <w:rPr>
          <w:lang w:val="en-US"/>
        </w:rPr>
        <w:t xml:space="preserve">, G., Norton, A.C., </w:t>
      </w:r>
      <w:proofErr w:type="spellStart"/>
      <w:r w:rsidRPr="00054D9D">
        <w:rPr>
          <w:lang w:val="en-US"/>
        </w:rPr>
        <w:t>Overy</w:t>
      </w:r>
      <w:proofErr w:type="spellEnd"/>
      <w:r w:rsidRPr="00054D9D">
        <w:rPr>
          <w:lang w:val="en-US"/>
        </w:rPr>
        <w:t xml:space="preserve">, K., &amp; Winner, E. (2005). </w:t>
      </w:r>
      <w:r w:rsidRPr="009A4BEA">
        <w:rPr>
          <w:lang w:val="en-US"/>
        </w:rPr>
        <w:t>Effects of Music Training on the Child's Brain</w:t>
      </w:r>
      <w:r w:rsidR="00474301">
        <w:rPr>
          <w:lang w:val="en-US"/>
        </w:rPr>
        <w:t xml:space="preserve"> </w:t>
      </w:r>
      <w:r w:rsidRPr="009A4BEA">
        <w:rPr>
          <w:lang w:val="en-US"/>
        </w:rPr>
        <w:t>and Cognitive Development. </w:t>
      </w:r>
      <w:r w:rsidRPr="00474301">
        <w:rPr>
          <w:i/>
          <w:iCs/>
          <w:lang w:val="en-US"/>
        </w:rPr>
        <w:t>Annals of the New York Academy of Sciences</w:t>
      </w:r>
      <w:r w:rsidRPr="00474301">
        <w:rPr>
          <w:lang w:val="en-US"/>
        </w:rPr>
        <w:t xml:space="preserve">, 1060. </w:t>
      </w:r>
    </w:p>
    <w:p w14:paraId="6FB1AFC1" w14:textId="5452450C" w:rsidR="00054D9D" w:rsidRDefault="00474301" w:rsidP="006D7B20">
      <w:pPr>
        <w:spacing w:line="480" w:lineRule="auto"/>
        <w:ind w:hanging="480"/>
        <w:rPr>
          <w:rStyle w:val="Lienhypertexte"/>
          <w:lang w:val="en-US"/>
        </w:rPr>
      </w:pPr>
      <w:r w:rsidRPr="00576F43">
        <w:rPr>
          <w:lang w:val="en-US"/>
        </w:rPr>
        <w:lastRenderedPageBreak/>
        <w:t>Wallace, W. T. (1994). Memory for music: Effect of melody on recall of text. </w:t>
      </w:r>
      <w:r w:rsidRPr="00694302">
        <w:rPr>
          <w:i/>
          <w:iCs/>
          <w:lang w:val="en-US"/>
        </w:rPr>
        <w:t>Journal of Experimental Psychology: Learning, Memory, and Cognition, 20</w:t>
      </w:r>
      <w:r w:rsidRPr="00576F43">
        <w:rPr>
          <w:lang w:val="en-US"/>
        </w:rPr>
        <w:t>(6), 1471–1485. </w:t>
      </w:r>
      <w:hyperlink r:id="rId26" w:tgtFrame="_blank" w:history="1">
        <w:r w:rsidRPr="00694302">
          <w:rPr>
            <w:rStyle w:val="Lienhypertexte"/>
            <w:lang w:val="en-US"/>
          </w:rPr>
          <w:t>https://doi.org/10.1037/0278-7393.20.6.1471</w:t>
        </w:r>
      </w:hyperlink>
      <w:r w:rsidR="00576F43" w:rsidRPr="00694302">
        <w:rPr>
          <w:rStyle w:val="Lienhypertexte"/>
          <w:lang w:val="en-US"/>
        </w:rPr>
        <w:t xml:space="preserve"> </w:t>
      </w:r>
    </w:p>
    <w:p w14:paraId="08F9A34E" w14:textId="4DAA330F" w:rsidR="00440A29" w:rsidRPr="00474301" w:rsidRDefault="00440A29" w:rsidP="006D7B20">
      <w:pPr>
        <w:spacing w:line="480" w:lineRule="auto"/>
        <w:ind w:hanging="480"/>
        <w:rPr>
          <w:lang w:val="en-US"/>
        </w:rPr>
      </w:pPr>
      <w:r w:rsidRPr="00440A29">
        <w:rPr>
          <w:lang w:val="en-US"/>
        </w:rPr>
        <w:t xml:space="preserve">Wong, P. C., </w:t>
      </w:r>
      <w:proofErr w:type="spellStart"/>
      <w:r w:rsidRPr="00440A29">
        <w:rPr>
          <w:lang w:val="en-US"/>
        </w:rPr>
        <w:t>Skoe</w:t>
      </w:r>
      <w:proofErr w:type="spellEnd"/>
      <w:r w:rsidRPr="00440A29">
        <w:rPr>
          <w:lang w:val="en-US"/>
        </w:rPr>
        <w:t>, E., Russo, N. M., Dees, T., &amp; Kraus, N. (2007). Musical experience shapes human brainstem encoding of linguistic pitch patterns. </w:t>
      </w:r>
      <w:r w:rsidRPr="00440A29">
        <w:rPr>
          <w:i/>
          <w:iCs/>
          <w:lang w:val="en-US"/>
        </w:rPr>
        <w:t>Nature neuroscience</w:t>
      </w:r>
      <w:r w:rsidRPr="00440A29">
        <w:rPr>
          <w:lang w:val="en-US"/>
        </w:rPr>
        <w:t xml:space="preserve">, 10(4), 420–422. </w:t>
      </w:r>
      <w:hyperlink r:id="rId27" w:history="1">
        <w:r w:rsidRPr="00A21D2F">
          <w:rPr>
            <w:rStyle w:val="Lienhypertexte"/>
            <w:lang w:val="en-US"/>
          </w:rPr>
          <w:t>https://doi.org/10.1038/nn1872</w:t>
        </w:r>
      </w:hyperlink>
      <w:r>
        <w:rPr>
          <w:lang w:val="en-US"/>
        </w:rPr>
        <w:t xml:space="preserve"> </w:t>
      </w:r>
    </w:p>
    <w:p w14:paraId="72E02086" w14:textId="66391452" w:rsidR="00D0136B" w:rsidRDefault="00D0136B" w:rsidP="00D0136B">
      <w:pPr>
        <w:spacing w:line="480" w:lineRule="auto"/>
        <w:ind w:hanging="480"/>
      </w:pPr>
      <w:proofErr w:type="spellStart"/>
      <w:r w:rsidRPr="00D0136B">
        <w:rPr>
          <w:lang w:val="en-US"/>
        </w:rPr>
        <w:t>Zeromskaite</w:t>
      </w:r>
      <w:proofErr w:type="spellEnd"/>
      <w:r w:rsidRPr="00D0136B">
        <w:rPr>
          <w:lang w:val="en-US"/>
        </w:rPr>
        <w:t xml:space="preserve">, I. (2014). The Potential Role of Music in Second Language Learning: A Review Article. </w:t>
      </w:r>
      <w:r>
        <w:rPr>
          <w:i/>
          <w:iCs/>
        </w:rPr>
        <w:t xml:space="preserve">Journal of </w:t>
      </w:r>
      <w:proofErr w:type="spellStart"/>
      <w:r>
        <w:rPr>
          <w:i/>
          <w:iCs/>
        </w:rPr>
        <w:t>European</w:t>
      </w:r>
      <w:proofErr w:type="spellEnd"/>
      <w:r>
        <w:rPr>
          <w:i/>
          <w:iCs/>
        </w:rPr>
        <w:t xml:space="preserve"> Psychology </w:t>
      </w:r>
      <w:proofErr w:type="spellStart"/>
      <w:r>
        <w:rPr>
          <w:i/>
          <w:iCs/>
        </w:rPr>
        <w:t>Students</w:t>
      </w:r>
      <w:proofErr w:type="spellEnd"/>
      <w:r>
        <w:t xml:space="preserve">, </w:t>
      </w:r>
      <w:r>
        <w:rPr>
          <w:i/>
          <w:iCs/>
        </w:rPr>
        <w:t>5</w:t>
      </w:r>
      <w:r>
        <w:t xml:space="preserve">(3), Article 3. </w:t>
      </w:r>
      <w:hyperlink r:id="rId28" w:history="1">
        <w:r>
          <w:rPr>
            <w:rStyle w:val="Lienhypertexte"/>
          </w:rPr>
          <w:t>https://doi.org/10.5334/jeps.ci</w:t>
        </w:r>
      </w:hyperlink>
    </w:p>
    <w:p w14:paraId="62CE7A9A" w14:textId="77777777" w:rsidR="00275E39" w:rsidRDefault="00275E39">
      <w:pPr>
        <w:spacing w:line="276" w:lineRule="auto"/>
        <w:jc w:val="left"/>
        <w:rPr>
          <w:rFonts w:asciiTheme="majorHAnsi" w:hAnsiTheme="majorHAnsi"/>
          <w:b/>
          <w:color w:val="262626" w:themeColor="text1" w:themeTint="D9"/>
          <w:spacing w:val="15"/>
          <w:sz w:val="32"/>
          <w:szCs w:val="28"/>
        </w:rPr>
      </w:pPr>
      <w:r>
        <w:br w:type="page"/>
      </w:r>
    </w:p>
    <w:p w14:paraId="0A1DB3D0" w14:textId="02827BA8" w:rsidR="00A0578B" w:rsidRDefault="00A0578B" w:rsidP="00A0578B">
      <w:pPr>
        <w:pStyle w:val="Sous-titre"/>
      </w:pPr>
      <w:bookmarkStart w:id="58" w:name="_Toc133862011"/>
      <w:r>
        <w:lastRenderedPageBreak/>
        <w:t>Table des illustrations</w:t>
      </w:r>
      <w:bookmarkEnd w:id="58"/>
    </w:p>
    <w:p w14:paraId="3087E42B" w14:textId="77777777" w:rsidR="00A0578B" w:rsidRDefault="00A0578B">
      <w:pPr>
        <w:pStyle w:val="Tabledesillustrations"/>
        <w:tabs>
          <w:tab w:val="right" w:leader="dot" w:pos="9231"/>
        </w:tabs>
        <w:rPr>
          <w:rFonts w:ascii="Times New Roman" w:hAnsi="Times New Roman" w:cs="Times New Roman"/>
        </w:rPr>
      </w:pPr>
    </w:p>
    <w:p w14:paraId="2C3C9E56" w14:textId="4B4D6C6D" w:rsidR="000E6DFE" w:rsidRDefault="000E6DFE">
      <w:pPr>
        <w:pStyle w:val="Tabledesillustrations"/>
        <w:tabs>
          <w:tab w:val="right" w:leader="dot" w:pos="9231"/>
        </w:tabs>
        <w:rPr>
          <w:noProof/>
          <w:sz w:val="22"/>
          <w:szCs w:val="22"/>
          <w:lang w:eastAsia="fr-FR"/>
        </w:rPr>
      </w:pPr>
      <w:r>
        <w:rPr>
          <w:rFonts w:ascii="Times New Roman" w:hAnsi="Times New Roman" w:cs="Times New Roman"/>
        </w:rPr>
        <w:fldChar w:fldCharType="begin"/>
      </w:r>
      <w:r>
        <w:rPr>
          <w:rFonts w:ascii="Times New Roman" w:hAnsi="Times New Roman" w:cs="Times New Roman"/>
        </w:rPr>
        <w:instrText xml:space="preserve"> TOC \h \z \c "Figure" </w:instrText>
      </w:r>
      <w:r>
        <w:rPr>
          <w:rFonts w:ascii="Times New Roman" w:hAnsi="Times New Roman" w:cs="Times New Roman"/>
        </w:rPr>
        <w:fldChar w:fldCharType="separate"/>
      </w:r>
      <w:hyperlink w:anchor="_Toc433114771" w:history="1">
        <w:r w:rsidRPr="000F6027">
          <w:rPr>
            <w:rStyle w:val="Lienhypertexte"/>
            <w:noProof/>
          </w:rPr>
          <w:t>Figure 1 Image</w:t>
        </w:r>
        <w:r>
          <w:rPr>
            <w:noProof/>
            <w:webHidden/>
          </w:rPr>
          <w:tab/>
        </w:r>
        <w:r>
          <w:rPr>
            <w:noProof/>
            <w:webHidden/>
          </w:rPr>
          <w:fldChar w:fldCharType="begin"/>
        </w:r>
        <w:r>
          <w:rPr>
            <w:noProof/>
            <w:webHidden/>
          </w:rPr>
          <w:instrText xml:space="preserve"> PAGEREF _Toc433114771 \h </w:instrText>
        </w:r>
        <w:r>
          <w:rPr>
            <w:noProof/>
            <w:webHidden/>
          </w:rPr>
        </w:r>
        <w:r>
          <w:rPr>
            <w:noProof/>
            <w:webHidden/>
          </w:rPr>
          <w:fldChar w:fldCharType="separate"/>
        </w:r>
        <w:r w:rsidR="00C67FEC">
          <w:rPr>
            <w:b/>
            <w:bCs/>
            <w:noProof/>
            <w:webHidden/>
          </w:rPr>
          <w:t>Erreur ! Signet non défini.</w:t>
        </w:r>
        <w:r>
          <w:rPr>
            <w:noProof/>
            <w:webHidden/>
          </w:rPr>
          <w:fldChar w:fldCharType="end"/>
        </w:r>
      </w:hyperlink>
    </w:p>
    <w:p w14:paraId="162EF408" w14:textId="061C3571" w:rsidR="000E6DFE" w:rsidRDefault="000E6DFE" w:rsidP="00F46DC0">
      <w:pPr>
        <w:rPr>
          <w:rFonts w:ascii="Times New Roman" w:hAnsi="Times New Roman" w:cs="Times New Roman"/>
        </w:rPr>
      </w:pPr>
      <w:r>
        <w:rPr>
          <w:rFonts w:ascii="Times New Roman" w:hAnsi="Times New Roman" w:cs="Times New Roman"/>
        </w:rPr>
        <w:fldChar w:fldCharType="end"/>
      </w:r>
    </w:p>
    <w:p w14:paraId="01C0D7FB" w14:textId="77777777" w:rsidR="000E6DFE" w:rsidRPr="00D64C6C" w:rsidRDefault="000E6DFE" w:rsidP="00F46DC0">
      <w:pPr>
        <w:rPr>
          <w:rFonts w:ascii="Times New Roman" w:hAnsi="Times New Roman" w:cs="Times New Roman"/>
        </w:rPr>
      </w:pPr>
    </w:p>
    <w:sectPr w:rsidR="000E6DFE" w:rsidRPr="00D64C6C" w:rsidSect="003A1809">
      <w:footerReference w:type="default" r:id="rId29"/>
      <w:pgSz w:w="11906" w:h="16838"/>
      <w:pgMar w:top="1134" w:right="1247" w:bottom="1134" w:left="1418" w:header="709" w:footer="709" w:gutter="0"/>
      <w:pgNumType w:start="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8" w:author="Kari Stunell" w:date="2023-05-13T23:16:00Z" w:initials="KS">
    <w:p w14:paraId="53433F8F" w14:textId="5B7D1BE0" w:rsidR="001C5339" w:rsidRDefault="001C5339">
      <w:pPr>
        <w:pStyle w:val="Commentaire"/>
      </w:pPr>
      <w:r>
        <w:rPr>
          <w:rStyle w:val="Marquedecommentaire"/>
        </w:rPr>
        <w:annotationRef/>
      </w:r>
      <w:proofErr w:type="spellStart"/>
      <w:r>
        <w:t>Research</w:t>
      </w:r>
      <w:proofErr w:type="spellEnd"/>
      <w:r>
        <w:t xml:space="preserve"> Q</w:t>
      </w:r>
    </w:p>
  </w:comment>
  <w:comment w:id="9" w:author="Kari Stunell" w:date="2023-05-13T23:17:00Z" w:initials="KS">
    <w:p w14:paraId="2F58BF77" w14:textId="4A4BE85E" w:rsidR="001C5339" w:rsidRDefault="001C5339">
      <w:pPr>
        <w:pStyle w:val="Commentaire"/>
      </w:pPr>
      <w:r>
        <w:rPr>
          <w:rStyle w:val="Marquedecommentaire"/>
        </w:rPr>
        <w:annotationRef/>
      </w:r>
      <w:r>
        <w:t xml:space="preserve">Ça ce n’est pas vraiment une hypothèse à tester ici car les lectures l’attestent déjà </w:t>
      </w:r>
    </w:p>
  </w:comment>
  <w:comment w:id="13" w:author="Kari Stunell" w:date="2023-05-13T23:20:00Z" w:initials="KS">
    <w:p w14:paraId="78A22578" w14:textId="29CB46C7" w:rsidR="001C5339" w:rsidRDefault="001C5339">
      <w:pPr>
        <w:pStyle w:val="Commentaire"/>
      </w:pPr>
      <w:r>
        <w:rPr>
          <w:rStyle w:val="Marquedecommentaire"/>
        </w:rPr>
        <w:annotationRef/>
      </w:r>
      <w:r>
        <w:t xml:space="preserve">Apprendre sur la culture et une ouverture interculturelle </w:t>
      </w:r>
      <w:proofErr w:type="spellStart"/>
      <w:r>
        <w:t>dne</w:t>
      </w:r>
      <w:proofErr w:type="spellEnd"/>
      <w:r>
        <w:t xml:space="preserve"> sont pas la même chose.</w:t>
      </w:r>
    </w:p>
  </w:comment>
  <w:comment w:id="14" w:author="Kari Stunell" w:date="2023-05-13T23:21:00Z" w:initials="KS">
    <w:p w14:paraId="1B9D5A84" w14:textId="36E85E22" w:rsidR="001C5339" w:rsidRDefault="001C5339">
      <w:pPr>
        <w:pStyle w:val="Commentaire"/>
      </w:pPr>
      <w:r>
        <w:rPr>
          <w:rStyle w:val="Marquedecommentaire"/>
        </w:rPr>
        <w:annotationRef/>
      </w:r>
      <w:r>
        <w:t>?</w:t>
      </w:r>
    </w:p>
  </w:comment>
  <w:comment w:id="19" w:author="Kari Stunell" w:date="2023-05-13T23:26:00Z" w:initials="KS">
    <w:p w14:paraId="622655DA" w14:textId="0B43CD8B" w:rsidR="001C5339" w:rsidRDefault="001C5339">
      <w:pPr>
        <w:pStyle w:val="Commentaire"/>
      </w:pPr>
      <w:r>
        <w:rPr>
          <w:rStyle w:val="Marquedecommentaire"/>
        </w:rPr>
        <w:annotationRef/>
      </w:r>
      <w:r>
        <w:t>Et la pertinence de tout ça pour votre étude ?</w:t>
      </w:r>
    </w:p>
  </w:comment>
  <w:comment w:id="21" w:author="Kari Stunell" w:date="2023-05-13T23:27:00Z" w:initials="KS">
    <w:p w14:paraId="1787A126" w14:textId="33F5B477" w:rsidR="001C5339" w:rsidRDefault="001C5339">
      <w:pPr>
        <w:pStyle w:val="Commentaire"/>
      </w:pPr>
      <w:r>
        <w:rPr>
          <w:rStyle w:val="Marquedecommentaire"/>
        </w:rPr>
        <w:annotationRef/>
      </w:r>
      <w:r>
        <w:t xml:space="preserve">Ça me semble que cette conclusion vous amène à des sections qui creusent ce constate. </w:t>
      </w:r>
      <w:proofErr w:type="gramStart"/>
      <w:r>
        <w:t>Les écoles bilingue</w:t>
      </w:r>
      <w:proofErr w:type="gramEnd"/>
      <w:r>
        <w:t xml:space="preserve"> sont-ils la suite la plus logique ?</w:t>
      </w:r>
    </w:p>
  </w:comment>
  <w:comment w:id="23" w:author="Kari Stunell" w:date="2023-05-13T23:29:00Z" w:initials="KS">
    <w:p w14:paraId="13A694F5" w14:textId="590BB45C" w:rsidR="001C5339" w:rsidRDefault="001C5339">
      <w:pPr>
        <w:pStyle w:val="Commentaire"/>
      </w:pPr>
      <w:r>
        <w:rPr>
          <w:rStyle w:val="Marquedecommentaire"/>
        </w:rPr>
        <w:annotationRef/>
      </w:r>
      <w:r>
        <w:t xml:space="preserve">Si vous voulez sur les écoles bilingues privé ça va être difficile à le trouver. Peut-être </w:t>
      </w:r>
      <w:proofErr w:type="spellStart"/>
      <w:r>
        <w:t>des</w:t>
      </w:r>
      <w:proofErr w:type="spellEnd"/>
      <w:r>
        <w:t xml:space="preserve"> documents autours des lycées française à l’étrangère – qui ne sont pas en France ni bilingue mais qui adresse l’enseignement d’un point de vu plurilingue et ont un grand nombre d’élèves bi/plurilingue. Aussi les écoles basque et occitane qui font parties de l’éducation nationale</w:t>
      </w:r>
    </w:p>
  </w:comment>
  <w:comment w:id="30" w:author="Kari Stunell" w:date="2023-05-13T23:34:00Z" w:initials="KS">
    <w:p w14:paraId="093BDA3F" w14:textId="112B3DA0" w:rsidR="001C5339" w:rsidRDefault="001C5339">
      <w:pPr>
        <w:pStyle w:val="Commentaire"/>
      </w:pPr>
      <w:r>
        <w:rPr>
          <w:rStyle w:val="Marquedecommentaire"/>
        </w:rPr>
        <w:annotationRef/>
      </w:r>
      <w:r>
        <w:t xml:space="preserve">Toutes </w:t>
      </w:r>
      <w:proofErr w:type="gramStart"/>
      <w:r>
        <w:t>les longs citations</w:t>
      </w:r>
      <w:proofErr w:type="gramEnd"/>
      <w:r>
        <w:t xml:space="preserve"> doivent être justifiées</w:t>
      </w:r>
    </w:p>
  </w:comment>
  <w:comment w:id="31" w:author="Kari Stunell" w:date="2023-05-13T23:37:00Z" w:initials="KS">
    <w:p w14:paraId="595E61AF" w14:textId="5EB5454E" w:rsidR="0018147F" w:rsidRDefault="0018147F">
      <w:pPr>
        <w:pStyle w:val="Commentaire"/>
      </w:pPr>
      <w:r>
        <w:rPr>
          <w:rStyle w:val="Marquedecommentaire"/>
        </w:rPr>
        <w:annotationRef/>
      </w:r>
      <w:r>
        <w:t>Oui mais ici on parle de beaucoup plus qu’une chanson de temps en temps en classe</w:t>
      </w:r>
    </w:p>
  </w:comment>
  <w:comment w:id="33" w:author="Kari Stunell" w:date="2023-05-13T23:38:00Z" w:initials="KS">
    <w:p w14:paraId="7BA27D11" w14:textId="3D171E1A" w:rsidR="0018147F" w:rsidRDefault="0018147F">
      <w:pPr>
        <w:pStyle w:val="Commentaire"/>
      </w:pPr>
      <w:r>
        <w:rPr>
          <w:rStyle w:val="Marquedecommentaire"/>
        </w:rPr>
        <w:annotationRef/>
      </w:r>
      <w:r>
        <w:t>A vérifier non ?</w:t>
      </w:r>
    </w:p>
  </w:comment>
  <w:comment w:id="36" w:author="Kari Stunell" w:date="2023-05-13T23:42:00Z" w:initials="KS">
    <w:p w14:paraId="6DA58ACE" w14:textId="7D08E103" w:rsidR="0018147F" w:rsidRDefault="0018147F">
      <w:pPr>
        <w:pStyle w:val="Commentaire"/>
      </w:pPr>
      <w:r>
        <w:rPr>
          <w:rStyle w:val="Marquedecommentaire"/>
        </w:rPr>
        <w:annotationRef/>
      </w:r>
      <w:r>
        <w:t>Mais peut-être d’abord vous pouvez montrer la pertinence pour votre étude de ce que vous venez d’exposer. Quels liens avec l’apprentissage des langues ?</w:t>
      </w:r>
    </w:p>
  </w:comment>
  <w:comment w:id="41" w:author="Kari Stunell" w:date="2023-05-13T23:50:00Z" w:initials="KS">
    <w:p w14:paraId="18A8842A" w14:textId="34E938F0" w:rsidR="008F5ACE" w:rsidRDefault="008F5ACE">
      <w:pPr>
        <w:pStyle w:val="Commentaire"/>
      </w:pPr>
      <w:r>
        <w:rPr>
          <w:rStyle w:val="Marquedecommentaire"/>
        </w:rPr>
        <w:annotationRef/>
      </w:r>
      <w:r>
        <w:t>Toujours la date et la page</w:t>
      </w:r>
    </w:p>
  </w:comment>
  <w:comment w:id="53" w:author="Kari Stunell" w:date="2023-05-14T00:10:00Z" w:initials="KS">
    <w:p w14:paraId="7152603C" w14:textId="66921ED0" w:rsidR="008174CD" w:rsidRDefault="008174CD">
      <w:pPr>
        <w:pStyle w:val="Commentaire"/>
      </w:pPr>
      <w:r>
        <w:rPr>
          <w:rStyle w:val="Marquedecommentaire"/>
        </w:rPr>
        <w:annotationRef/>
      </w:r>
      <w:r w:rsidRPr="008174CD">
        <w:rPr>
          <w:color w:val="FF0000"/>
        </w:rPr>
        <w:t xml:space="preserve">Q </w:t>
      </w:r>
      <w:r>
        <w:t xml:space="preserve">Pas sûr </w:t>
      </w:r>
      <w:proofErr w:type="gramStart"/>
      <w:r>
        <w:t>qu’une questionnaire</w:t>
      </w:r>
      <w:proofErr w:type="gramEnd"/>
      <w:r>
        <w:t xml:space="preserve"> est un </w:t>
      </w:r>
      <w:proofErr w:type="spellStart"/>
      <w:r>
        <w:t>mieuleure</w:t>
      </w:r>
      <w:proofErr w:type="spellEnd"/>
      <w:r>
        <w:t xml:space="preserve"> idée qu’une question dans un </w:t>
      </w:r>
      <w:proofErr w:type="spellStart"/>
      <w:r>
        <w:t>entetien</w:t>
      </w:r>
      <w:proofErr w:type="spellEnd"/>
      <w:r>
        <w:t xml:space="preserve"> ici – pourquoi voulez-vous utiliser les deux méthodes ?</w:t>
      </w:r>
    </w:p>
  </w:comment>
  <w:comment w:id="54" w:author="Kari Stunell" w:date="2023-05-14T00:10:00Z" w:initials="KS">
    <w:p w14:paraId="77E9E743" w14:textId="1A10286C" w:rsidR="008174CD" w:rsidRDefault="008174CD">
      <w:pPr>
        <w:pStyle w:val="Commentaire"/>
      </w:pPr>
      <w:r>
        <w:rPr>
          <w:rStyle w:val="Marquedecommentaire"/>
        </w:rPr>
        <w:annotationRef/>
      </w:r>
      <w:r>
        <w:t>Ce genre de question n’est pas bonne pour un questionnaire avec réponse écrit car ça demande trop de temps – c’est plutôt une question à discuter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3433F8F" w15:done="0"/>
  <w15:commentEx w15:paraId="2F58BF77" w15:done="0"/>
  <w15:commentEx w15:paraId="78A22578" w15:done="0"/>
  <w15:commentEx w15:paraId="1B9D5A84" w15:done="0"/>
  <w15:commentEx w15:paraId="622655DA" w15:done="0"/>
  <w15:commentEx w15:paraId="1787A126" w15:done="0"/>
  <w15:commentEx w15:paraId="13A694F5" w15:done="0"/>
  <w15:commentEx w15:paraId="093BDA3F" w15:done="0"/>
  <w15:commentEx w15:paraId="595E61AF" w15:done="0"/>
  <w15:commentEx w15:paraId="7BA27D11" w15:done="0"/>
  <w15:commentEx w15:paraId="6DA58ACE" w15:done="0"/>
  <w15:commentEx w15:paraId="18A8842A" w15:done="0"/>
  <w15:commentEx w15:paraId="7152603C" w15:done="0"/>
  <w15:commentEx w15:paraId="77E9E743"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448C29" w14:textId="77777777" w:rsidR="00F31AED" w:rsidRDefault="00F31AED" w:rsidP="00ED0D89">
      <w:pPr>
        <w:spacing w:after="0" w:line="240" w:lineRule="auto"/>
      </w:pPr>
      <w:r>
        <w:separator/>
      </w:r>
    </w:p>
  </w:endnote>
  <w:endnote w:type="continuationSeparator" w:id="0">
    <w:p w14:paraId="1139E64A" w14:textId="77777777" w:rsidR="00F31AED" w:rsidRDefault="00F31AED" w:rsidP="00ED0D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3C7B3F" w14:textId="77777777" w:rsidR="001C5339" w:rsidRDefault="001C5339">
    <w:pPr>
      <w:pStyle w:val="Pieddepage"/>
      <w:jc w:val="center"/>
    </w:pPr>
  </w:p>
  <w:sdt>
    <w:sdtPr>
      <w:id w:val="-1225070763"/>
      <w:docPartObj>
        <w:docPartGallery w:val="Page Numbers (Bottom of Page)"/>
        <w:docPartUnique/>
      </w:docPartObj>
    </w:sdtPr>
    <w:sdtContent>
      <w:p w14:paraId="43E4A39F" w14:textId="1CE2CFFC" w:rsidR="001C5339" w:rsidRDefault="001C5339">
        <w:pPr>
          <w:pStyle w:val="Pieddepage"/>
          <w:jc w:val="center"/>
        </w:pPr>
        <w:r>
          <w:fldChar w:fldCharType="begin"/>
        </w:r>
        <w:r>
          <w:instrText>PAGE   \* MERGEFORMAT</w:instrText>
        </w:r>
        <w:r>
          <w:fldChar w:fldCharType="separate"/>
        </w:r>
        <w:r w:rsidR="008174CD">
          <w:rPr>
            <w:noProof/>
          </w:rPr>
          <w:t>38</w:t>
        </w:r>
        <w:r>
          <w:fldChar w:fldCharType="end"/>
        </w:r>
      </w:p>
    </w:sdtContent>
  </w:sdt>
  <w:p w14:paraId="3565E593" w14:textId="77777777" w:rsidR="001C5339" w:rsidRDefault="001C533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D913D2" w14:textId="77777777" w:rsidR="00F31AED" w:rsidRDefault="00F31AED" w:rsidP="00ED0D89">
      <w:pPr>
        <w:spacing w:after="0" w:line="240" w:lineRule="auto"/>
      </w:pPr>
      <w:r>
        <w:separator/>
      </w:r>
    </w:p>
  </w:footnote>
  <w:footnote w:type="continuationSeparator" w:id="0">
    <w:p w14:paraId="69A3861C" w14:textId="77777777" w:rsidR="00F31AED" w:rsidRDefault="00F31AED" w:rsidP="00ED0D89">
      <w:pPr>
        <w:spacing w:after="0" w:line="240" w:lineRule="auto"/>
      </w:pPr>
      <w:r>
        <w:continuationSeparator/>
      </w:r>
    </w:p>
  </w:footnote>
  <w:footnote w:id="1">
    <w:p w14:paraId="73A352CD" w14:textId="63207DAA" w:rsidR="001C5339" w:rsidRPr="00EA2EC5" w:rsidRDefault="001C5339">
      <w:pPr>
        <w:pStyle w:val="Notedebasdepage"/>
      </w:pPr>
      <w:r>
        <w:rPr>
          <w:rStyle w:val="Appelnotedebasdep"/>
        </w:rPr>
        <w:footnoteRef/>
      </w:r>
      <w:r>
        <w:t xml:space="preserve"> LE HENAFF, Carole (2013), </w:t>
      </w:r>
      <w:r>
        <w:rPr>
          <w:i/>
          <w:iCs/>
        </w:rPr>
        <w:t>L’anglais à l’école élémentaire : analyse didactique de l’articulation entre la langue et la culture</w:t>
      </w:r>
    </w:p>
  </w:footnote>
  <w:footnote w:id="2">
    <w:p w14:paraId="0482972F" w14:textId="7B51BA67" w:rsidR="001C5339" w:rsidRPr="00EB4125" w:rsidRDefault="001C5339">
      <w:pPr>
        <w:pStyle w:val="Notedebasdepage"/>
      </w:pPr>
      <w:r>
        <w:rPr>
          <w:rStyle w:val="Appelnotedebasdep"/>
        </w:rPr>
        <w:footnoteRef/>
      </w:r>
      <w:r>
        <w:t xml:space="preserve"> Ministère de l’éducation Nationale, </w:t>
      </w:r>
      <w:r>
        <w:rPr>
          <w:i/>
          <w:iCs/>
        </w:rPr>
        <w:t>Lettre flash primaire – secondaire. Un plan en faveur d’une meilleure maîtrise des langues étrangères</w:t>
      </w:r>
      <w:r>
        <w:t>. Publiée le 20 octobre 2005</w:t>
      </w:r>
    </w:p>
  </w:footnote>
  <w:footnote w:id="3">
    <w:p w14:paraId="6DD4A047" w14:textId="1B1826FD" w:rsidR="001C5339" w:rsidRPr="0064264F" w:rsidRDefault="001C5339">
      <w:pPr>
        <w:pStyle w:val="Notedebasdepage"/>
      </w:pPr>
      <w:r>
        <w:rPr>
          <w:rStyle w:val="Appelnotedebasdep"/>
        </w:rPr>
        <w:footnoteRef/>
      </w:r>
      <w:r w:rsidRPr="0064264F">
        <w:t>Lien vers le site internet du</w:t>
      </w:r>
      <w:r>
        <w:t xml:space="preserve"> </w:t>
      </w:r>
      <w:proofErr w:type="spellStart"/>
      <w:r>
        <w:t>Porfolio</w:t>
      </w:r>
      <w:proofErr w:type="spellEnd"/>
      <w:r>
        <w:t xml:space="preserve"> Européen de la musique : </w:t>
      </w:r>
      <w:r w:rsidRPr="0064264F">
        <w:t xml:space="preserve"> </w:t>
      </w:r>
      <w:hyperlink r:id="rId1" w:history="1">
        <w:proofErr w:type="spellStart"/>
        <w:r w:rsidRPr="0064264F">
          <w:rPr>
            <w:rStyle w:val="Lienhypertexte"/>
          </w:rPr>
          <w:t>Welcome</w:t>
        </w:r>
        <w:proofErr w:type="spellEnd"/>
        <w:r w:rsidRPr="0064264F">
          <w:rPr>
            <w:rStyle w:val="Lienhypertexte"/>
          </w:rPr>
          <w:t xml:space="preserve"> to the Frontpage (emportfolio.eu)</w:t>
        </w:r>
      </w:hyperlink>
    </w:p>
  </w:footnote>
  <w:footnote w:id="4">
    <w:p w14:paraId="73402A6E" w14:textId="13B940A3" w:rsidR="001C5339" w:rsidRPr="00A17C0E" w:rsidRDefault="001C5339">
      <w:pPr>
        <w:pStyle w:val="Notedebasdepage"/>
      </w:pPr>
      <w:r>
        <w:rPr>
          <w:rStyle w:val="Appelnotedebasdep"/>
        </w:rPr>
        <w:footnoteRef/>
      </w:r>
      <w:r>
        <w:t xml:space="preserve"> BIGAND et al. (2018), </w:t>
      </w:r>
      <w:r>
        <w:rPr>
          <w:i/>
          <w:iCs/>
        </w:rPr>
        <w:t>Les bienfaits de la musique sur le cerveau</w:t>
      </w:r>
      <w:r>
        <w:t>, Editions Belin</w:t>
      </w:r>
    </w:p>
  </w:footnote>
  <w:footnote w:id="5">
    <w:p w14:paraId="3406E434" w14:textId="16B5D0AE" w:rsidR="001C5339" w:rsidRPr="005172A6" w:rsidRDefault="001C5339">
      <w:pPr>
        <w:pStyle w:val="Notedebasdepage"/>
      </w:pPr>
      <w:r>
        <w:rPr>
          <w:rStyle w:val="Appelnotedebasdep"/>
        </w:rPr>
        <w:footnoteRef/>
      </w:r>
      <w:r>
        <w:t xml:space="preserve"> MOUSSARD et al. (2012), « la musique comme outil de stimulation cognitive », </w:t>
      </w:r>
      <w:r>
        <w:rPr>
          <w:i/>
          <w:iCs/>
        </w:rPr>
        <w:t>L’Année Psychologique</w:t>
      </w:r>
    </w:p>
  </w:footnote>
  <w:footnote w:id="6">
    <w:p w14:paraId="631BAC3D" w14:textId="33ECB41D" w:rsidR="001C5339" w:rsidRDefault="001C5339">
      <w:pPr>
        <w:pStyle w:val="Notedebasdepage"/>
      </w:pPr>
      <w:r>
        <w:rPr>
          <w:rStyle w:val="Appelnotedebasdep"/>
        </w:rPr>
        <w:footnoteRef/>
      </w:r>
      <w:r>
        <w:t xml:space="preserve"> Pour cette partie, on se basera surtout sur le dossier « mémoire » du site internet de l’INSERM </w:t>
      </w:r>
      <w:hyperlink r:id="rId2" w:history="1">
        <w:r w:rsidRPr="009F7AA6">
          <w:rPr>
            <w:rStyle w:val="Lienhypertexte"/>
          </w:rPr>
          <w:t>https://www.inserm.fr/dossier/memoire/</w:t>
        </w:r>
      </w:hyperlink>
      <w:r>
        <w:t xml:space="preserve"> </w:t>
      </w:r>
    </w:p>
  </w:footnote>
  <w:footnote w:id="7">
    <w:p w14:paraId="2DF8607D" w14:textId="109404F2" w:rsidR="001C5339" w:rsidRDefault="001C5339">
      <w:pPr>
        <w:pStyle w:val="Notedebasdepage"/>
      </w:pPr>
      <w:r>
        <w:rPr>
          <w:rStyle w:val="Appelnotedebasdep"/>
        </w:rPr>
        <w:footnoteRef/>
      </w:r>
      <w:r>
        <w:t xml:space="preserve"> Miras G., (2014) </w:t>
      </w:r>
      <w:r w:rsidRPr="0038677C">
        <w:rPr>
          <w:i/>
          <w:iCs/>
        </w:rPr>
        <w:t>Approche plurielle des liens musique-parole pour la didactique de la prononciation du français comme langue étrangère</w:t>
      </w:r>
      <w:r>
        <w:t> </w:t>
      </w:r>
    </w:p>
  </w:footnote>
  <w:footnote w:id="8">
    <w:p w14:paraId="09204CC9" w14:textId="3E859E02" w:rsidR="001C5339" w:rsidRPr="00851044" w:rsidRDefault="001C5339">
      <w:pPr>
        <w:pStyle w:val="Notedebasdepage"/>
        <w:rPr>
          <w:lang w:val="en-US"/>
        </w:rPr>
      </w:pPr>
      <w:r>
        <w:rPr>
          <w:rStyle w:val="Appelnotedebasdep"/>
        </w:rPr>
        <w:footnoteRef/>
      </w:r>
      <w:r w:rsidRPr="00851044">
        <w:rPr>
          <w:lang w:val="en-US"/>
        </w:rPr>
        <w:t xml:space="preserve"> Mahajan N., (2018), </w:t>
      </w:r>
      <w:r w:rsidRPr="00851044">
        <w:rPr>
          <w:i/>
          <w:iCs/>
          <w:lang w:val="en-US"/>
        </w:rPr>
        <w:t>Teaching French as a</w:t>
      </w:r>
      <w:r>
        <w:rPr>
          <w:i/>
          <w:iCs/>
          <w:lang w:val="en-US"/>
        </w:rPr>
        <w:t xml:space="preserve"> Second Language </w:t>
      </w:r>
      <w:r w:rsidRPr="00851044">
        <w:rPr>
          <w:i/>
          <w:iCs/>
          <w:lang w:val="en-US"/>
        </w:rPr>
        <w:t xml:space="preserve">through </w:t>
      </w:r>
      <w:proofErr w:type="spellStart"/>
      <w:r>
        <w:rPr>
          <w:i/>
          <w:iCs/>
          <w:lang w:val="en-US"/>
        </w:rPr>
        <w:t>f</w:t>
      </w:r>
      <w:r w:rsidRPr="00851044">
        <w:rPr>
          <w:i/>
          <w:iCs/>
          <w:lang w:val="en-US"/>
        </w:rPr>
        <w:t>rench</w:t>
      </w:r>
      <w:proofErr w:type="spellEnd"/>
      <w:r w:rsidRPr="00851044">
        <w:rPr>
          <w:i/>
          <w:iCs/>
          <w:lang w:val="en-US"/>
        </w:rPr>
        <w:t xml:space="preserve"> songs to native Hindi speakers: analysis and suggestions</w:t>
      </w:r>
    </w:p>
  </w:footnote>
  <w:footnote w:id="9">
    <w:p w14:paraId="4C2878B5" w14:textId="77777777" w:rsidR="001C5339" w:rsidRPr="008776AA" w:rsidRDefault="001C5339" w:rsidP="008776AA">
      <w:pPr>
        <w:pStyle w:val="Notedebasdepage"/>
      </w:pPr>
      <w:r>
        <w:rPr>
          <w:rStyle w:val="Appelnotedebasdep"/>
        </w:rPr>
        <w:footnoteRef/>
      </w:r>
      <w:r>
        <w:t xml:space="preserve"> </w:t>
      </w:r>
      <w:proofErr w:type="spellStart"/>
      <w:r w:rsidRPr="008776AA">
        <w:t>Poliquin</w:t>
      </w:r>
      <w:proofErr w:type="spellEnd"/>
      <w:r w:rsidRPr="008776AA">
        <w:t>, G.  (1988).  </w:t>
      </w:r>
      <w:r w:rsidRPr="008776AA">
        <w:rPr>
          <w:i/>
          <w:iCs/>
        </w:rPr>
        <w:t>La chanson et la correction phonétique</w:t>
      </w:r>
      <w:r w:rsidRPr="008776AA">
        <w:t>.  Québec :  Centre international de recherche sur le bilinguisme</w:t>
      </w:r>
    </w:p>
    <w:p w14:paraId="1D2C9CFD" w14:textId="47ABA0BA" w:rsidR="001C5339" w:rsidRDefault="001C5339">
      <w:pPr>
        <w:pStyle w:val="Notedebasdepage"/>
      </w:pPr>
    </w:p>
  </w:footnote>
  <w:footnote w:id="10">
    <w:p w14:paraId="2F8F203D" w14:textId="5ACF0FF4" w:rsidR="001C5339" w:rsidRDefault="001C5339">
      <w:pPr>
        <w:pStyle w:val="Notedebasdepage"/>
      </w:pPr>
      <w:r>
        <w:rPr>
          <w:rStyle w:val="Appelnotedebasdep"/>
        </w:rPr>
        <w:footnoteRef/>
      </w:r>
      <w:r>
        <w:t xml:space="preserve"> </w:t>
      </w:r>
      <w:r w:rsidRPr="002A237C">
        <w:t xml:space="preserve">Fernandes, H. Y. S. (2013). </w:t>
      </w:r>
      <w:r w:rsidRPr="002A237C">
        <w:rPr>
          <w:i/>
          <w:iCs/>
        </w:rPr>
        <w:t>Hip Hop au cours de FLE</w:t>
      </w:r>
      <w:r>
        <w:rPr>
          <w:i/>
          <w:iCs/>
        </w:rPr>
        <w:t xml:space="preserve"> </w:t>
      </w:r>
      <w:r w:rsidRPr="002A237C">
        <w:rPr>
          <w:i/>
          <w:iCs/>
        </w:rPr>
        <w:t>? En quoi le rap peut-il intéresser l’enseignement-apprentissage des langues-cultures</w:t>
      </w:r>
      <w:r w:rsidRPr="002A237C">
        <w:t>.</w:t>
      </w:r>
    </w:p>
  </w:footnote>
  <w:footnote w:id="11">
    <w:p w14:paraId="6E33813B" w14:textId="42CD58A8" w:rsidR="001C5339" w:rsidRDefault="001C5339">
      <w:pPr>
        <w:pStyle w:val="Notedebasdepage"/>
      </w:pPr>
      <w:r>
        <w:rPr>
          <w:rStyle w:val="Appelnotedebasdep"/>
        </w:rPr>
        <w:footnoteRef/>
      </w:r>
      <w:r>
        <w:t xml:space="preserve"> </w:t>
      </w:r>
      <w:proofErr w:type="spellStart"/>
      <w:r w:rsidRPr="007D408F">
        <w:t>Lherete</w:t>
      </w:r>
      <w:proofErr w:type="spellEnd"/>
      <w:r w:rsidRPr="007D408F">
        <w:t xml:space="preserve">, A. (2010). </w:t>
      </w:r>
      <w:r w:rsidRPr="007D408F">
        <w:rPr>
          <w:i/>
          <w:iCs/>
        </w:rPr>
        <w:t>Le document authentique</w:t>
      </w:r>
      <w:r w:rsidRPr="007D408F">
        <w:t>.</w:t>
      </w:r>
    </w:p>
  </w:footnote>
  <w:footnote w:id="12">
    <w:p w14:paraId="176534F4" w14:textId="61CA3775" w:rsidR="001C5339" w:rsidRPr="00C310A8" w:rsidRDefault="001C5339">
      <w:pPr>
        <w:pStyle w:val="Notedebasdepage"/>
      </w:pPr>
      <w:r>
        <w:rPr>
          <w:rStyle w:val="Appelnotedebasdep"/>
        </w:rPr>
        <w:footnoteRef/>
      </w:r>
      <w:r>
        <w:t xml:space="preserve"> Etude développée dans l’ouvrage </w:t>
      </w:r>
      <w:r>
        <w:rPr>
          <w:i/>
          <w:iCs/>
        </w:rPr>
        <w:t>Les bienfaits de la musique sur le cerveau</w:t>
      </w:r>
      <w:r>
        <w:t xml:space="preserve">, </w:t>
      </w:r>
      <w:proofErr w:type="spellStart"/>
      <w:r>
        <w:t>Bigand</w:t>
      </w:r>
      <w:proofErr w:type="spellEnd"/>
      <w:r>
        <w:t xml:space="preserve"> et al. (2018)</w:t>
      </w:r>
    </w:p>
  </w:footnote>
  <w:footnote w:id="13">
    <w:p w14:paraId="376BFA5E" w14:textId="0871BD58" w:rsidR="001C5339" w:rsidRDefault="001C5339">
      <w:pPr>
        <w:pStyle w:val="Notedebasdepage"/>
      </w:pPr>
      <w:r>
        <w:rPr>
          <w:rStyle w:val="Appelnotedebasdep"/>
        </w:rPr>
        <w:footnoteRef/>
      </w:r>
      <w:r>
        <w:t xml:space="preserve"> Lien vers la vidéo : </w:t>
      </w:r>
      <w:hyperlink r:id="rId3" w:history="1">
        <w:r w:rsidRPr="009E17A4">
          <w:rPr>
            <w:rStyle w:val="Lienhypertexte"/>
          </w:rPr>
          <w:t>https://www.youtube.com/watch?v=R_nPUuPryCs</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25BE8"/>
    <w:multiLevelType w:val="hybridMultilevel"/>
    <w:tmpl w:val="47E0AD30"/>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FA2D8B"/>
    <w:multiLevelType w:val="hybridMultilevel"/>
    <w:tmpl w:val="E8EE90B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6731C83"/>
    <w:multiLevelType w:val="multilevel"/>
    <w:tmpl w:val="040C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68F44E2"/>
    <w:multiLevelType w:val="multilevel"/>
    <w:tmpl w:val="040C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4" w15:restartNumberingAfterBreak="0">
    <w:nsid w:val="086B2E11"/>
    <w:multiLevelType w:val="hybridMultilevel"/>
    <w:tmpl w:val="0DDAD516"/>
    <w:lvl w:ilvl="0" w:tplc="F266EB44">
      <w:numFmt w:val="bullet"/>
      <w:lvlText w:val=""/>
      <w:lvlJc w:val="left"/>
      <w:pPr>
        <w:ind w:left="720" w:hanging="360"/>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AF50EB7"/>
    <w:multiLevelType w:val="hybridMultilevel"/>
    <w:tmpl w:val="D128947A"/>
    <w:lvl w:ilvl="0" w:tplc="F1388F10">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3BA6817"/>
    <w:multiLevelType w:val="hybridMultilevel"/>
    <w:tmpl w:val="0A887518"/>
    <w:lvl w:ilvl="0" w:tplc="A49A45D2">
      <w:numFmt w:val="bullet"/>
      <w:lvlText w:val="-"/>
      <w:lvlJc w:val="left"/>
      <w:pPr>
        <w:ind w:left="1068" w:hanging="360"/>
      </w:pPr>
      <w:rPr>
        <w:rFonts w:ascii="Calibri" w:eastAsiaTheme="minorEastAsia" w:hAnsi="Calibri" w:cstheme="minorBid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291F5477"/>
    <w:multiLevelType w:val="multilevel"/>
    <w:tmpl w:val="8174E35A"/>
    <w:lvl w:ilvl="0">
      <w:start w:val="1"/>
      <w:numFmt w:val="decimal"/>
      <w:pStyle w:val="Titre1"/>
      <w:lvlText w:val="%1"/>
      <w:lvlJc w:val="left"/>
      <w:pPr>
        <w:ind w:left="432" w:hanging="432"/>
      </w:pPr>
      <w:rPr>
        <w:rFonts w:hint="default"/>
      </w:rPr>
    </w:lvl>
    <w:lvl w:ilvl="1">
      <w:start w:val="1"/>
      <w:numFmt w:val="decimal"/>
      <w:pStyle w:val="Titre2"/>
      <w:lvlText w:val="%1.%2"/>
      <w:lvlJc w:val="left"/>
      <w:pPr>
        <w:ind w:left="576" w:hanging="576"/>
      </w:pPr>
      <w:rPr>
        <w:rFonts w:hint="default"/>
      </w:rPr>
    </w:lvl>
    <w:lvl w:ilvl="2">
      <w:start w:val="1"/>
      <w:numFmt w:val="decimal"/>
      <w:pStyle w:val="Titre3"/>
      <w:lvlText w:val="%1.%2.%3"/>
      <w:lvlJc w:val="left"/>
      <w:pPr>
        <w:ind w:left="720" w:hanging="720"/>
      </w:pPr>
      <w:rPr>
        <w:rFonts w:hint="default"/>
      </w:rPr>
    </w:lvl>
    <w:lvl w:ilvl="3">
      <w:start w:val="1"/>
      <w:numFmt w:val="decimal"/>
      <w:pStyle w:val="Titre4"/>
      <w:lvlText w:val="%1.%2.%3.%4"/>
      <w:lvlJc w:val="left"/>
      <w:pPr>
        <w:ind w:left="864" w:hanging="864"/>
      </w:pPr>
      <w:rPr>
        <w:rFonts w:hint="default"/>
      </w:rPr>
    </w:lvl>
    <w:lvl w:ilvl="4">
      <w:start w:val="1"/>
      <w:numFmt w:val="decimal"/>
      <w:pStyle w:val="Titre5"/>
      <w:lvlText w:val="%1.%2.%3.%4.%5"/>
      <w:lvlJc w:val="left"/>
      <w:pPr>
        <w:ind w:left="1008" w:hanging="1008"/>
      </w:pPr>
      <w:rPr>
        <w:rFonts w:hint="default"/>
      </w:rPr>
    </w:lvl>
    <w:lvl w:ilvl="5">
      <w:start w:val="1"/>
      <w:numFmt w:val="decimal"/>
      <w:pStyle w:val="Titre6"/>
      <w:lvlText w:val="%1.%2.%3.%4.%5.%6"/>
      <w:lvlJc w:val="left"/>
      <w:pPr>
        <w:ind w:left="1152" w:hanging="1152"/>
      </w:pPr>
      <w:rPr>
        <w:rFonts w:hint="default"/>
      </w:rPr>
    </w:lvl>
    <w:lvl w:ilvl="6">
      <w:start w:val="1"/>
      <w:numFmt w:val="decimal"/>
      <w:pStyle w:val="Titre7"/>
      <w:lvlText w:val="%1.%2.%3.%4.%5.%6.%7"/>
      <w:lvlJc w:val="left"/>
      <w:pPr>
        <w:ind w:left="1296" w:hanging="1296"/>
      </w:pPr>
      <w:rPr>
        <w:rFonts w:hint="default"/>
      </w:rPr>
    </w:lvl>
    <w:lvl w:ilvl="7">
      <w:start w:val="1"/>
      <w:numFmt w:val="decimal"/>
      <w:pStyle w:val="Titre8"/>
      <w:lvlText w:val="%1.%2.%3.%4.%5.%6.%7.%8"/>
      <w:lvlJc w:val="left"/>
      <w:pPr>
        <w:ind w:left="1440" w:hanging="1440"/>
      </w:pPr>
      <w:rPr>
        <w:rFonts w:hint="default"/>
      </w:rPr>
    </w:lvl>
    <w:lvl w:ilvl="8">
      <w:start w:val="1"/>
      <w:numFmt w:val="decimal"/>
      <w:pStyle w:val="Titre9"/>
      <w:lvlText w:val="%1.%2.%3.%4.%5.%6.%7.%8.%9"/>
      <w:lvlJc w:val="left"/>
      <w:pPr>
        <w:ind w:left="1584" w:hanging="1584"/>
      </w:pPr>
      <w:rPr>
        <w:rFonts w:hint="default"/>
      </w:rPr>
    </w:lvl>
  </w:abstractNum>
  <w:abstractNum w:abstractNumId="8" w15:restartNumberingAfterBreak="0">
    <w:nsid w:val="2C527845"/>
    <w:multiLevelType w:val="hybridMultilevel"/>
    <w:tmpl w:val="82489990"/>
    <w:lvl w:ilvl="0" w:tplc="040C0001">
      <w:start w:val="1"/>
      <w:numFmt w:val="bullet"/>
      <w:lvlText w:val=""/>
      <w:lvlJc w:val="left"/>
      <w:pPr>
        <w:ind w:left="3960" w:hanging="360"/>
      </w:pPr>
      <w:rPr>
        <w:rFonts w:ascii="Symbol" w:hAnsi="Symbol" w:hint="default"/>
      </w:rPr>
    </w:lvl>
    <w:lvl w:ilvl="1" w:tplc="040C0003" w:tentative="1">
      <w:start w:val="1"/>
      <w:numFmt w:val="bullet"/>
      <w:lvlText w:val="o"/>
      <w:lvlJc w:val="left"/>
      <w:pPr>
        <w:ind w:left="4680" w:hanging="360"/>
      </w:pPr>
      <w:rPr>
        <w:rFonts w:ascii="Courier New" w:hAnsi="Courier New" w:cs="Courier New" w:hint="default"/>
      </w:rPr>
    </w:lvl>
    <w:lvl w:ilvl="2" w:tplc="040C0005" w:tentative="1">
      <w:start w:val="1"/>
      <w:numFmt w:val="bullet"/>
      <w:lvlText w:val=""/>
      <w:lvlJc w:val="left"/>
      <w:pPr>
        <w:ind w:left="5400" w:hanging="360"/>
      </w:pPr>
      <w:rPr>
        <w:rFonts w:ascii="Wingdings" w:hAnsi="Wingdings" w:hint="default"/>
      </w:rPr>
    </w:lvl>
    <w:lvl w:ilvl="3" w:tplc="040C0001" w:tentative="1">
      <w:start w:val="1"/>
      <w:numFmt w:val="bullet"/>
      <w:lvlText w:val=""/>
      <w:lvlJc w:val="left"/>
      <w:pPr>
        <w:ind w:left="6120" w:hanging="360"/>
      </w:pPr>
      <w:rPr>
        <w:rFonts w:ascii="Symbol" w:hAnsi="Symbol" w:hint="default"/>
      </w:rPr>
    </w:lvl>
    <w:lvl w:ilvl="4" w:tplc="040C0003" w:tentative="1">
      <w:start w:val="1"/>
      <w:numFmt w:val="bullet"/>
      <w:lvlText w:val="o"/>
      <w:lvlJc w:val="left"/>
      <w:pPr>
        <w:ind w:left="6840" w:hanging="360"/>
      </w:pPr>
      <w:rPr>
        <w:rFonts w:ascii="Courier New" w:hAnsi="Courier New" w:cs="Courier New" w:hint="default"/>
      </w:rPr>
    </w:lvl>
    <w:lvl w:ilvl="5" w:tplc="040C0005" w:tentative="1">
      <w:start w:val="1"/>
      <w:numFmt w:val="bullet"/>
      <w:lvlText w:val=""/>
      <w:lvlJc w:val="left"/>
      <w:pPr>
        <w:ind w:left="7560" w:hanging="360"/>
      </w:pPr>
      <w:rPr>
        <w:rFonts w:ascii="Wingdings" w:hAnsi="Wingdings" w:hint="default"/>
      </w:rPr>
    </w:lvl>
    <w:lvl w:ilvl="6" w:tplc="040C0001" w:tentative="1">
      <w:start w:val="1"/>
      <w:numFmt w:val="bullet"/>
      <w:lvlText w:val=""/>
      <w:lvlJc w:val="left"/>
      <w:pPr>
        <w:ind w:left="8280" w:hanging="360"/>
      </w:pPr>
      <w:rPr>
        <w:rFonts w:ascii="Symbol" w:hAnsi="Symbol" w:hint="default"/>
      </w:rPr>
    </w:lvl>
    <w:lvl w:ilvl="7" w:tplc="040C0003" w:tentative="1">
      <w:start w:val="1"/>
      <w:numFmt w:val="bullet"/>
      <w:lvlText w:val="o"/>
      <w:lvlJc w:val="left"/>
      <w:pPr>
        <w:ind w:left="9000" w:hanging="360"/>
      </w:pPr>
      <w:rPr>
        <w:rFonts w:ascii="Courier New" w:hAnsi="Courier New" w:cs="Courier New" w:hint="default"/>
      </w:rPr>
    </w:lvl>
    <w:lvl w:ilvl="8" w:tplc="040C0005" w:tentative="1">
      <w:start w:val="1"/>
      <w:numFmt w:val="bullet"/>
      <w:lvlText w:val=""/>
      <w:lvlJc w:val="left"/>
      <w:pPr>
        <w:ind w:left="9720" w:hanging="360"/>
      </w:pPr>
      <w:rPr>
        <w:rFonts w:ascii="Wingdings" w:hAnsi="Wingdings" w:hint="default"/>
      </w:rPr>
    </w:lvl>
  </w:abstractNum>
  <w:abstractNum w:abstractNumId="9" w15:restartNumberingAfterBreak="0">
    <w:nsid w:val="33EA4868"/>
    <w:multiLevelType w:val="hybridMultilevel"/>
    <w:tmpl w:val="DE46A01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5DC6E4B"/>
    <w:multiLevelType w:val="hybridMultilevel"/>
    <w:tmpl w:val="7FF8C1D4"/>
    <w:lvl w:ilvl="0" w:tplc="52A6154C">
      <w:numFmt w:val="bullet"/>
      <w:lvlText w:val="-"/>
      <w:lvlJc w:val="left"/>
      <w:pPr>
        <w:ind w:left="720" w:hanging="360"/>
      </w:pPr>
      <w:rPr>
        <w:rFonts w:ascii="Calibri" w:eastAsiaTheme="minorEastAsia"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7F870FD"/>
    <w:multiLevelType w:val="hybridMultilevel"/>
    <w:tmpl w:val="FF82BAE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804432C"/>
    <w:multiLevelType w:val="hybridMultilevel"/>
    <w:tmpl w:val="88EC2D90"/>
    <w:lvl w:ilvl="0" w:tplc="F3FE07E8">
      <w:numFmt w:val="bullet"/>
      <w:lvlText w:val=""/>
      <w:lvlJc w:val="left"/>
      <w:pPr>
        <w:ind w:left="936" w:hanging="360"/>
      </w:pPr>
      <w:rPr>
        <w:rFonts w:ascii="Symbol" w:eastAsiaTheme="minorEastAsia" w:hAnsi="Symbol" w:cstheme="minorBidi" w:hint="default"/>
      </w:rPr>
    </w:lvl>
    <w:lvl w:ilvl="1" w:tplc="040C0003" w:tentative="1">
      <w:start w:val="1"/>
      <w:numFmt w:val="bullet"/>
      <w:lvlText w:val="o"/>
      <w:lvlJc w:val="left"/>
      <w:pPr>
        <w:ind w:left="1656" w:hanging="360"/>
      </w:pPr>
      <w:rPr>
        <w:rFonts w:ascii="Courier New" w:hAnsi="Courier New" w:cs="Courier New" w:hint="default"/>
      </w:rPr>
    </w:lvl>
    <w:lvl w:ilvl="2" w:tplc="040C0005" w:tentative="1">
      <w:start w:val="1"/>
      <w:numFmt w:val="bullet"/>
      <w:lvlText w:val=""/>
      <w:lvlJc w:val="left"/>
      <w:pPr>
        <w:ind w:left="2376" w:hanging="360"/>
      </w:pPr>
      <w:rPr>
        <w:rFonts w:ascii="Wingdings" w:hAnsi="Wingdings" w:hint="default"/>
      </w:rPr>
    </w:lvl>
    <w:lvl w:ilvl="3" w:tplc="040C0001" w:tentative="1">
      <w:start w:val="1"/>
      <w:numFmt w:val="bullet"/>
      <w:lvlText w:val=""/>
      <w:lvlJc w:val="left"/>
      <w:pPr>
        <w:ind w:left="3096" w:hanging="360"/>
      </w:pPr>
      <w:rPr>
        <w:rFonts w:ascii="Symbol" w:hAnsi="Symbol" w:hint="default"/>
      </w:rPr>
    </w:lvl>
    <w:lvl w:ilvl="4" w:tplc="040C0003" w:tentative="1">
      <w:start w:val="1"/>
      <w:numFmt w:val="bullet"/>
      <w:lvlText w:val="o"/>
      <w:lvlJc w:val="left"/>
      <w:pPr>
        <w:ind w:left="3816" w:hanging="360"/>
      </w:pPr>
      <w:rPr>
        <w:rFonts w:ascii="Courier New" w:hAnsi="Courier New" w:cs="Courier New" w:hint="default"/>
      </w:rPr>
    </w:lvl>
    <w:lvl w:ilvl="5" w:tplc="040C0005" w:tentative="1">
      <w:start w:val="1"/>
      <w:numFmt w:val="bullet"/>
      <w:lvlText w:val=""/>
      <w:lvlJc w:val="left"/>
      <w:pPr>
        <w:ind w:left="4536" w:hanging="360"/>
      </w:pPr>
      <w:rPr>
        <w:rFonts w:ascii="Wingdings" w:hAnsi="Wingdings" w:hint="default"/>
      </w:rPr>
    </w:lvl>
    <w:lvl w:ilvl="6" w:tplc="040C0001" w:tentative="1">
      <w:start w:val="1"/>
      <w:numFmt w:val="bullet"/>
      <w:lvlText w:val=""/>
      <w:lvlJc w:val="left"/>
      <w:pPr>
        <w:ind w:left="5256" w:hanging="360"/>
      </w:pPr>
      <w:rPr>
        <w:rFonts w:ascii="Symbol" w:hAnsi="Symbol" w:hint="default"/>
      </w:rPr>
    </w:lvl>
    <w:lvl w:ilvl="7" w:tplc="040C0003" w:tentative="1">
      <w:start w:val="1"/>
      <w:numFmt w:val="bullet"/>
      <w:lvlText w:val="o"/>
      <w:lvlJc w:val="left"/>
      <w:pPr>
        <w:ind w:left="5976" w:hanging="360"/>
      </w:pPr>
      <w:rPr>
        <w:rFonts w:ascii="Courier New" w:hAnsi="Courier New" w:cs="Courier New" w:hint="default"/>
      </w:rPr>
    </w:lvl>
    <w:lvl w:ilvl="8" w:tplc="040C0005" w:tentative="1">
      <w:start w:val="1"/>
      <w:numFmt w:val="bullet"/>
      <w:lvlText w:val=""/>
      <w:lvlJc w:val="left"/>
      <w:pPr>
        <w:ind w:left="6696" w:hanging="360"/>
      </w:pPr>
      <w:rPr>
        <w:rFonts w:ascii="Wingdings" w:hAnsi="Wingdings" w:hint="default"/>
      </w:rPr>
    </w:lvl>
  </w:abstractNum>
  <w:abstractNum w:abstractNumId="13" w15:restartNumberingAfterBreak="0">
    <w:nsid w:val="3CCF0D9C"/>
    <w:multiLevelType w:val="hybridMultilevel"/>
    <w:tmpl w:val="98E292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55056A3"/>
    <w:multiLevelType w:val="hybridMultilevel"/>
    <w:tmpl w:val="B54A87BA"/>
    <w:lvl w:ilvl="0" w:tplc="840E9C1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DB60F50"/>
    <w:multiLevelType w:val="hybridMultilevel"/>
    <w:tmpl w:val="BFA23804"/>
    <w:lvl w:ilvl="0" w:tplc="CCEC1772">
      <w:numFmt w:val="bullet"/>
      <w:lvlText w:val=""/>
      <w:lvlJc w:val="left"/>
      <w:pPr>
        <w:ind w:left="720" w:hanging="360"/>
      </w:pPr>
      <w:rPr>
        <w:rFonts w:ascii="Symbol" w:eastAsiaTheme="minorEastAsia"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F135FFC"/>
    <w:multiLevelType w:val="hybridMultilevel"/>
    <w:tmpl w:val="7E840E38"/>
    <w:lvl w:ilvl="0" w:tplc="92AC5EFC">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1DA647B"/>
    <w:multiLevelType w:val="hybridMultilevel"/>
    <w:tmpl w:val="13BEADAE"/>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63B56A7"/>
    <w:multiLevelType w:val="hybridMultilevel"/>
    <w:tmpl w:val="2140E43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85A3595"/>
    <w:multiLevelType w:val="hybridMultilevel"/>
    <w:tmpl w:val="626C24B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86C02FE"/>
    <w:multiLevelType w:val="hybridMultilevel"/>
    <w:tmpl w:val="714E46E0"/>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E343F09"/>
    <w:multiLevelType w:val="hybridMultilevel"/>
    <w:tmpl w:val="3690C2C4"/>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E311CCA"/>
    <w:multiLevelType w:val="multilevel"/>
    <w:tmpl w:val="8F148A5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15:restartNumberingAfterBreak="0">
    <w:nsid w:val="6E3775EA"/>
    <w:multiLevelType w:val="hybridMultilevel"/>
    <w:tmpl w:val="C30068E0"/>
    <w:lvl w:ilvl="0" w:tplc="131A0F6E">
      <w:numFmt w:val="bullet"/>
      <w:lvlText w:val=""/>
      <w:lvlJc w:val="left"/>
      <w:pPr>
        <w:ind w:left="720" w:hanging="360"/>
      </w:pPr>
      <w:rPr>
        <w:rFonts w:ascii="Symbol" w:eastAsiaTheme="minorEastAsia" w:hAnsi="Symbol"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21"/>
  </w:num>
  <w:num w:numId="4">
    <w:abstractNumId w:val="4"/>
  </w:num>
  <w:num w:numId="5">
    <w:abstractNumId w:val="15"/>
  </w:num>
  <w:num w:numId="6">
    <w:abstractNumId w:val="0"/>
  </w:num>
  <w:num w:numId="7">
    <w:abstractNumId w:val="8"/>
  </w:num>
  <w:num w:numId="8">
    <w:abstractNumId w:val="9"/>
  </w:num>
  <w:num w:numId="9">
    <w:abstractNumId w:val="18"/>
  </w:num>
  <w:num w:numId="10">
    <w:abstractNumId w:val="20"/>
  </w:num>
  <w:num w:numId="11">
    <w:abstractNumId w:val="23"/>
  </w:num>
  <w:num w:numId="12">
    <w:abstractNumId w:val="17"/>
  </w:num>
  <w:num w:numId="13">
    <w:abstractNumId w:val="13"/>
  </w:num>
  <w:num w:numId="14">
    <w:abstractNumId w:val="6"/>
  </w:num>
  <w:num w:numId="15">
    <w:abstractNumId w:val="11"/>
  </w:num>
  <w:num w:numId="16">
    <w:abstractNumId w:val="19"/>
  </w:num>
  <w:num w:numId="17">
    <w:abstractNumId w:val="22"/>
  </w:num>
  <w:num w:numId="18">
    <w:abstractNumId w:val="2"/>
  </w:num>
  <w:num w:numId="19">
    <w:abstractNumId w:val="2"/>
    <w:lvlOverride w:ilvl="0">
      <w:startOverride w:val="1"/>
    </w:lvlOverride>
  </w:num>
  <w:num w:numId="20">
    <w:abstractNumId w:val="3"/>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7"/>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num>
  <w:num w:numId="26">
    <w:abstractNumId w:val="7"/>
  </w:num>
  <w:num w:numId="27">
    <w:abstractNumId w:val="7"/>
  </w:num>
  <w:num w:numId="28">
    <w:abstractNumId w:val="7"/>
  </w:num>
  <w:num w:numId="29">
    <w:abstractNumId w:val="7"/>
  </w:num>
  <w:num w:numId="30">
    <w:abstractNumId w:val="7"/>
  </w:num>
  <w:num w:numId="31">
    <w:abstractNumId w:val="7"/>
  </w:num>
  <w:num w:numId="32">
    <w:abstractNumId w:val="7"/>
  </w:num>
  <w:num w:numId="33">
    <w:abstractNumId w:val="7"/>
  </w:num>
  <w:num w:numId="34">
    <w:abstractNumId w:val="7"/>
  </w:num>
  <w:num w:numId="35">
    <w:abstractNumId w:val="7"/>
  </w:num>
  <w:num w:numId="36">
    <w:abstractNumId w:val="7"/>
  </w:num>
  <w:num w:numId="37">
    <w:abstractNumId w:val="7"/>
  </w:num>
  <w:num w:numId="38">
    <w:abstractNumId w:val="7"/>
  </w:num>
  <w:num w:numId="39">
    <w:abstractNumId w:val="7"/>
  </w:num>
  <w:num w:numId="40">
    <w:abstractNumId w:val="7"/>
  </w:num>
  <w:num w:numId="41">
    <w:abstractNumId w:val="7"/>
  </w:num>
  <w:num w:numId="42">
    <w:abstractNumId w:val="7"/>
  </w:num>
  <w:num w:numId="43">
    <w:abstractNumId w:val="7"/>
  </w:num>
  <w:num w:numId="44">
    <w:abstractNumId w:val="7"/>
  </w:num>
  <w:num w:numId="45">
    <w:abstractNumId w:val="7"/>
  </w:num>
  <w:num w:numId="46">
    <w:abstractNumId w:val="7"/>
  </w:num>
  <w:num w:numId="47">
    <w:abstractNumId w:val="12"/>
  </w:num>
  <w:num w:numId="48">
    <w:abstractNumId w:val="14"/>
  </w:num>
  <w:num w:numId="49">
    <w:abstractNumId w:val="16"/>
  </w:num>
  <w:num w:numId="5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ri Stunell">
    <w15:presenceInfo w15:providerId="None" w15:userId="Kari Stun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1"/>
  <w:proofState w:spelling="clean" w:grammar="clean"/>
  <w:trackRevision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71B"/>
    <w:rsid w:val="00001069"/>
    <w:rsid w:val="00001E03"/>
    <w:rsid w:val="00002155"/>
    <w:rsid w:val="000027CB"/>
    <w:rsid w:val="00002D64"/>
    <w:rsid w:val="00004ECD"/>
    <w:rsid w:val="0001004B"/>
    <w:rsid w:val="00011411"/>
    <w:rsid w:val="00012394"/>
    <w:rsid w:val="00012B1C"/>
    <w:rsid w:val="00012D31"/>
    <w:rsid w:val="000133C1"/>
    <w:rsid w:val="00013ACA"/>
    <w:rsid w:val="000173E5"/>
    <w:rsid w:val="000219AE"/>
    <w:rsid w:val="000228F0"/>
    <w:rsid w:val="00023F30"/>
    <w:rsid w:val="000259E3"/>
    <w:rsid w:val="000277E8"/>
    <w:rsid w:val="00030DF5"/>
    <w:rsid w:val="00031632"/>
    <w:rsid w:val="000329BB"/>
    <w:rsid w:val="00033CCF"/>
    <w:rsid w:val="00035B5C"/>
    <w:rsid w:val="000378F0"/>
    <w:rsid w:val="00041C05"/>
    <w:rsid w:val="000424EE"/>
    <w:rsid w:val="00042848"/>
    <w:rsid w:val="00042BB1"/>
    <w:rsid w:val="00044097"/>
    <w:rsid w:val="00044129"/>
    <w:rsid w:val="00044D87"/>
    <w:rsid w:val="00045051"/>
    <w:rsid w:val="00045342"/>
    <w:rsid w:val="0005098D"/>
    <w:rsid w:val="000517FC"/>
    <w:rsid w:val="00052984"/>
    <w:rsid w:val="00054D9D"/>
    <w:rsid w:val="00055A1D"/>
    <w:rsid w:val="00057662"/>
    <w:rsid w:val="00060D06"/>
    <w:rsid w:val="000623D4"/>
    <w:rsid w:val="00063475"/>
    <w:rsid w:val="000646BB"/>
    <w:rsid w:val="0006493C"/>
    <w:rsid w:val="000650D4"/>
    <w:rsid w:val="000668B4"/>
    <w:rsid w:val="00066E62"/>
    <w:rsid w:val="00067140"/>
    <w:rsid w:val="00067623"/>
    <w:rsid w:val="00071E1B"/>
    <w:rsid w:val="0007217F"/>
    <w:rsid w:val="000741AF"/>
    <w:rsid w:val="00074A5B"/>
    <w:rsid w:val="00077900"/>
    <w:rsid w:val="00080F0B"/>
    <w:rsid w:val="00081433"/>
    <w:rsid w:val="00081DEE"/>
    <w:rsid w:val="00081F49"/>
    <w:rsid w:val="00083940"/>
    <w:rsid w:val="00087103"/>
    <w:rsid w:val="00091679"/>
    <w:rsid w:val="00091C2A"/>
    <w:rsid w:val="00093300"/>
    <w:rsid w:val="00093C70"/>
    <w:rsid w:val="000950F1"/>
    <w:rsid w:val="00095667"/>
    <w:rsid w:val="00096603"/>
    <w:rsid w:val="00097522"/>
    <w:rsid w:val="000A17F5"/>
    <w:rsid w:val="000A1A68"/>
    <w:rsid w:val="000A1D68"/>
    <w:rsid w:val="000A4F20"/>
    <w:rsid w:val="000A5884"/>
    <w:rsid w:val="000B37FE"/>
    <w:rsid w:val="000B394D"/>
    <w:rsid w:val="000B50CB"/>
    <w:rsid w:val="000B5456"/>
    <w:rsid w:val="000C107F"/>
    <w:rsid w:val="000C2105"/>
    <w:rsid w:val="000C2EC6"/>
    <w:rsid w:val="000C5703"/>
    <w:rsid w:val="000C5DE0"/>
    <w:rsid w:val="000D3512"/>
    <w:rsid w:val="000D39AC"/>
    <w:rsid w:val="000D3DFD"/>
    <w:rsid w:val="000D559F"/>
    <w:rsid w:val="000D6545"/>
    <w:rsid w:val="000D6627"/>
    <w:rsid w:val="000E6DFE"/>
    <w:rsid w:val="000F03D2"/>
    <w:rsid w:val="000F3323"/>
    <w:rsid w:val="000F4859"/>
    <w:rsid w:val="000F5520"/>
    <w:rsid w:val="000F5658"/>
    <w:rsid w:val="000F6773"/>
    <w:rsid w:val="00100925"/>
    <w:rsid w:val="0010341B"/>
    <w:rsid w:val="00111EEE"/>
    <w:rsid w:val="00115932"/>
    <w:rsid w:val="00115C18"/>
    <w:rsid w:val="00120464"/>
    <w:rsid w:val="001219D3"/>
    <w:rsid w:val="00125A2A"/>
    <w:rsid w:val="00130900"/>
    <w:rsid w:val="00130A73"/>
    <w:rsid w:val="00130C58"/>
    <w:rsid w:val="00130F8B"/>
    <w:rsid w:val="0013124E"/>
    <w:rsid w:val="0013160C"/>
    <w:rsid w:val="001327F1"/>
    <w:rsid w:val="00133E35"/>
    <w:rsid w:val="001351EE"/>
    <w:rsid w:val="00135C33"/>
    <w:rsid w:val="00136FEA"/>
    <w:rsid w:val="00137C15"/>
    <w:rsid w:val="00141AFC"/>
    <w:rsid w:val="0014237A"/>
    <w:rsid w:val="001431C6"/>
    <w:rsid w:val="00143E83"/>
    <w:rsid w:val="00145BDD"/>
    <w:rsid w:val="00152336"/>
    <w:rsid w:val="0015380B"/>
    <w:rsid w:val="00155F24"/>
    <w:rsid w:val="00156849"/>
    <w:rsid w:val="00156F0D"/>
    <w:rsid w:val="001638BE"/>
    <w:rsid w:val="001645FF"/>
    <w:rsid w:val="00164F0E"/>
    <w:rsid w:val="00165382"/>
    <w:rsid w:val="0016615F"/>
    <w:rsid w:val="00170493"/>
    <w:rsid w:val="00171614"/>
    <w:rsid w:val="00171673"/>
    <w:rsid w:val="00171959"/>
    <w:rsid w:val="00172F88"/>
    <w:rsid w:val="001749C8"/>
    <w:rsid w:val="00174A14"/>
    <w:rsid w:val="0018147F"/>
    <w:rsid w:val="001821D3"/>
    <w:rsid w:val="00183D18"/>
    <w:rsid w:val="00185875"/>
    <w:rsid w:val="001863C4"/>
    <w:rsid w:val="00187372"/>
    <w:rsid w:val="001877FD"/>
    <w:rsid w:val="00187851"/>
    <w:rsid w:val="0019116A"/>
    <w:rsid w:val="00191259"/>
    <w:rsid w:val="0019133D"/>
    <w:rsid w:val="00195861"/>
    <w:rsid w:val="001967AF"/>
    <w:rsid w:val="00197366"/>
    <w:rsid w:val="00197E84"/>
    <w:rsid w:val="001A0DFD"/>
    <w:rsid w:val="001A1790"/>
    <w:rsid w:val="001A247A"/>
    <w:rsid w:val="001A53EC"/>
    <w:rsid w:val="001A619F"/>
    <w:rsid w:val="001A67EA"/>
    <w:rsid w:val="001A6947"/>
    <w:rsid w:val="001B10A2"/>
    <w:rsid w:val="001B1426"/>
    <w:rsid w:val="001B4C75"/>
    <w:rsid w:val="001B60EC"/>
    <w:rsid w:val="001B6535"/>
    <w:rsid w:val="001C08BD"/>
    <w:rsid w:val="001C09C2"/>
    <w:rsid w:val="001C0FC6"/>
    <w:rsid w:val="001C3D86"/>
    <w:rsid w:val="001C5339"/>
    <w:rsid w:val="001C5441"/>
    <w:rsid w:val="001C5697"/>
    <w:rsid w:val="001C584C"/>
    <w:rsid w:val="001C5A01"/>
    <w:rsid w:val="001C5C2C"/>
    <w:rsid w:val="001C5F60"/>
    <w:rsid w:val="001C6527"/>
    <w:rsid w:val="001C6BDB"/>
    <w:rsid w:val="001D24A4"/>
    <w:rsid w:val="001E0BF4"/>
    <w:rsid w:val="001E168E"/>
    <w:rsid w:val="001E1C92"/>
    <w:rsid w:val="001E1D0F"/>
    <w:rsid w:val="001E20AC"/>
    <w:rsid w:val="001E2AFC"/>
    <w:rsid w:val="001E36AA"/>
    <w:rsid w:val="001E530D"/>
    <w:rsid w:val="001E7139"/>
    <w:rsid w:val="001E764D"/>
    <w:rsid w:val="001F0569"/>
    <w:rsid w:val="001F08BF"/>
    <w:rsid w:val="001F10B4"/>
    <w:rsid w:val="001F1225"/>
    <w:rsid w:val="001F2AFE"/>
    <w:rsid w:val="001F3590"/>
    <w:rsid w:val="001F4000"/>
    <w:rsid w:val="001F4C6B"/>
    <w:rsid w:val="001F5D33"/>
    <w:rsid w:val="001F5DA3"/>
    <w:rsid w:val="001F7092"/>
    <w:rsid w:val="00200045"/>
    <w:rsid w:val="002038AA"/>
    <w:rsid w:val="002066A6"/>
    <w:rsid w:val="00210336"/>
    <w:rsid w:val="00210B4C"/>
    <w:rsid w:val="00211603"/>
    <w:rsid w:val="002127ED"/>
    <w:rsid w:val="00213EFD"/>
    <w:rsid w:val="002148E7"/>
    <w:rsid w:val="00215C9D"/>
    <w:rsid w:val="00216833"/>
    <w:rsid w:val="00220423"/>
    <w:rsid w:val="00220786"/>
    <w:rsid w:val="002207BE"/>
    <w:rsid w:val="002224B2"/>
    <w:rsid w:val="00223B6A"/>
    <w:rsid w:val="00224AED"/>
    <w:rsid w:val="002254C1"/>
    <w:rsid w:val="002262FF"/>
    <w:rsid w:val="00226E3F"/>
    <w:rsid w:val="00226FFE"/>
    <w:rsid w:val="00231180"/>
    <w:rsid w:val="0023169B"/>
    <w:rsid w:val="00237E96"/>
    <w:rsid w:val="00241D5C"/>
    <w:rsid w:val="0024247D"/>
    <w:rsid w:val="00243927"/>
    <w:rsid w:val="0024751B"/>
    <w:rsid w:val="0025030C"/>
    <w:rsid w:val="00252AAA"/>
    <w:rsid w:val="00254F94"/>
    <w:rsid w:val="002554A5"/>
    <w:rsid w:val="00257663"/>
    <w:rsid w:val="00260936"/>
    <w:rsid w:val="00260C18"/>
    <w:rsid w:val="002625E9"/>
    <w:rsid w:val="00264DB3"/>
    <w:rsid w:val="00264E6E"/>
    <w:rsid w:val="00266E8C"/>
    <w:rsid w:val="0027179B"/>
    <w:rsid w:val="00274343"/>
    <w:rsid w:val="002745F1"/>
    <w:rsid w:val="00275E39"/>
    <w:rsid w:val="00275ED9"/>
    <w:rsid w:val="00277486"/>
    <w:rsid w:val="0028115C"/>
    <w:rsid w:val="002873B3"/>
    <w:rsid w:val="00290FA8"/>
    <w:rsid w:val="00292A98"/>
    <w:rsid w:val="00293D9D"/>
    <w:rsid w:val="002A02D4"/>
    <w:rsid w:val="002A039C"/>
    <w:rsid w:val="002A237C"/>
    <w:rsid w:val="002A2786"/>
    <w:rsid w:val="002A31B6"/>
    <w:rsid w:val="002A3AEB"/>
    <w:rsid w:val="002A3F46"/>
    <w:rsid w:val="002A5929"/>
    <w:rsid w:val="002A6030"/>
    <w:rsid w:val="002A7C35"/>
    <w:rsid w:val="002B1356"/>
    <w:rsid w:val="002B1BD0"/>
    <w:rsid w:val="002B2513"/>
    <w:rsid w:val="002B39BE"/>
    <w:rsid w:val="002B3C7F"/>
    <w:rsid w:val="002B46F4"/>
    <w:rsid w:val="002B4829"/>
    <w:rsid w:val="002B508A"/>
    <w:rsid w:val="002B5183"/>
    <w:rsid w:val="002B5755"/>
    <w:rsid w:val="002B5C7C"/>
    <w:rsid w:val="002B7670"/>
    <w:rsid w:val="002C1F0B"/>
    <w:rsid w:val="002C53D6"/>
    <w:rsid w:val="002C5F1F"/>
    <w:rsid w:val="002D054D"/>
    <w:rsid w:val="002D35BC"/>
    <w:rsid w:val="002E11E1"/>
    <w:rsid w:val="002E1950"/>
    <w:rsid w:val="002E335D"/>
    <w:rsid w:val="002E5451"/>
    <w:rsid w:val="002E61BF"/>
    <w:rsid w:val="002E64D6"/>
    <w:rsid w:val="002F1048"/>
    <w:rsid w:val="002F132B"/>
    <w:rsid w:val="002F1498"/>
    <w:rsid w:val="002F696F"/>
    <w:rsid w:val="00300E89"/>
    <w:rsid w:val="00301BEA"/>
    <w:rsid w:val="0030456E"/>
    <w:rsid w:val="00307457"/>
    <w:rsid w:val="003105E5"/>
    <w:rsid w:val="00311A2E"/>
    <w:rsid w:val="00313632"/>
    <w:rsid w:val="00313E18"/>
    <w:rsid w:val="00315450"/>
    <w:rsid w:val="0031696F"/>
    <w:rsid w:val="00316F47"/>
    <w:rsid w:val="0032066D"/>
    <w:rsid w:val="00321FF9"/>
    <w:rsid w:val="00322324"/>
    <w:rsid w:val="003255E5"/>
    <w:rsid w:val="003264F7"/>
    <w:rsid w:val="003276FB"/>
    <w:rsid w:val="00327710"/>
    <w:rsid w:val="00327C29"/>
    <w:rsid w:val="00330A96"/>
    <w:rsid w:val="00330CE4"/>
    <w:rsid w:val="00332A61"/>
    <w:rsid w:val="00332B30"/>
    <w:rsid w:val="00332C41"/>
    <w:rsid w:val="00332D60"/>
    <w:rsid w:val="00334030"/>
    <w:rsid w:val="00335421"/>
    <w:rsid w:val="00337483"/>
    <w:rsid w:val="00340F87"/>
    <w:rsid w:val="00341809"/>
    <w:rsid w:val="00341C03"/>
    <w:rsid w:val="0034462C"/>
    <w:rsid w:val="00344A85"/>
    <w:rsid w:val="00345525"/>
    <w:rsid w:val="00351680"/>
    <w:rsid w:val="00351894"/>
    <w:rsid w:val="003524B6"/>
    <w:rsid w:val="0035600C"/>
    <w:rsid w:val="00356C54"/>
    <w:rsid w:val="0036246B"/>
    <w:rsid w:val="003625D9"/>
    <w:rsid w:val="00363536"/>
    <w:rsid w:val="003646DC"/>
    <w:rsid w:val="00364AFD"/>
    <w:rsid w:val="0036557D"/>
    <w:rsid w:val="00366586"/>
    <w:rsid w:val="0037027A"/>
    <w:rsid w:val="00370DA4"/>
    <w:rsid w:val="0037117D"/>
    <w:rsid w:val="00372BA7"/>
    <w:rsid w:val="00373132"/>
    <w:rsid w:val="00373650"/>
    <w:rsid w:val="00374994"/>
    <w:rsid w:val="003759FF"/>
    <w:rsid w:val="00376007"/>
    <w:rsid w:val="003775AC"/>
    <w:rsid w:val="00381ED2"/>
    <w:rsid w:val="00382137"/>
    <w:rsid w:val="0038677C"/>
    <w:rsid w:val="003909FD"/>
    <w:rsid w:val="00390B3A"/>
    <w:rsid w:val="00397017"/>
    <w:rsid w:val="00397456"/>
    <w:rsid w:val="003974E5"/>
    <w:rsid w:val="003A1809"/>
    <w:rsid w:val="003A30AC"/>
    <w:rsid w:val="003A534B"/>
    <w:rsid w:val="003A5362"/>
    <w:rsid w:val="003A5808"/>
    <w:rsid w:val="003A6164"/>
    <w:rsid w:val="003A69F3"/>
    <w:rsid w:val="003B2AC2"/>
    <w:rsid w:val="003B2D04"/>
    <w:rsid w:val="003B403C"/>
    <w:rsid w:val="003B7AC3"/>
    <w:rsid w:val="003C0BD5"/>
    <w:rsid w:val="003C23EE"/>
    <w:rsid w:val="003C4B9A"/>
    <w:rsid w:val="003C74C1"/>
    <w:rsid w:val="003D22C4"/>
    <w:rsid w:val="003D54B7"/>
    <w:rsid w:val="003E14B1"/>
    <w:rsid w:val="003E2087"/>
    <w:rsid w:val="003E418C"/>
    <w:rsid w:val="003E4253"/>
    <w:rsid w:val="003E7960"/>
    <w:rsid w:val="003F0905"/>
    <w:rsid w:val="003F0BFA"/>
    <w:rsid w:val="003F10C1"/>
    <w:rsid w:val="003F3BA2"/>
    <w:rsid w:val="003F3EAF"/>
    <w:rsid w:val="003F4311"/>
    <w:rsid w:val="003F5580"/>
    <w:rsid w:val="003F6730"/>
    <w:rsid w:val="003F7178"/>
    <w:rsid w:val="003F754E"/>
    <w:rsid w:val="00402865"/>
    <w:rsid w:val="00403BA6"/>
    <w:rsid w:val="0041068E"/>
    <w:rsid w:val="004111F7"/>
    <w:rsid w:val="0041248B"/>
    <w:rsid w:val="00412983"/>
    <w:rsid w:val="00413A85"/>
    <w:rsid w:val="004164F9"/>
    <w:rsid w:val="0042196C"/>
    <w:rsid w:val="00421C14"/>
    <w:rsid w:val="00423309"/>
    <w:rsid w:val="00423B89"/>
    <w:rsid w:val="004249F0"/>
    <w:rsid w:val="00425C63"/>
    <w:rsid w:val="004266B2"/>
    <w:rsid w:val="0042754E"/>
    <w:rsid w:val="00427923"/>
    <w:rsid w:val="00431700"/>
    <w:rsid w:val="00432A37"/>
    <w:rsid w:val="00435ACD"/>
    <w:rsid w:val="00440A29"/>
    <w:rsid w:val="00441169"/>
    <w:rsid w:val="00441648"/>
    <w:rsid w:val="00441A09"/>
    <w:rsid w:val="00444C52"/>
    <w:rsid w:val="004457C5"/>
    <w:rsid w:val="00446A0A"/>
    <w:rsid w:val="00450139"/>
    <w:rsid w:val="00454629"/>
    <w:rsid w:val="004546EB"/>
    <w:rsid w:val="00456E21"/>
    <w:rsid w:val="00462923"/>
    <w:rsid w:val="004629D7"/>
    <w:rsid w:val="00464440"/>
    <w:rsid w:val="00466493"/>
    <w:rsid w:val="00466810"/>
    <w:rsid w:val="004676A4"/>
    <w:rsid w:val="004710C5"/>
    <w:rsid w:val="00471106"/>
    <w:rsid w:val="00471811"/>
    <w:rsid w:val="00473F10"/>
    <w:rsid w:val="00474301"/>
    <w:rsid w:val="004749B0"/>
    <w:rsid w:val="00481683"/>
    <w:rsid w:val="00484A91"/>
    <w:rsid w:val="004860C7"/>
    <w:rsid w:val="004861CD"/>
    <w:rsid w:val="00491C90"/>
    <w:rsid w:val="00492B58"/>
    <w:rsid w:val="00492CB4"/>
    <w:rsid w:val="00492FF4"/>
    <w:rsid w:val="00497B39"/>
    <w:rsid w:val="004A00AE"/>
    <w:rsid w:val="004A2579"/>
    <w:rsid w:val="004A2CAA"/>
    <w:rsid w:val="004A4A01"/>
    <w:rsid w:val="004A6E6D"/>
    <w:rsid w:val="004B0DBB"/>
    <w:rsid w:val="004B29A4"/>
    <w:rsid w:val="004B2B82"/>
    <w:rsid w:val="004B338C"/>
    <w:rsid w:val="004B3482"/>
    <w:rsid w:val="004B4669"/>
    <w:rsid w:val="004B6635"/>
    <w:rsid w:val="004C11A5"/>
    <w:rsid w:val="004C1F47"/>
    <w:rsid w:val="004C21E5"/>
    <w:rsid w:val="004C4B9A"/>
    <w:rsid w:val="004C623A"/>
    <w:rsid w:val="004D2AEA"/>
    <w:rsid w:val="004D2C73"/>
    <w:rsid w:val="004D2D7F"/>
    <w:rsid w:val="004D2ECE"/>
    <w:rsid w:val="004D54E2"/>
    <w:rsid w:val="004D54F9"/>
    <w:rsid w:val="004D6FEA"/>
    <w:rsid w:val="004D71D3"/>
    <w:rsid w:val="004E06F1"/>
    <w:rsid w:val="004E1CB3"/>
    <w:rsid w:val="004E3B93"/>
    <w:rsid w:val="004E436B"/>
    <w:rsid w:val="004E5853"/>
    <w:rsid w:val="004E5FB4"/>
    <w:rsid w:val="004E5FF4"/>
    <w:rsid w:val="004E6DE4"/>
    <w:rsid w:val="004F0B5D"/>
    <w:rsid w:val="004F3885"/>
    <w:rsid w:val="004F3CC2"/>
    <w:rsid w:val="004F4FC4"/>
    <w:rsid w:val="004F6C76"/>
    <w:rsid w:val="004F70D6"/>
    <w:rsid w:val="00500359"/>
    <w:rsid w:val="00500360"/>
    <w:rsid w:val="0050184C"/>
    <w:rsid w:val="00504289"/>
    <w:rsid w:val="00507497"/>
    <w:rsid w:val="0051031F"/>
    <w:rsid w:val="005112AF"/>
    <w:rsid w:val="00511B10"/>
    <w:rsid w:val="005155FC"/>
    <w:rsid w:val="005172A6"/>
    <w:rsid w:val="00517712"/>
    <w:rsid w:val="005208BB"/>
    <w:rsid w:val="005213A8"/>
    <w:rsid w:val="00522C79"/>
    <w:rsid w:val="00525289"/>
    <w:rsid w:val="00525490"/>
    <w:rsid w:val="0053334A"/>
    <w:rsid w:val="00534C84"/>
    <w:rsid w:val="00535658"/>
    <w:rsid w:val="00540769"/>
    <w:rsid w:val="0054156E"/>
    <w:rsid w:val="00542F6E"/>
    <w:rsid w:val="005435F1"/>
    <w:rsid w:val="00543665"/>
    <w:rsid w:val="005440BB"/>
    <w:rsid w:val="005468D2"/>
    <w:rsid w:val="00546BD2"/>
    <w:rsid w:val="005471E7"/>
    <w:rsid w:val="0054731A"/>
    <w:rsid w:val="00551425"/>
    <w:rsid w:val="0055382C"/>
    <w:rsid w:val="00556A43"/>
    <w:rsid w:val="005605CD"/>
    <w:rsid w:val="00560B19"/>
    <w:rsid w:val="00564790"/>
    <w:rsid w:val="00564F65"/>
    <w:rsid w:val="00570FBD"/>
    <w:rsid w:val="00574D4F"/>
    <w:rsid w:val="00576F43"/>
    <w:rsid w:val="00577CBC"/>
    <w:rsid w:val="00580B4A"/>
    <w:rsid w:val="005827B2"/>
    <w:rsid w:val="00584483"/>
    <w:rsid w:val="00584668"/>
    <w:rsid w:val="00584906"/>
    <w:rsid w:val="00584B62"/>
    <w:rsid w:val="005852BE"/>
    <w:rsid w:val="00585342"/>
    <w:rsid w:val="0058587B"/>
    <w:rsid w:val="00591F23"/>
    <w:rsid w:val="00592670"/>
    <w:rsid w:val="005962C4"/>
    <w:rsid w:val="005A09C6"/>
    <w:rsid w:val="005A234C"/>
    <w:rsid w:val="005A2627"/>
    <w:rsid w:val="005A381B"/>
    <w:rsid w:val="005A3FEA"/>
    <w:rsid w:val="005A5822"/>
    <w:rsid w:val="005A779E"/>
    <w:rsid w:val="005B1F6E"/>
    <w:rsid w:val="005B6883"/>
    <w:rsid w:val="005B7C80"/>
    <w:rsid w:val="005C0966"/>
    <w:rsid w:val="005C0ED0"/>
    <w:rsid w:val="005C4505"/>
    <w:rsid w:val="005C58AB"/>
    <w:rsid w:val="005C5DC5"/>
    <w:rsid w:val="005C7FFB"/>
    <w:rsid w:val="005D028A"/>
    <w:rsid w:val="005D0CA7"/>
    <w:rsid w:val="005D3D8D"/>
    <w:rsid w:val="005D4FB1"/>
    <w:rsid w:val="005D5D42"/>
    <w:rsid w:val="005E1C1E"/>
    <w:rsid w:val="005E5038"/>
    <w:rsid w:val="005E5E23"/>
    <w:rsid w:val="005E664F"/>
    <w:rsid w:val="005F2557"/>
    <w:rsid w:val="005F482A"/>
    <w:rsid w:val="0060061E"/>
    <w:rsid w:val="0060171B"/>
    <w:rsid w:val="00602367"/>
    <w:rsid w:val="00603081"/>
    <w:rsid w:val="00604FAF"/>
    <w:rsid w:val="00607ECA"/>
    <w:rsid w:val="00610C5F"/>
    <w:rsid w:val="00611046"/>
    <w:rsid w:val="006115E0"/>
    <w:rsid w:val="00612C1E"/>
    <w:rsid w:val="00614CAB"/>
    <w:rsid w:val="006168BB"/>
    <w:rsid w:val="00617201"/>
    <w:rsid w:val="00620A10"/>
    <w:rsid w:val="00621E33"/>
    <w:rsid w:val="0062391B"/>
    <w:rsid w:val="006242FD"/>
    <w:rsid w:val="00625758"/>
    <w:rsid w:val="006268EE"/>
    <w:rsid w:val="00627A67"/>
    <w:rsid w:val="006338FF"/>
    <w:rsid w:val="00633999"/>
    <w:rsid w:val="00634B38"/>
    <w:rsid w:val="00635393"/>
    <w:rsid w:val="006373A2"/>
    <w:rsid w:val="00641675"/>
    <w:rsid w:val="006419E9"/>
    <w:rsid w:val="0064264F"/>
    <w:rsid w:val="00643FE0"/>
    <w:rsid w:val="0064685F"/>
    <w:rsid w:val="00646E2F"/>
    <w:rsid w:val="00647B2C"/>
    <w:rsid w:val="006500F9"/>
    <w:rsid w:val="006502B0"/>
    <w:rsid w:val="00652276"/>
    <w:rsid w:val="0065459C"/>
    <w:rsid w:val="00661E5B"/>
    <w:rsid w:val="00665343"/>
    <w:rsid w:val="00671995"/>
    <w:rsid w:val="00675805"/>
    <w:rsid w:val="00675D12"/>
    <w:rsid w:val="006803C4"/>
    <w:rsid w:val="00680B6F"/>
    <w:rsid w:val="00680D89"/>
    <w:rsid w:val="0068122D"/>
    <w:rsid w:val="0068217E"/>
    <w:rsid w:val="00682C51"/>
    <w:rsid w:val="006835D3"/>
    <w:rsid w:val="00683A5C"/>
    <w:rsid w:val="00684AA3"/>
    <w:rsid w:val="00685214"/>
    <w:rsid w:val="0068548A"/>
    <w:rsid w:val="0068576E"/>
    <w:rsid w:val="00685A2B"/>
    <w:rsid w:val="00686C13"/>
    <w:rsid w:val="00687519"/>
    <w:rsid w:val="00690016"/>
    <w:rsid w:val="0069046E"/>
    <w:rsid w:val="00690621"/>
    <w:rsid w:val="00690C10"/>
    <w:rsid w:val="006910BD"/>
    <w:rsid w:val="00691BDE"/>
    <w:rsid w:val="00692F09"/>
    <w:rsid w:val="00693ECD"/>
    <w:rsid w:val="00694302"/>
    <w:rsid w:val="00694315"/>
    <w:rsid w:val="006960D7"/>
    <w:rsid w:val="0069784F"/>
    <w:rsid w:val="00697AB5"/>
    <w:rsid w:val="00697BF3"/>
    <w:rsid w:val="00697CE9"/>
    <w:rsid w:val="006A0064"/>
    <w:rsid w:val="006A03AC"/>
    <w:rsid w:val="006A044D"/>
    <w:rsid w:val="006A1EA0"/>
    <w:rsid w:val="006A3258"/>
    <w:rsid w:val="006A5B67"/>
    <w:rsid w:val="006A62E8"/>
    <w:rsid w:val="006A6F12"/>
    <w:rsid w:val="006B0F0F"/>
    <w:rsid w:val="006B0F34"/>
    <w:rsid w:val="006B54AD"/>
    <w:rsid w:val="006B6CBE"/>
    <w:rsid w:val="006B6DE1"/>
    <w:rsid w:val="006C2AA0"/>
    <w:rsid w:val="006C3690"/>
    <w:rsid w:val="006C4168"/>
    <w:rsid w:val="006C4BDA"/>
    <w:rsid w:val="006C5231"/>
    <w:rsid w:val="006C6CD3"/>
    <w:rsid w:val="006C7CF1"/>
    <w:rsid w:val="006D2E31"/>
    <w:rsid w:val="006D2F32"/>
    <w:rsid w:val="006D6273"/>
    <w:rsid w:val="006D6B7B"/>
    <w:rsid w:val="006D7B20"/>
    <w:rsid w:val="006E03A0"/>
    <w:rsid w:val="006E04F8"/>
    <w:rsid w:val="006E1D2A"/>
    <w:rsid w:val="006E4DC0"/>
    <w:rsid w:val="006E6984"/>
    <w:rsid w:val="006E6BD7"/>
    <w:rsid w:val="006F1936"/>
    <w:rsid w:val="006F212F"/>
    <w:rsid w:val="006F3B0B"/>
    <w:rsid w:val="006F6ACC"/>
    <w:rsid w:val="006F7949"/>
    <w:rsid w:val="006F7D3A"/>
    <w:rsid w:val="00700065"/>
    <w:rsid w:val="00703853"/>
    <w:rsid w:val="00707BDE"/>
    <w:rsid w:val="007103B0"/>
    <w:rsid w:val="00711CC7"/>
    <w:rsid w:val="00713FB7"/>
    <w:rsid w:val="00714349"/>
    <w:rsid w:val="00715297"/>
    <w:rsid w:val="00715493"/>
    <w:rsid w:val="00715515"/>
    <w:rsid w:val="00720FA2"/>
    <w:rsid w:val="00722B49"/>
    <w:rsid w:val="00723B14"/>
    <w:rsid w:val="00730CF0"/>
    <w:rsid w:val="00731119"/>
    <w:rsid w:val="00731270"/>
    <w:rsid w:val="00733335"/>
    <w:rsid w:val="00736802"/>
    <w:rsid w:val="0073782C"/>
    <w:rsid w:val="00740805"/>
    <w:rsid w:val="00741FB1"/>
    <w:rsid w:val="00743365"/>
    <w:rsid w:val="007449DB"/>
    <w:rsid w:val="00744A06"/>
    <w:rsid w:val="00744C70"/>
    <w:rsid w:val="00744D78"/>
    <w:rsid w:val="00750020"/>
    <w:rsid w:val="00750D6F"/>
    <w:rsid w:val="00751A91"/>
    <w:rsid w:val="007521BB"/>
    <w:rsid w:val="007525D8"/>
    <w:rsid w:val="007528E6"/>
    <w:rsid w:val="00755234"/>
    <w:rsid w:val="007601B1"/>
    <w:rsid w:val="007602DE"/>
    <w:rsid w:val="007629EB"/>
    <w:rsid w:val="00763236"/>
    <w:rsid w:val="00763E10"/>
    <w:rsid w:val="00766AD0"/>
    <w:rsid w:val="00767BEC"/>
    <w:rsid w:val="007705AA"/>
    <w:rsid w:val="00771E27"/>
    <w:rsid w:val="00773521"/>
    <w:rsid w:val="00774742"/>
    <w:rsid w:val="007747DD"/>
    <w:rsid w:val="00774F40"/>
    <w:rsid w:val="007751C8"/>
    <w:rsid w:val="00776AD1"/>
    <w:rsid w:val="00781957"/>
    <w:rsid w:val="007820A7"/>
    <w:rsid w:val="00782A4F"/>
    <w:rsid w:val="00783FF0"/>
    <w:rsid w:val="00784624"/>
    <w:rsid w:val="00784FDB"/>
    <w:rsid w:val="007850F9"/>
    <w:rsid w:val="0078587B"/>
    <w:rsid w:val="00786A9B"/>
    <w:rsid w:val="00786EC1"/>
    <w:rsid w:val="007917C2"/>
    <w:rsid w:val="0079180B"/>
    <w:rsid w:val="00791E00"/>
    <w:rsid w:val="00792032"/>
    <w:rsid w:val="007950EB"/>
    <w:rsid w:val="007A3C44"/>
    <w:rsid w:val="007A6354"/>
    <w:rsid w:val="007B10B7"/>
    <w:rsid w:val="007B34FD"/>
    <w:rsid w:val="007B3ABC"/>
    <w:rsid w:val="007B61DC"/>
    <w:rsid w:val="007B6CCD"/>
    <w:rsid w:val="007B6D01"/>
    <w:rsid w:val="007C1EDC"/>
    <w:rsid w:val="007C27B6"/>
    <w:rsid w:val="007C4950"/>
    <w:rsid w:val="007C528E"/>
    <w:rsid w:val="007C5EEE"/>
    <w:rsid w:val="007C6391"/>
    <w:rsid w:val="007C69D9"/>
    <w:rsid w:val="007C73FB"/>
    <w:rsid w:val="007D17BD"/>
    <w:rsid w:val="007D408F"/>
    <w:rsid w:val="007D4B80"/>
    <w:rsid w:val="007D5BBB"/>
    <w:rsid w:val="007E008E"/>
    <w:rsid w:val="007E374E"/>
    <w:rsid w:val="007E3B86"/>
    <w:rsid w:val="007E3D2A"/>
    <w:rsid w:val="007E3F21"/>
    <w:rsid w:val="007E499D"/>
    <w:rsid w:val="007F1982"/>
    <w:rsid w:val="007F345C"/>
    <w:rsid w:val="007F61F5"/>
    <w:rsid w:val="007F7C7F"/>
    <w:rsid w:val="008001AA"/>
    <w:rsid w:val="008049E0"/>
    <w:rsid w:val="00804E79"/>
    <w:rsid w:val="00806003"/>
    <w:rsid w:val="00806DF6"/>
    <w:rsid w:val="0081181A"/>
    <w:rsid w:val="00811AD9"/>
    <w:rsid w:val="008130D7"/>
    <w:rsid w:val="00813ED2"/>
    <w:rsid w:val="008174CD"/>
    <w:rsid w:val="0081782A"/>
    <w:rsid w:val="0082073C"/>
    <w:rsid w:val="00821191"/>
    <w:rsid w:val="008211A8"/>
    <w:rsid w:val="00821E90"/>
    <w:rsid w:val="00821E93"/>
    <w:rsid w:val="00823C97"/>
    <w:rsid w:val="00824266"/>
    <w:rsid w:val="008247D7"/>
    <w:rsid w:val="00824CE2"/>
    <w:rsid w:val="00824F8C"/>
    <w:rsid w:val="00825269"/>
    <w:rsid w:val="00826A75"/>
    <w:rsid w:val="00830017"/>
    <w:rsid w:val="00831E2D"/>
    <w:rsid w:val="00833D4F"/>
    <w:rsid w:val="00836CD6"/>
    <w:rsid w:val="008372A1"/>
    <w:rsid w:val="00841473"/>
    <w:rsid w:val="0084228C"/>
    <w:rsid w:val="008436D3"/>
    <w:rsid w:val="00843CE3"/>
    <w:rsid w:val="00844AF5"/>
    <w:rsid w:val="008456CD"/>
    <w:rsid w:val="00851044"/>
    <w:rsid w:val="00852B50"/>
    <w:rsid w:val="008533FF"/>
    <w:rsid w:val="00853576"/>
    <w:rsid w:val="008537A4"/>
    <w:rsid w:val="008537D5"/>
    <w:rsid w:val="008545EE"/>
    <w:rsid w:val="00854E17"/>
    <w:rsid w:val="008611A5"/>
    <w:rsid w:val="008617A0"/>
    <w:rsid w:val="0086377B"/>
    <w:rsid w:val="00865AA5"/>
    <w:rsid w:val="00867DBA"/>
    <w:rsid w:val="008721BE"/>
    <w:rsid w:val="00872D92"/>
    <w:rsid w:val="00873C41"/>
    <w:rsid w:val="0087651C"/>
    <w:rsid w:val="008771D1"/>
    <w:rsid w:val="008776AA"/>
    <w:rsid w:val="00877DB1"/>
    <w:rsid w:val="00880895"/>
    <w:rsid w:val="00882C1C"/>
    <w:rsid w:val="00884576"/>
    <w:rsid w:val="008850AA"/>
    <w:rsid w:val="00886024"/>
    <w:rsid w:val="00886849"/>
    <w:rsid w:val="00886B9B"/>
    <w:rsid w:val="00890F75"/>
    <w:rsid w:val="008917BF"/>
    <w:rsid w:val="0089194D"/>
    <w:rsid w:val="00892C8E"/>
    <w:rsid w:val="00896DB0"/>
    <w:rsid w:val="00897769"/>
    <w:rsid w:val="008A05B7"/>
    <w:rsid w:val="008A25FC"/>
    <w:rsid w:val="008A511C"/>
    <w:rsid w:val="008A582F"/>
    <w:rsid w:val="008A5AC7"/>
    <w:rsid w:val="008B3C58"/>
    <w:rsid w:val="008B7FB1"/>
    <w:rsid w:val="008C3E71"/>
    <w:rsid w:val="008C672A"/>
    <w:rsid w:val="008D1774"/>
    <w:rsid w:val="008D23F5"/>
    <w:rsid w:val="008D368C"/>
    <w:rsid w:val="008D6014"/>
    <w:rsid w:val="008D6BF3"/>
    <w:rsid w:val="008E3A13"/>
    <w:rsid w:val="008E3ABE"/>
    <w:rsid w:val="008E3BFB"/>
    <w:rsid w:val="008E5488"/>
    <w:rsid w:val="008E7E79"/>
    <w:rsid w:val="008F0290"/>
    <w:rsid w:val="008F1334"/>
    <w:rsid w:val="008F32D4"/>
    <w:rsid w:val="008F48B4"/>
    <w:rsid w:val="008F5ACE"/>
    <w:rsid w:val="008F666E"/>
    <w:rsid w:val="008F6AA1"/>
    <w:rsid w:val="008F79DF"/>
    <w:rsid w:val="00900375"/>
    <w:rsid w:val="009031CD"/>
    <w:rsid w:val="0090631C"/>
    <w:rsid w:val="009100A9"/>
    <w:rsid w:val="00915300"/>
    <w:rsid w:val="00920C6C"/>
    <w:rsid w:val="009215B2"/>
    <w:rsid w:val="00921D97"/>
    <w:rsid w:val="009233E4"/>
    <w:rsid w:val="00930FA0"/>
    <w:rsid w:val="00931461"/>
    <w:rsid w:val="009332BE"/>
    <w:rsid w:val="00935533"/>
    <w:rsid w:val="00935703"/>
    <w:rsid w:val="00936667"/>
    <w:rsid w:val="0094100C"/>
    <w:rsid w:val="00942587"/>
    <w:rsid w:val="00942CB6"/>
    <w:rsid w:val="00943206"/>
    <w:rsid w:val="00943C0B"/>
    <w:rsid w:val="00944886"/>
    <w:rsid w:val="009450CC"/>
    <w:rsid w:val="00945FA6"/>
    <w:rsid w:val="00947616"/>
    <w:rsid w:val="00951E86"/>
    <w:rsid w:val="00953956"/>
    <w:rsid w:val="0095690E"/>
    <w:rsid w:val="00961440"/>
    <w:rsid w:val="009639A3"/>
    <w:rsid w:val="00964190"/>
    <w:rsid w:val="00967A45"/>
    <w:rsid w:val="00970E46"/>
    <w:rsid w:val="009747C5"/>
    <w:rsid w:val="00975581"/>
    <w:rsid w:val="009770E8"/>
    <w:rsid w:val="009801A2"/>
    <w:rsid w:val="00982440"/>
    <w:rsid w:val="0098598F"/>
    <w:rsid w:val="00986B82"/>
    <w:rsid w:val="009903CE"/>
    <w:rsid w:val="00992328"/>
    <w:rsid w:val="0099320D"/>
    <w:rsid w:val="009935BB"/>
    <w:rsid w:val="00993FF0"/>
    <w:rsid w:val="00995860"/>
    <w:rsid w:val="00995E69"/>
    <w:rsid w:val="00996D0A"/>
    <w:rsid w:val="00997675"/>
    <w:rsid w:val="009A0ABC"/>
    <w:rsid w:val="009A1FF9"/>
    <w:rsid w:val="009A258A"/>
    <w:rsid w:val="009A2B1B"/>
    <w:rsid w:val="009A2B8C"/>
    <w:rsid w:val="009A4BEA"/>
    <w:rsid w:val="009A5E99"/>
    <w:rsid w:val="009B24C6"/>
    <w:rsid w:val="009B4580"/>
    <w:rsid w:val="009C10A2"/>
    <w:rsid w:val="009C29AD"/>
    <w:rsid w:val="009C3487"/>
    <w:rsid w:val="009C6764"/>
    <w:rsid w:val="009D0D90"/>
    <w:rsid w:val="009D129C"/>
    <w:rsid w:val="009D265A"/>
    <w:rsid w:val="009D2707"/>
    <w:rsid w:val="009D2EE6"/>
    <w:rsid w:val="009D4073"/>
    <w:rsid w:val="009D46C7"/>
    <w:rsid w:val="009D7F71"/>
    <w:rsid w:val="009E0165"/>
    <w:rsid w:val="009E256B"/>
    <w:rsid w:val="009E3483"/>
    <w:rsid w:val="009E3A20"/>
    <w:rsid w:val="009E646B"/>
    <w:rsid w:val="009E7D7F"/>
    <w:rsid w:val="009F1437"/>
    <w:rsid w:val="009F2E60"/>
    <w:rsid w:val="009F5F59"/>
    <w:rsid w:val="009F66E9"/>
    <w:rsid w:val="009F6F8D"/>
    <w:rsid w:val="00A013D6"/>
    <w:rsid w:val="00A01F86"/>
    <w:rsid w:val="00A031B3"/>
    <w:rsid w:val="00A044BE"/>
    <w:rsid w:val="00A049F2"/>
    <w:rsid w:val="00A05229"/>
    <w:rsid w:val="00A0578B"/>
    <w:rsid w:val="00A1145A"/>
    <w:rsid w:val="00A11F50"/>
    <w:rsid w:val="00A11FFB"/>
    <w:rsid w:val="00A153D6"/>
    <w:rsid w:val="00A15BCA"/>
    <w:rsid w:val="00A16927"/>
    <w:rsid w:val="00A1720E"/>
    <w:rsid w:val="00A17C0E"/>
    <w:rsid w:val="00A200C6"/>
    <w:rsid w:val="00A23627"/>
    <w:rsid w:val="00A24749"/>
    <w:rsid w:val="00A2490D"/>
    <w:rsid w:val="00A25111"/>
    <w:rsid w:val="00A25F84"/>
    <w:rsid w:val="00A2640C"/>
    <w:rsid w:val="00A2797A"/>
    <w:rsid w:val="00A32646"/>
    <w:rsid w:val="00A34510"/>
    <w:rsid w:val="00A3575E"/>
    <w:rsid w:val="00A35784"/>
    <w:rsid w:val="00A3607C"/>
    <w:rsid w:val="00A36C7A"/>
    <w:rsid w:val="00A414ED"/>
    <w:rsid w:val="00A43637"/>
    <w:rsid w:val="00A43992"/>
    <w:rsid w:val="00A44C82"/>
    <w:rsid w:val="00A461DB"/>
    <w:rsid w:val="00A46CFC"/>
    <w:rsid w:val="00A55CB6"/>
    <w:rsid w:val="00A56021"/>
    <w:rsid w:val="00A5727F"/>
    <w:rsid w:val="00A60143"/>
    <w:rsid w:val="00A60D58"/>
    <w:rsid w:val="00A62336"/>
    <w:rsid w:val="00A62A05"/>
    <w:rsid w:val="00A67826"/>
    <w:rsid w:val="00A70177"/>
    <w:rsid w:val="00A737E3"/>
    <w:rsid w:val="00A7391B"/>
    <w:rsid w:val="00A73A33"/>
    <w:rsid w:val="00A73AC8"/>
    <w:rsid w:val="00A747D9"/>
    <w:rsid w:val="00A74EFB"/>
    <w:rsid w:val="00A7678C"/>
    <w:rsid w:val="00A81F66"/>
    <w:rsid w:val="00A82BEC"/>
    <w:rsid w:val="00A84691"/>
    <w:rsid w:val="00A8516F"/>
    <w:rsid w:val="00A851A5"/>
    <w:rsid w:val="00A87AB1"/>
    <w:rsid w:val="00A90E84"/>
    <w:rsid w:val="00A90E9A"/>
    <w:rsid w:val="00A911B2"/>
    <w:rsid w:val="00A922C9"/>
    <w:rsid w:val="00A923C1"/>
    <w:rsid w:val="00A9283F"/>
    <w:rsid w:val="00A94B58"/>
    <w:rsid w:val="00A973F5"/>
    <w:rsid w:val="00A974B8"/>
    <w:rsid w:val="00AA0AA5"/>
    <w:rsid w:val="00AA3CA3"/>
    <w:rsid w:val="00AA471E"/>
    <w:rsid w:val="00AA59DD"/>
    <w:rsid w:val="00AA5E08"/>
    <w:rsid w:val="00AA60E7"/>
    <w:rsid w:val="00AA7F22"/>
    <w:rsid w:val="00AB2A0E"/>
    <w:rsid w:val="00AB3350"/>
    <w:rsid w:val="00AB386F"/>
    <w:rsid w:val="00AB435A"/>
    <w:rsid w:val="00AB620B"/>
    <w:rsid w:val="00AB6C37"/>
    <w:rsid w:val="00AC0457"/>
    <w:rsid w:val="00AC04D2"/>
    <w:rsid w:val="00AC3150"/>
    <w:rsid w:val="00AC33D2"/>
    <w:rsid w:val="00AC38AC"/>
    <w:rsid w:val="00AC3B89"/>
    <w:rsid w:val="00AC4367"/>
    <w:rsid w:val="00AC46C3"/>
    <w:rsid w:val="00AC7BD1"/>
    <w:rsid w:val="00AD2DFB"/>
    <w:rsid w:val="00AD3EE4"/>
    <w:rsid w:val="00AE0ECC"/>
    <w:rsid w:val="00AE14A6"/>
    <w:rsid w:val="00AE2B0C"/>
    <w:rsid w:val="00AE4A12"/>
    <w:rsid w:val="00AF6BC3"/>
    <w:rsid w:val="00AF7463"/>
    <w:rsid w:val="00AF77B7"/>
    <w:rsid w:val="00B0228D"/>
    <w:rsid w:val="00B04F19"/>
    <w:rsid w:val="00B07185"/>
    <w:rsid w:val="00B1006A"/>
    <w:rsid w:val="00B1007C"/>
    <w:rsid w:val="00B10F18"/>
    <w:rsid w:val="00B119C7"/>
    <w:rsid w:val="00B11D75"/>
    <w:rsid w:val="00B125C0"/>
    <w:rsid w:val="00B1618F"/>
    <w:rsid w:val="00B16AEB"/>
    <w:rsid w:val="00B174F4"/>
    <w:rsid w:val="00B2000E"/>
    <w:rsid w:val="00B2197D"/>
    <w:rsid w:val="00B2238A"/>
    <w:rsid w:val="00B23AEA"/>
    <w:rsid w:val="00B24598"/>
    <w:rsid w:val="00B247BD"/>
    <w:rsid w:val="00B24F27"/>
    <w:rsid w:val="00B26F0E"/>
    <w:rsid w:val="00B30381"/>
    <w:rsid w:val="00B31D7B"/>
    <w:rsid w:val="00B32F15"/>
    <w:rsid w:val="00B332FD"/>
    <w:rsid w:val="00B37CC9"/>
    <w:rsid w:val="00B40D14"/>
    <w:rsid w:val="00B4195C"/>
    <w:rsid w:val="00B4207C"/>
    <w:rsid w:val="00B442DD"/>
    <w:rsid w:val="00B44583"/>
    <w:rsid w:val="00B456D4"/>
    <w:rsid w:val="00B459F7"/>
    <w:rsid w:val="00B51032"/>
    <w:rsid w:val="00B51304"/>
    <w:rsid w:val="00B513D7"/>
    <w:rsid w:val="00B533B4"/>
    <w:rsid w:val="00B53C6A"/>
    <w:rsid w:val="00B54842"/>
    <w:rsid w:val="00B55AAA"/>
    <w:rsid w:val="00B560A4"/>
    <w:rsid w:val="00B570A9"/>
    <w:rsid w:val="00B574AA"/>
    <w:rsid w:val="00B609AF"/>
    <w:rsid w:val="00B60B16"/>
    <w:rsid w:val="00B6400B"/>
    <w:rsid w:val="00B6442F"/>
    <w:rsid w:val="00B66CD9"/>
    <w:rsid w:val="00B70228"/>
    <w:rsid w:val="00B70BAD"/>
    <w:rsid w:val="00B71035"/>
    <w:rsid w:val="00B7236B"/>
    <w:rsid w:val="00B73832"/>
    <w:rsid w:val="00B7521B"/>
    <w:rsid w:val="00B77BFB"/>
    <w:rsid w:val="00B80B9F"/>
    <w:rsid w:val="00B814D4"/>
    <w:rsid w:val="00B81C1C"/>
    <w:rsid w:val="00B82330"/>
    <w:rsid w:val="00B834FE"/>
    <w:rsid w:val="00B8665A"/>
    <w:rsid w:val="00B90625"/>
    <w:rsid w:val="00B91A53"/>
    <w:rsid w:val="00B91BA7"/>
    <w:rsid w:val="00B9290D"/>
    <w:rsid w:val="00B92B0C"/>
    <w:rsid w:val="00B94C58"/>
    <w:rsid w:val="00B9744A"/>
    <w:rsid w:val="00B97BCD"/>
    <w:rsid w:val="00BA1A7E"/>
    <w:rsid w:val="00BA38F7"/>
    <w:rsid w:val="00BA5E73"/>
    <w:rsid w:val="00BB011A"/>
    <w:rsid w:val="00BB54F4"/>
    <w:rsid w:val="00BB5A9B"/>
    <w:rsid w:val="00BB6D12"/>
    <w:rsid w:val="00BC0126"/>
    <w:rsid w:val="00BC0454"/>
    <w:rsid w:val="00BC4E7F"/>
    <w:rsid w:val="00BC6132"/>
    <w:rsid w:val="00BC6899"/>
    <w:rsid w:val="00BD4C69"/>
    <w:rsid w:val="00BD6A70"/>
    <w:rsid w:val="00BE06A9"/>
    <w:rsid w:val="00BE33DF"/>
    <w:rsid w:val="00BE4E59"/>
    <w:rsid w:val="00BE5592"/>
    <w:rsid w:val="00BF2E81"/>
    <w:rsid w:val="00BF4104"/>
    <w:rsid w:val="00BF48AB"/>
    <w:rsid w:val="00BF55F8"/>
    <w:rsid w:val="00BF5717"/>
    <w:rsid w:val="00BF6FBC"/>
    <w:rsid w:val="00C00CDD"/>
    <w:rsid w:val="00C02096"/>
    <w:rsid w:val="00C047F4"/>
    <w:rsid w:val="00C04BBD"/>
    <w:rsid w:val="00C04E04"/>
    <w:rsid w:val="00C05807"/>
    <w:rsid w:val="00C0783D"/>
    <w:rsid w:val="00C17586"/>
    <w:rsid w:val="00C208B0"/>
    <w:rsid w:val="00C22A68"/>
    <w:rsid w:val="00C24CE5"/>
    <w:rsid w:val="00C268C3"/>
    <w:rsid w:val="00C274B3"/>
    <w:rsid w:val="00C274F9"/>
    <w:rsid w:val="00C277F4"/>
    <w:rsid w:val="00C302C5"/>
    <w:rsid w:val="00C310A8"/>
    <w:rsid w:val="00C313AC"/>
    <w:rsid w:val="00C32885"/>
    <w:rsid w:val="00C334B7"/>
    <w:rsid w:val="00C3676D"/>
    <w:rsid w:val="00C37457"/>
    <w:rsid w:val="00C428C0"/>
    <w:rsid w:val="00C45480"/>
    <w:rsid w:val="00C53E85"/>
    <w:rsid w:val="00C54044"/>
    <w:rsid w:val="00C556AF"/>
    <w:rsid w:val="00C56C68"/>
    <w:rsid w:val="00C6119A"/>
    <w:rsid w:val="00C63C30"/>
    <w:rsid w:val="00C63FBE"/>
    <w:rsid w:val="00C65351"/>
    <w:rsid w:val="00C661DD"/>
    <w:rsid w:val="00C67FEC"/>
    <w:rsid w:val="00C70332"/>
    <w:rsid w:val="00C72259"/>
    <w:rsid w:val="00C725F4"/>
    <w:rsid w:val="00C74181"/>
    <w:rsid w:val="00C74D8C"/>
    <w:rsid w:val="00C75DFE"/>
    <w:rsid w:val="00C77C05"/>
    <w:rsid w:val="00C809EA"/>
    <w:rsid w:val="00C822E8"/>
    <w:rsid w:val="00C83B4B"/>
    <w:rsid w:val="00C84E49"/>
    <w:rsid w:val="00C9187E"/>
    <w:rsid w:val="00C927A3"/>
    <w:rsid w:val="00C93469"/>
    <w:rsid w:val="00C94645"/>
    <w:rsid w:val="00C94FC1"/>
    <w:rsid w:val="00C969B1"/>
    <w:rsid w:val="00C96E14"/>
    <w:rsid w:val="00C9773F"/>
    <w:rsid w:val="00C97F07"/>
    <w:rsid w:val="00CA163B"/>
    <w:rsid w:val="00CA484C"/>
    <w:rsid w:val="00CA4D8F"/>
    <w:rsid w:val="00CA52CC"/>
    <w:rsid w:val="00CB20D8"/>
    <w:rsid w:val="00CB3793"/>
    <w:rsid w:val="00CB42D4"/>
    <w:rsid w:val="00CB738A"/>
    <w:rsid w:val="00CB7956"/>
    <w:rsid w:val="00CC28B7"/>
    <w:rsid w:val="00CC530E"/>
    <w:rsid w:val="00CC6ADC"/>
    <w:rsid w:val="00CD2A72"/>
    <w:rsid w:val="00CD2DE2"/>
    <w:rsid w:val="00CD347B"/>
    <w:rsid w:val="00CD4925"/>
    <w:rsid w:val="00CD7871"/>
    <w:rsid w:val="00CD7C67"/>
    <w:rsid w:val="00CE0C4F"/>
    <w:rsid w:val="00CE13AF"/>
    <w:rsid w:val="00CE33BB"/>
    <w:rsid w:val="00CE3502"/>
    <w:rsid w:val="00CE5322"/>
    <w:rsid w:val="00CF01D2"/>
    <w:rsid w:val="00CF036D"/>
    <w:rsid w:val="00CF2DCC"/>
    <w:rsid w:val="00CF55E2"/>
    <w:rsid w:val="00CF6A40"/>
    <w:rsid w:val="00D00D22"/>
    <w:rsid w:val="00D0136B"/>
    <w:rsid w:val="00D06CE9"/>
    <w:rsid w:val="00D10664"/>
    <w:rsid w:val="00D10CC6"/>
    <w:rsid w:val="00D10D57"/>
    <w:rsid w:val="00D112F0"/>
    <w:rsid w:val="00D113D5"/>
    <w:rsid w:val="00D121DE"/>
    <w:rsid w:val="00D14A6F"/>
    <w:rsid w:val="00D15778"/>
    <w:rsid w:val="00D164D2"/>
    <w:rsid w:val="00D170E2"/>
    <w:rsid w:val="00D20220"/>
    <w:rsid w:val="00D21391"/>
    <w:rsid w:val="00D2175C"/>
    <w:rsid w:val="00D24955"/>
    <w:rsid w:val="00D24971"/>
    <w:rsid w:val="00D249CB"/>
    <w:rsid w:val="00D314A9"/>
    <w:rsid w:val="00D31A87"/>
    <w:rsid w:val="00D33131"/>
    <w:rsid w:val="00D33279"/>
    <w:rsid w:val="00D34519"/>
    <w:rsid w:val="00D35493"/>
    <w:rsid w:val="00D35BCA"/>
    <w:rsid w:val="00D36537"/>
    <w:rsid w:val="00D422AC"/>
    <w:rsid w:val="00D42850"/>
    <w:rsid w:val="00D42E11"/>
    <w:rsid w:val="00D43D7E"/>
    <w:rsid w:val="00D43EE9"/>
    <w:rsid w:val="00D4671E"/>
    <w:rsid w:val="00D50258"/>
    <w:rsid w:val="00D50660"/>
    <w:rsid w:val="00D509B4"/>
    <w:rsid w:val="00D53B79"/>
    <w:rsid w:val="00D547DF"/>
    <w:rsid w:val="00D54DAB"/>
    <w:rsid w:val="00D55B56"/>
    <w:rsid w:val="00D55FEB"/>
    <w:rsid w:val="00D56327"/>
    <w:rsid w:val="00D5681B"/>
    <w:rsid w:val="00D61008"/>
    <w:rsid w:val="00D61EF8"/>
    <w:rsid w:val="00D63E02"/>
    <w:rsid w:val="00D644EB"/>
    <w:rsid w:val="00D64C6C"/>
    <w:rsid w:val="00D66771"/>
    <w:rsid w:val="00D66BC6"/>
    <w:rsid w:val="00D720D7"/>
    <w:rsid w:val="00D72854"/>
    <w:rsid w:val="00D72A2E"/>
    <w:rsid w:val="00D74C6A"/>
    <w:rsid w:val="00D74F78"/>
    <w:rsid w:val="00D75C84"/>
    <w:rsid w:val="00D80AA4"/>
    <w:rsid w:val="00D80E88"/>
    <w:rsid w:val="00D80ED9"/>
    <w:rsid w:val="00D84D63"/>
    <w:rsid w:val="00D9204E"/>
    <w:rsid w:val="00D929C8"/>
    <w:rsid w:val="00D937A1"/>
    <w:rsid w:val="00D9387D"/>
    <w:rsid w:val="00D94127"/>
    <w:rsid w:val="00D959BA"/>
    <w:rsid w:val="00D960F6"/>
    <w:rsid w:val="00D96CD2"/>
    <w:rsid w:val="00DA2C75"/>
    <w:rsid w:val="00DA4B2B"/>
    <w:rsid w:val="00DA7192"/>
    <w:rsid w:val="00DB0CDC"/>
    <w:rsid w:val="00DB2449"/>
    <w:rsid w:val="00DB4181"/>
    <w:rsid w:val="00DB5231"/>
    <w:rsid w:val="00DB7637"/>
    <w:rsid w:val="00DB7E14"/>
    <w:rsid w:val="00DC216D"/>
    <w:rsid w:val="00DC3545"/>
    <w:rsid w:val="00DC4054"/>
    <w:rsid w:val="00DC436F"/>
    <w:rsid w:val="00DC585F"/>
    <w:rsid w:val="00DC66EB"/>
    <w:rsid w:val="00DC7421"/>
    <w:rsid w:val="00DC7BE2"/>
    <w:rsid w:val="00DD395F"/>
    <w:rsid w:val="00DD4507"/>
    <w:rsid w:val="00DD716E"/>
    <w:rsid w:val="00DD783C"/>
    <w:rsid w:val="00DE1450"/>
    <w:rsid w:val="00DE1654"/>
    <w:rsid w:val="00DE1941"/>
    <w:rsid w:val="00DE203C"/>
    <w:rsid w:val="00DE3EEB"/>
    <w:rsid w:val="00DE440B"/>
    <w:rsid w:val="00DF1237"/>
    <w:rsid w:val="00DF41AB"/>
    <w:rsid w:val="00DF588E"/>
    <w:rsid w:val="00DF7399"/>
    <w:rsid w:val="00E00845"/>
    <w:rsid w:val="00E00B1E"/>
    <w:rsid w:val="00E00CB5"/>
    <w:rsid w:val="00E01E25"/>
    <w:rsid w:val="00E068E4"/>
    <w:rsid w:val="00E07F43"/>
    <w:rsid w:val="00E1512C"/>
    <w:rsid w:val="00E1517A"/>
    <w:rsid w:val="00E15533"/>
    <w:rsid w:val="00E22C60"/>
    <w:rsid w:val="00E23FCE"/>
    <w:rsid w:val="00E24180"/>
    <w:rsid w:val="00E26EAE"/>
    <w:rsid w:val="00E272B9"/>
    <w:rsid w:val="00E3125A"/>
    <w:rsid w:val="00E326B4"/>
    <w:rsid w:val="00E33CB7"/>
    <w:rsid w:val="00E34048"/>
    <w:rsid w:val="00E3414E"/>
    <w:rsid w:val="00E35B09"/>
    <w:rsid w:val="00E42860"/>
    <w:rsid w:val="00E42982"/>
    <w:rsid w:val="00E42EFA"/>
    <w:rsid w:val="00E43F58"/>
    <w:rsid w:val="00E47296"/>
    <w:rsid w:val="00E528C9"/>
    <w:rsid w:val="00E52A0D"/>
    <w:rsid w:val="00E5643A"/>
    <w:rsid w:val="00E57F76"/>
    <w:rsid w:val="00E6168A"/>
    <w:rsid w:val="00E6768E"/>
    <w:rsid w:val="00E67BFB"/>
    <w:rsid w:val="00E704E0"/>
    <w:rsid w:val="00E7219C"/>
    <w:rsid w:val="00E7331C"/>
    <w:rsid w:val="00E75856"/>
    <w:rsid w:val="00E8049D"/>
    <w:rsid w:val="00E83B35"/>
    <w:rsid w:val="00E848F3"/>
    <w:rsid w:val="00E91690"/>
    <w:rsid w:val="00E91AF7"/>
    <w:rsid w:val="00E92262"/>
    <w:rsid w:val="00E931DA"/>
    <w:rsid w:val="00E93780"/>
    <w:rsid w:val="00E945DB"/>
    <w:rsid w:val="00E9517E"/>
    <w:rsid w:val="00E96EA5"/>
    <w:rsid w:val="00E96EBB"/>
    <w:rsid w:val="00E97C47"/>
    <w:rsid w:val="00EA17A9"/>
    <w:rsid w:val="00EA2EC5"/>
    <w:rsid w:val="00EA3057"/>
    <w:rsid w:val="00EA3A7B"/>
    <w:rsid w:val="00EA3EB9"/>
    <w:rsid w:val="00EA71E1"/>
    <w:rsid w:val="00EA7799"/>
    <w:rsid w:val="00EB0B46"/>
    <w:rsid w:val="00EB169D"/>
    <w:rsid w:val="00EB215E"/>
    <w:rsid w:val="00EB4125"/>
    <w:rsid w:val="00EB4A3B"/>
    <w:rsid w:val="00EB4C25"/>
    <w:rsid w:val="00EB6B9B"/>
    <w:rsid w:val="00EC02C2"/>
    <w:rsid w:val="00EC1159"/>
    <w:rsid w:val="00EC1C12"/>
    <w:rsid w:val="00EC1E19"/>
    <w:rsid w:val="00EC42B4"/>
    <w:rsid w:val="00EC5311"/>
    <w:rsid w:val="00ED0D89"/>
    <w:rsid w:val="00ED2600"/>
    <w:rsid w:val="00ED4193"/>
    <w:rsid w:val="00ED5297"/>
    <w:rsid w:val="00ED6819"/>
    <w:rsid w:val="00EE0432"/>
    <w:rsid w:val="00EE39E0"/>
    <w:rsid w:val="00EE3C66"/>
    <w:rsid w:val="00EE6E75"/>
    <w:rsid w:val="00EE79A9"/>
    <w:rsid w:val="00EE7EAA"/>
    <w:rsid w:val="00EF1A23"/>
    <w:rsid w:val="00EF243C"/>
    <w:rsid w:val="00EF3985"/>
    <w:rsid w:val="00EF4066"/>
    <w:rsid w:val="00EF4171"/>
    <w:rsid w:val="00F011F2"/>
    <w:rsid w:val="00F01325"/>
    <w:rsid w:val="00F03660"/>
    <w:rsid w:val="00F04200"/>
    <w:rsid w:val="00F05629"/>
    <w:rsid w:val="00F05797"/>
    <w:rsid w:val="00F057B0"/>
    <w:rsid w:val="00F100BF"/>
    <w:rsid w:val="00F10C79"/>
    <w:rsid w:val="00F10F62"/>
    <w:rsid w:val="00F11CD3"/>
    <w:rsid w:val="00F13260"/>
    <w:rsid w:val="00F152FB"/>
    <w:rsid w:val="00F1728A"/>
    <w:rsid w:val="00F21D09"/>
    <w:rsid w:val="00F23E56"/>
    <w:rsid w:val="00F23F83"/>
    <w:rsid w:val="00F2541F"/>
    <w:rsid w:val="00F26618"/>
    <w:rsid w:val="00F26B88"/>
    <w:rsid w:val="00F30350"/>
    <w:rsid w:val="00F31AED"/>
    <w:rsid w:val="00F32C53"/>
    <w:rsid w:val="00F32FA6"/>
    <w:rsid w:val="00F352E8"/>
    <w:rsid w:val="00F35466"/>
    <w:rsid w:val="00F37B45"/>
    <w:rsid w:val="00F40AF5"/>
    <w:rsid w:val="00F4313C"/>
    <w:rsid w:val="00F43B2E"/>
    <w:rsid w:val="00F459E0"/>
    <w:rsid w:val="00F46DC0"/>
    <w:rsid w:val="00F51CD2"/>
    <w:rsid w:val="00F53296"/>
    <w:rsid w:val="00F536BF"/>
    <w:rsid w:val="00F546D5"/>
    <w:rsid w:val="00F54AAF"/>
    <w:rsid w:val="00F60791"/>
    <w:rsid w:val="00F60E09"/>
    <w:rsid w:val="00F614AA"/>
    <w:rsid w:val="00F63B09"/>
    <w:rsid w:val="00F6482E"/>
    <w:rsid w:val="00F64D86"/>
    <w:rsid w:val="00F65BFD"/>
    <w:rsid w:val="00F66066"/>
    <w:rsid w:val="00F713C9"/>
    <w:rsid w:val="00F73135"/>
    <w:rsid w:val="00F74270"/>
    <w:rsid w:val="00F764AA"/>
    <w:rsid w:val="00F777CD"/>
    <w:rsid w:val="00F8045F"/>
    <w:rsid w:val="00F8397E"/>
    <w:rsid w:val="00F8570E"/>
    <w:rsid w:val="00F85785"/>
    <w:rsid w:val="00F90A6A"/>
    <w:rsid w:val="00F938F6"/>
    <w:rsid w:val="00F93DD9"/>
    <w:rsid w:val="00F95519"/>
    <w:rsid w:val="00F966FE"/>
    <w:rsid w:val="00FA12C0"/>
    <w:rsid w:val="00FA5E7A"/>
    <w:rsid w:val="00FA7EE8"/>
    <w:rsid w:val="00FB315D"/>
    <w:rsid w:val="00FB3AB7"/>
    <w:rsid w:val="00FB4542"/>
    <w:rsid w:val="00FB4905"/>
    <w:rsid w:val="00FB64B9"/>
    <w:rsid w:val="00FB7665"/>
    <w:rsid w:val="00FC17F2"/>
    <w:rsid w:val="00FC2AB7"/>
    <w:rsid w:val="00FD0E55"/>
    <w:rsid w:val="00FD10B7"/>
    <w:rsid w:val="00FD302F"/>
    <w:rsid w:val="00FD40B4"/>
    <w:rsid w:val="00FD6D7E"/>
    <w:rsid w:val="00FE0B23"/>
    <w:rsid w:val="00FE20AB"/>
    <w:rsid w:val="00FE35B2"/>
    <w:rsid w:val="00FE41A4"/>
    <w:rsid w:val="00FE486E"/>
    <w:rsid w:val="00FE6DE0"/>
    <w:rsid w:val="00FE6E26"/>
    <w:rsid w:val="00FE7187"/>
    <w:rsid w:val="00FF0E4D"/>
    <w:rsid w:val="00FF20CE"/>
    <w:rsid w:val="00FF320D"/>
    <w:rsid w:val="00FF4FFD"/>
    <w:rsid w:val="00FF577F"/>
    <w:rsid w:val="00FF63B7"/>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E3A20D"/>
  <w15:docId w15:val="{9F8EB86F-2429-41FD-B182-BBC5F5E45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ja-JP"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3FBE"/>
    <w:pPr>
      <w:spacing w:line="360" w:lineRule="auto"/>
      <w:jc w:val="both"/>
    </w:pPr>
    <w:rPr>
      <w:sz w:val="24"/>
      <w:szCs w:val="24"/>
    </w:rPr>
  </w:style>
  <w:style w:type="paragraph" w:styleId="Titre1">
    <w:name w:val="heading 1"/>
    <w:basedOn w:val="Paragraphedeliste"/>
    <w:next w:val="Normal"/>
    <w:link w:val="Titre1Car"/>
    <w:uiPriority w:val="9"/>
    <w:qFormat/>
    <w:rsid w:val="00AC7BD1"/>
    <w:pPr>
      <w:numPr>
        <w:numId w:val="23"/>
      </w:numPr>
      <w:outlineLvl w:val="0"/>
    </w:pPr>
    <w:rPr>
      <w:rFonts w:asciiTheme="majorHAnsi" w:hAnsiTheme="majorHAnsi" w:cs="Times New Roman"/>
      <w:b/>
      <w:sz w:val="32"/>
    </w:rPr>
  </w:style>
  <w:style w:type="paragraph" w:styleId="Titre2">
    <w:name w:val="heading 2"/>
    <w:aliases w:val="1. Titre 2"/>
    <w:basedOn w:val="Normal"/>
    <w:next w:val="Normal"/>
    <w:link w:val="Titre2Car"/>
    <w:uiPriority w:val="9"/>
    <w:unhideWhenUsed/>
    <w:qFormat/>
    <w:rsid w:val="00AC7BD1"/>
    <w:pPr>
      <w:keepNext/>
      <w:keepLines/>
      <w:numPr>
        <w:ilvl w:val="1"/>
        <w:numId w:val="23"/>
      </w:numPr>
      <w:spacing w:before="40" w:after="0"/>
      <w:outlineLvl w:val="1"/>
    </w:pPr>
    <w:rPr>
      <w:rFonts w:asciiTheme="majorHAnsi" w:eastAsiaTheme="majorEastAsia" w:hAnsiTheme="majorHAnsi" w:cstheme="majorBidi"/>
      <w:b/>
      <w:sz w:val="28"/>
      <w:szCs w:val="26"/>
    </w:rPr>
  </w:style>
  <w:style w:type="paragraph" w:styleId="Titre3">
    <w:name w:val="heading 3"/>
    <w:basedOn w:val="Normal"/>
    <w:next w:val="Normal"/>
    <w:link w:val="Titre3Car"/>
    <w:uiPriority w:val="9"/>
    <w:unhideWhenUsed/>
    <w:qFormat/>
    <w:rsid w:val="00AC7BD1"/>
    <w:pPr>
      <w:keepNext/>
      <w:keepLines/>
      <w:numPr>
        <w:ilvl w:val="2"/>
        <w:numId w:val="23"/>
      </w:numPr>
      <w:spacing w:before="40" w:after="0"/>
      <w:outlineLvl w:val="2"/>
    </w:pPr>
    <w:rPr>
      <w:rFonts w:asciiTheme="majorHAnsi" w:eastAsiaTheme="majorEastAsia" w:hAnsiTheme="majorHAnsi" w:cstheme="majorBidi"/>
      <w:b/>
    </w:rPr>
  </w:style>
  <w:style w:type="paragraph" w:styleId="Titre4">
    <w:name w:val="heading 4"/>
    <w:basedOn w:val="Normal"/>
    <w:next w:val="Normal"/>
    <w:link w:val="Titre4Car"/>
    <w:uiPriority w:val="9"/>
    <w:unhideWhenUsed/>
    <w:qFormat/>
    <w:rsid w:val="00125A2A"/>
    <w:pPr>
      <w:keepNext/>
      <w:keepLines/>
      <w:numPr>
        <w:ilvl w:val="3"/>
        <w:numId w:val="23"/>
      </w:numPr>
      <w:spacing w:before="40" w:after="0"/>
      <w:outlineLvl w:val="3"/>
    </w:pPr>
    <w:rPr>
      <w:rFonts w:asciiTheme="majorHAnsi" w:eastAsiaTheme="majorEastAsia" w:hAnsiTheme="majorHAnsi" w:cstheme="majorBidi"/>
      <w:i/>
      <w:iCs/>
      <w:color w:val="2E74B5" w:themeColor="accent1" w:themeShade="BF"/>
    </w:rPr>
  </w:style>
  <w:style w:type="paragraph" w:styleId="Titre5">
    <w:name w:val="heading 5"/>
    <w:basedOn w:val="Normal"/>
    <w:next w:val="Normal"/>
    <w:link w:val="Titre5Car"/>
    <w:uiPriority w:val="9"/>
    <w:unhideWhenUsed/>
    <w:qFormat/>
    <w:rsid w:val="003F10C1"/>
    <w:pPr>
      <w:keepNext/>
      <w:keepLines/>
      <w:numPr>
        <w:ilvl w:val="4"/>
        <w:numId w:val="23"/>
      </w:numPr>
      <w:spacing w:before="200" w:after="0"/>
      <w:jc w:val="left"/>
      <w:outlineLvl w:val="4"/>
    </w:pPr>
    <w:rPr>
      <w:rFonts w:asciiTheme="majorHAnsi" w:eastAsiaTheme="majorEastAsia" w:hAnsiTheme="majorHAnsi" w:cstheme="majorBidi"/>
      <w:b/>
      <w:sz w:val="32"/>
    </w:rPr>
  </w:style>
  <w:style w:type="paragraph" w:styleId="Titre6">
    <w:name w:val="heading 6"/>
    <w:basedOn w:val="Normal"/>
    <w:next w:val="Normal"/>
    <w:link w:val="Titre6Car"/>
    <w:uiPriority w:val="9"/>
    <w:semiHidden/>
    <w:unhideWhenUsed/>
    <w:qFormat/>
    <w:rsid w:val="00AC7BD1"/>
    <w:pPr>
      <w:keepNext/>
      <w:keepLines/>
      <w:numPr>
        <w:ilvl w:val="5"/>
        <w:numId w:val="23"/>
      </w:numPr>
      <w:spacing w:before="200" w:after="0"/>
      <w:outlineLvl w:val="5"/>
    </w:pPr>
    <w:rPr>
      <w:rFonts w:asciiTheme="majorHAnsi" w:eastAsiaTheme="majorEastAsia" w:hAnsiTheme="majorHAnsi" w:cstheme="majorBidi"/>
      <w:i/>
      <w:iCs/>
      <w:color w:val="1F4D78" w:themeColor="accent1" w:themeShade="7F"/>
    </w:rPr>
  </w:style>
  <w:style w:type="paragraph" w:styleId="Titre7">
    <w:name w:val="heading 7"/>
    <w:basedOn w:val="Normal"/>
    <w:next w:val="Normal"/>
    <w:link w:val="Titre7Car"/>
    <w:uiPriority w:val="9"/>
    <w:semiHidden/>
    <w:unhideWhenUsed/>
    <w:qFormat/>
    <w:rsid w:val="00AC7BD1"/>
    <w:pPr>
      <w:keepNext/>
      <w:keepLines/>
      <w:numPr>
        <w:ilvl w:val="6"/>
        <w:numId w:val="23"/>
      </w:numPr>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AC7BD1"/>
    <w:pPr>
      <w:keepNext/>
      <w:keepLines/>
      <w:numPr>
        <w:ilvl w:val="7"/>
        <w:numId w:val="23"/>
      </w:numPr>
      <w:spacing w:before="200" w:after="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rsid w:val="00AC7BD1"/>
    <w:pPr>
      <w:keepNext/>
      <w:keepLines/>
      <w:numPr>
        <w:ilvl w:val="8"/>
        <w:numId w:val="23"/>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60171B"/>
    <w:pPr>
      <w:spacing w:after="0" w:line="240" w:lineRule="auto"/>
    </w:pPr>
  </w:style>
  <w:style w:type="character" w:customStyle="1" w:styleId="SansinterligneCar">
    <w:name w:val="Sans interligne Car"/>
    <w:basedOn w:val="Policepardfaut"/>
    <w:link w:val="Sansinterligne"/>
    <w:uiPriority w:val="1"/>
    <w:rsid w:val="0060171B"/>
  </w:style>
  <w:style w:type="paragraph" w:styleId="Textedebulles">
    <w:name w:val="Balloon Text"/>
    <w:basedOn w:val="Normal"/>
    <w:link w:val="TextedebullesCar"/>
    <w:uiPriority w:val="99"/>
    <w:semiHidden/>
    <w:unhideWhenUsed/>
    <w:rsid w:val="0060171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0171B"/>
    <w:rPr>
      <w:rFonts w:ascii="Tahoma" w:hAnsi="Tahoma" w:cs="Tahoma"/>
      <w:sz w:val="16"/>
      <w:szCs w:val="16"/>
    </w:rPr>
  </w:style>
  <w:style w:type="paragraph" w:styleId="NormalWeb">
    <w:name w:val="Normal (Web)"/>
    <w:basedOn w:val="Normal"/>
    <w:uiPriority w:val="99"/>
    <w:semiHidden/>
    <w:unhideWhenUsed/>
    <w:rsid w:val="00C63FBE"/>
    <w:pPr>
      <w:spacing w:before="100" w:beforeAutospacing="1" w:after="100" w:afterAutospacing="1" w:line="240" w:lineRule="auto"/>
    </w:pPr>
    <w:rPr>
      <w:rFonts w:ascii="Times New Roman" w:eastAsia="Times New Roman" w:hAnsi="Times New Roman" w:cs="Times New Roman"/>
    </w:rPr>
  </w:style>
  <w:style w:type="character" w:customStyle="1" w:styleId="Titre1Car">
    <w:name w:val="Titre 1 Car"/>
    <w:basedOn w:val="Policepardfaut"/>
    <w:link w:val="Titre1"/>
    <w:uiPriority w:val="9"/>
    <w:rsid w:val="00AC7BD1"/>
    <w:rPr>
      <w:rFonts w:asciiTheme="majorHAnsi" w:hAnsiTheme="majorHAnsi" w:cs="Times New Roman"/>
      <w:b/>
      <w:sz w:val="32"/>
      <w:szCs w:val="24"/>
    </w:rPr>
  </w:style>
  <w:style w:type="paragraph" w:styleId="Paragraphedeliste">
    <w:name w:val="List Paragraph"/>
    <w:basedOn w:val="Normal"/>
    <w:uiPriority w:val="34"/>
    <w:qFormat/>
    <w:rsid w:val="000F03D2"/>
    <w:pPr>
      <w:ind w:left="720"/>
      <w:contextualSpacing/>
    </w:pPr>
  </w:style>
  <w:style w:type="paragraph" w:styleId="En-tte">
    <w:name w:val="header"/>
    <w:basedOn w:val="Normal"/>
    <w:link w:val="En-tteCar"/>
    <w:uiPriority w:val="99"/>
    <w:unhideWhenUsed/>
    <w:rsid w:val="00ED0D89"/>
    <w:pPr>
      <w:tabs>
        <w:tab w:val="center" w:pos="4536"/>
        <w:tab w:val="right" w:pos="9072"/>
      </w:tabs>
      <w:spacing w:after="0" w:line="240" w:lineRule="auto"/>
    </w:pPr>
  </w:style>
  <w:style w:type="character" w:customStyle="1" w:styleId="En-tteCar">
    <w:name w:val="En-tête Car"/>
    <w:basedOn w:val="Policepardfaut"/>
    <w:link w:val="En-tte"/>
    <w:uiPriority w:val="99"/>
    <w:rsid w:val="00ED0D89"/>
    <w:rPr>
      <w:sz w:val="24"/>
      <w:szCs w:val="24"/>
    </w:rPr>
  </w:style>
  <w:style w:type="paragraph" w:styleId="Pieddepage">
    <w:name w:val="footer"/>
    <w:basedOn w:val="Normal"/>
    <w:link w:val="PieddepageCar"/>
    <w:uiPriority w:val="99"/>
    <w:unhideWhenUsed/>
    <w:rsid w:val="00ED0D8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D0D89"/>
    <w:rPr>
      <w:sz w:val="24"/>
      <w:szCs w:val="24"/>
    </w:rPr>
  </w:style>
  <w:style w:type="paragraph" w:styleId="Titre">
    <w:name w:val="Title"/>
    <w:basedOn w:val="Normal"/>
    <w:next w:val="Normal"/>
    <w:link w:val="TitreCar"/>
    <w:uiPriority w:val="10"/>
    <w:qFormat/>
    <w:rsid w:val="00ED0D8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ED0D89"/>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A0578B"/>
    <w:pPr>
      <w:numPr>
        <w:ilvl w:val="1"/>
      </w:numPr>
      <w:spacing w:after="160"/>
    </w:pPr>
    <w:rPr>
      <w:rFonts w:asciiTheme="majorHAnsi" w:hAnsiTheme="majorHAnsi"/>
      <w:b/>
      <w:color w:val="262626" w:themeColor="text1" w:themeTint="D9"/>
      <w:spacing w:val="15"/>
      <w:sz w:val="32"/>
      <w:szCs w:val="28"/>
    </w:rPr>
  </w:style>
  <w:style w:type="character" w:customStyle="1" w:styleId="Sous-titreCar">
    <w:name w:val="Sous-titre Car"/>
    <w:basedOn w:val="Policepardfaut"/>
    <w:link w:val="Sous-titre"/>
    <w:uiPriority w:val="11"/>
    <w:rsid w:val="00A0578B"/>
    <w:rPr>
      <w:rFonts w:asciiTheme="majorHAnsi" w:hAnsiTheme="majorHAnsi"/>
      <w:b/>
      <w:color w:val="262626" w:themeColor="text1" w:themeTint="D9"/>
      <w:spacing w:val="15"/>
      <w:sz w:val="32"/>
      <w:szCs w:val="28"/>
    </w:rPr>
  </w:style>
  <w:style w:type="paragraph" w:styleId="Notedebasdepage">
    <w:name w:val="footnote text"/>
    <w:basedOn w:val="Normal"/>
    <w:link w:val="NotedebasdepageCar"/>
    <w:uiPriority w:val="99"/>
    <w:semiHidden/>
    <w:unhideWhenUsed/>
    <w:rsid w:val="0035600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35600C"/>
    <w:rPr>
      <w:sz w:val="20"/>
      <w:szCs w:val="20"/>
    </w:rPr>
  </w:style>
  <w:style w:type="character" w:styleId="Appelnotedebasdep">
    <w:name w:val="footnote reference"/>
    <w:basedOn w:val="Policepardfaut"/>
    <w:uiPriority w:val="99"/>
    <w:semiHidden/>
    <w:unhideWhenUsed/>
    <w:rsid w:val="0035600C"/>
    <w:rPr>
      <w:vertAlign w:val="superscript"/>
    </w:rPr>
  </w:style>
  <w:style w:type="paragraph" w:styleId="En-ttedetabledesmatires">
    <w:name w:val="TOC Heading"/>
    <w:basedOn w:val="Titre1"/>
    <w:next w:val="Normal"/>
    <w:uiPriority w:val="39"/>
    <w:unhideWhenUsed/>
    <w:qFormat/>
    <w:rsid w:val="00982440"/>
    <w:pPr>
      <w:spacing w:before="240" w:line="259" w:lineRule="auto"/>
      <w:jc w:val="left"/>
      <w:outlineLvl w:val="9"/>
    </w:pPr>
    <w:rPr>
      <w:b w:val="0"/>
      <w:bCs/>
      <w:szCs w:val="32"/>
      <w:lang w:eastAsia="fr-FR"/>
    </w:rPr>
  </w:style>
  <w:style w:type="paragraph" w:styleId="TM1">
    <w:name w:val="toc 1"/>
    <w:basedOn w:val="Normal"/>
    <w:next w:val="Normal"/>
    <w:autoRedefine/>
    <w:uiPriority w:val="39"/>
    <w:unhideWhenUsed/>
    <w:rsid w:val="00982440"/>
    <w:pPr>
      <w:spacing w:after="100"/>
    </w:pPr>
  </w:style>
  <w:style w:type="character" w:styleId="Lienhypertexte">
    <w:name w:val="Hyperlink"/>
    <w:basedOn w:val="Policepardfaut"/>
    <w:uiPriority w:val="99"/>
    <w:unhideWhenUsed/>
    <w:rsid w:val="00982440"/>
    <w:rPr>
      <w:color w:val="0563C1" w:themeColor="hyperlink"/>
      <w:u w:val="single"/>
    </w:rPr>
  </w:style>
  <w:style w:type="character" w:customStyle="1" w:styleId="apple-converted-space">
    <w:name w:val="apple-converted-space"/>
    <w:basedOn w:val="Policepardfaut"/>
    <w:rsid w:val="001F5DA3"/>
  </w:style>
  <w:style w:type="character" w:customStyle="1" w:styleId="Titre2Car">
    <w:name w:val="Titre 2 Car"/>
    <w:aliases w:val="1. Titre 2 Car"/>
    <w:basedOn w:val="Policepardfaut"/>
    <w:link w:val="Titre2"/>
    <w:uiPriority w:val="9"/>
    <w:rsid w:val="00AC7BD1"/>
    <w:rPr>
      <w:rFonts w:asciiTheme="majorHAnsi" w:eastAsiaTheme="majorEastAsia" w:hAnsiTheme="majorHAnsi" w:cstheme="majorBidi"/>
      <w:b/>
      <w:sz w:val="28"/>
      <w:szCs w:val="26"/>
    </w:rPr>
  </w:style>
  <w:style w:type="character" w:customStyle="1" w:styleId="Titre3Car">
    <w:name w:val="Titre 3 Car"/>
    <w:basedOn w:val="Policepardfaut"/>
    <w:link w:val="Titre3"/>
    <w:uiPriority w:val="9"/>
    <w:rsid w:val="00AC7BD1"/>
    <w:rPr>
      <w:rFonts w:asciiTheme="majorHAnsi" w:eastAsiaTheme="majorEastAsia" w:hAnsiTheme="majorHAnsi" w:cstheme="majorBidi"/>
      <w:b/>
      <w:sz w:val="24"/>
      <w:szCs w:val="24"/>
    </w:rPr>
  </w:style>
  <w:style w:type="character" w:customStyle="1" w:styleId="Titre4Car">
    <w:name w:val="Titre 4 Car"/>
    <w:basedOn w:val="Policepardfaut"/>
    <w:link w:val="Titre4"/>
    <w:uiPriority w:val="9"/>
    <w:rsid w:val="00125A2A"/>
    <w:rPr>
      <w:rFonts w:asciiTheme="majorHAnsi" w:eastAsiaTheme="majorEastAsia" w:hAnsiTheme="majorHAnsi" w:cstheme="majorBidi"/>
      <w:i/>
      <w:iCs/>
      <w:color w:val="2E74B5" w:themeColor="accent1" w:themeShade="BF"/>
      <w:sz w:val="24"/>
      <w:szCs w:val="24"/>
    </w:rPr>
  </w:style>
  <w:style w:type="paragraph" w:customStyle="1" w:styleId="texte">
    <w:name w:val="texte"/>
    <w:basedOn w:val="Normal"/>
    <w:rsid w:val="00130C58"/>
    <w:pPr>
      <w:spacing w:before="100" w:beforeAutospacing="1" w:after="100" w:afterAutospacing="1" w:line="240" w:lineRule="auto"/>
      <w:jc w:val="left"/>
    </w:pPr>
    <w:rPr>
      <w:rFonts w:ascii="Times New Roman" w:eastAsia="Times New Roman" w:hAnsi="Times New Roman" w:cs="Times New Roman"/>
      <w:lang w:eastAsia="fr-FR"/>
    </w:rPr>
  </w:style>
  <w:style w:type="character" w:customStyle="1" w:styleId="paranumber">
    <w:name w:val="paranumber"/>
    <w:basedOn w:val="Policepardfaut"/>
    <w:rsid w:val="00130C58"/>
  </w:style>
  <w:style w:type="paragraph" w:styleId="Citation">
    <w:name w:val="Quote"/>
    <w:basedOn w:val="Normal"/>
    <w:next w:val="Normal"/>
    <w:link w:val="CitationCar"/>
    <w:uiPriority w:val="29"/>
    <w:qFormat/>
    <w:rsid w:val="003F5580"/>
    <w:pPr>
      <w:spacing w:before="200" w:after="160" w:line="240" w:lineRule="auto"/>
      <w:ind w:left="864" w:right="864"/>
      <w:jc w:val="center"/>
    </w:pPr>
    <w:rPr>
      <w:iCs/>
      <w:color w:val="262626" w:themeColor="text1" w:themeTint="D9"/>
      <w:sz w:val="22"/>
      <w:szCs w:val="22"/>
    </w:rPr>
  </w:style>
  <w:style w:type="character" w:customStyle="1" w:styleId="CitationCar">
    <w:name w:val="Citation Car"/>
    <w:basedOn w:val="Policepardfaut"/>
    <w:link w:val="Citation"/>
    <w:uiPriority w:val="29"/>
    <w:rsid w:val="003F5580"/>
    <w:rPr>
      <w:iCs/>
      <w:color w:val="262626" w:themeColor="text1" w:themeTint="D9"/>
    </w:rPr>
  </w:style>
  <w:style w:type="character" w:styleId="Accentuation">
    <w:name w:val="Emphasis"/>
    <w:basedOn w:val="Policepardfaut"/>
    <w:uiPriority w:val="20"/>
    <w:qFormat/>
    <w:rsid w:val="002E1950"/>
    <w:rPr>
      <w:i/>
      <w:iCs/>
    </w:rPr>
  </w:style>
  <w:style w:type="paragraph" w:styleId="Lgende">
    <w:name w:val="caption"/>
    <w:basedOn w:val="Normal"/>
    <w:next w:val="Normal"/>
    <w:uiPriority w:val="35"/>
    <w:unhideWhenUsed/>
    <w:qFormat/>
    <w:rsid w:val="000E6DFE"/>
    <w:pPr>
      <w:spacing w:line="240" w:lineRule="auto"/>
    </w:pPr>
    <w:rPr>
      <w:i/>
      <w:iCs/>
      <w:color w:val="44546A" w:themeColor="text2"/>
      <w:szCs w:val="18"/>
    </w:rPr>
  </w:style>
  <w:style w:type="paragraph" w:styleId="TM2">
    <w:name w:val="toc 2"/>
    <w:basedOn w:val="Normal"/>
    <w:next w:val="Normal"/>
    <w:autoRedefine/>
    <w:uiPriority w:val="39"/>
    <w:unhideWhenUsed/>
    <w:rsid w:val="00EE79A9"/>
    <w:pPr>
      <w:spacing w:after="100"/>
      <w:ind w:left="240"/>
    </w:pPr>
  </w:style>
  <w:style w:type="paragraph" w:styleId="TM3">
    <w:name w:val="toc 3"/>
    <w:basedOn w:val="Normal"/>
    <w:next w:val="Normal"/>
    <w:autoRedefine/>
    <w:uiPriority w:val="39"/>
    <w:unhideWhenUsed/>
    <w:rsid w:val="00EE79A9"/>
    <w:pPr>
      <w:spacing w:after="100"/>
      <w:ind w:left="480"/>
    </w:pPr>
  </w:style>
  <w:style w:type="character" w:styleId="lev">
    <w:name w:val="Strong"/>
    <w:basedOn w:val="Policepardfaut"/>
    <w:uiPriority w:val="22"/>
    <w:qFormat/>
    <w:rsid w:val="00A73A33"/>
    <w:rPr>
      <w:b/>
      <w:bCs/>
    </w:rPr>
  </w:style>
  <w:style w:type="character" w:customStyle="1" w:styleId="Titre5Car">
    <w:name w:val="Titre 5 Car"/>
    <w:basedOn w:val="Policepardfaut"/>
    <w:link w:val="Titre5"/>
    <w:uiPriority w:val="9"/>
    <w:rsid w:val="003F10C1"/>
    <w:rPr>
      <w:rFonts w:asciiTheme="majorHAnsi" w:eastAsiaTheme="majorEastAsia" w:hAnsiTheme="majorHAnsi" w:cstheme="majorBidi"/>
      <w:b/>
      <w:sz w:val="32"/>
      <w:szCs w:val="24"/>
    </w:rPr>
  </w:style>
  <w:style w:type="character" w:customStyle="1" w:styleId="Titre6Car">
    <w:name w:val="Titre 6 Car"/>
    <w:basedOn w:val="Policepardfaut"/>
    <w:link w:val="Titre6"/>
    <w:uiPriority w:val="9"/>
    <w:semiHidden/>
    <w:rsid w:val="00AC7BD1"/>
    <w:rPr>
      <w:rFonts w:asciiTheme="majorHAnsi" w:eastAsiaTheme="majorEastAsia" w:hAnsiTheme="majorHAnsi" w:cstheme="majorBidi"/>
      <w:i/>
      <w:iCs/>
      <w:color w:val="1F4D78" w:themeColor="accent1" w:themeShade="7F"/>
      <w:sz w:val="24"/>
      <w:szCs w:val="24"/>
    </w:rPr>
  </w:style>
  <w:style w:type="character" w:customStyle="1" w:styleId="Titre7Car">
    <w:name w:val="Titre 7 Car"/>
    <w:basedOn w:val="Policepardfaut"/>
    <w:link w:val="Titre7"/>
    <w:uiPriority w:val="9"/>
    <w:semiHidden/>
    <w:rsid w:val="00AC7BD1"/>
    <w:rPr>
      <w:rFonts w:asciiTheme="majorHAnsi" w:eastAsiaTheme="majorEastAsia" w:hAnsiTheme="majorHAnsi" w:cstheme="majorBidi"/>
      <w:i/>
      <w:iCs/>
      <w:color w:val="404040" w:themeColor="text1" w:themeTint="BF"/>
      <w:sz w:val="24"/>
      <w:szCs w:val="24"/>
    </w:rPr>
  </w:style>
  <w:style w:type="character" w:customStyle="1" w:styleId="Titre8Car">
    <w:name w:val="Titre 8 Car"/>
    <w:basedOn w:val="Policepardfaut"/>
    <w:link w:val="Titre8"/>
    <w:uiPriority w:val="9"/>
    <w:semiHidden/>
    <w:rsid w:val="00AC7BD1"/>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sid w:val="00AC7BD1"/>
    <w:rPr>
      <w:rFonts w:asciiTheme="majorHAnsi" w:eastAsiaTheme="majorEastAsia" w:hAnsiTheme="majorHAnsi" w:cstheme="majorBidi"/>
      <w:i/>
      <w:iCs/>
      <w:color w:val="404040" w:themeColor="text1" w:themeTint="BF"/>
      <w:sz w:val="20"/>
      <w:szCs w:val="20"/>
    </w:rPr>
  </w:style>
  <w:style w:type="character" w:styleId="Emphaseple">
    <w:name w:val="Subtle Emphasis"/>
    <w:basedOn w:val="Policepardfaut"/>
    <w:uiPriority w:val="19"/>
    <w:qFormat/>
    <w:rsid w:val="00AC7BD1"/>
    <w:rPr>
      <w:i/>
      <w:iCs/>
      <w:color w:val="808080" w:themeColor="text1" w:themeTint="7F"/>
    </w:rPr>
  </w:style>
  <w:style w:type="character" w:styleId="Titredulivre">
    <w:name w:val="Book Title"/>
    <w:basedOn w:val="Policepardfaut"/>
    <w:uiPriority w:val="33"/>
    <w:qFormat/>
    <w:rsid w:val="00AC7BD1"/>
    <w:rPr>
      <w:b/>
      <w:bCs/>
      <w:smallCaps/>
      <w:spacing w:val="5"/>
    </w:rPr>
  </w:style>
  <w:style w:type="character" w:styleId="Emphaseintense">
    <w:name w:val="Intense Emphasis"/>
    <w:basedOn w:val="Policepardfaut"/>
    <w:uiPriority w:val="21"/>
    <w:qFormat/>
    <w:rsid w:val="003F10C1"/>
    <w:rPr>
      <w:b/>
      <w:bCs/>
      <w:i/>
      <w:iCs/>
      <w:color w:val="5B9BD5" w:themeColor="accent1"/>
    </w:rPr>
  </w:style>
  <w:style w:type="paragraph" w:styleId="TM5">
    <w:name w:val="toc 5"/>
    <w:basedOn w:val="Normal"/>
    <w:next w:val="Normal"/>
    <w:autoRedefine/>
    <w:uiPriority w:val="39"/>
    <w:unhideWhenUsed/>
    <w:rsid w:val="003F10C1"/>
    <w:pPr>
      <w:spacing w:after="100"/>
      <w:ind w:left="960"/>
    </w:pPr>
  </w:style>
  <w:style w:type="paragraph" w:styleId="Tabledesillustrations">
    <w:name w:val="table of figures"/>
    <w:basedOn w:val="Normal"/>
    <w:next w:val="Normal"/>
    <w:uiPriority w:val="99"/>
    <w:unhideWhenUsed/>
    <w:rsid w:val="000E6DFE"/>
    <w:pPr>
      <w:spacing w:after="0"/>
    </w:pPr>
  </w:style>
  <w:style w:type="character" w:customStyle="1" w:styleId="UnresolvedMention">
    <w:name w:val="Unresolved Mention"/>
    <w:basedOn w:val="Policepardfaut"/>
    <w:uiPriority w:val="99"/>
    <w:semiHidden/>
    <w:unhideWhenUsed/>
    <w:rsid w:val="005112AF"/>
    <w:rPr>
      <w:color w:val="605E5C"/>
      <w:shd w:val="clear" w:color="auto" w:fill="E1DFDD"/>
    </w:rPr>
  </w:style>
  <w:style w:type="character" w:styleId="Lienhypertextesuivivisit">
    <w:name w:val="FollowedHyperlink"/>
    <w:basedOn w:val="Policepardfaut"/>
    <w:uiPriority w:val="99"/>
    <w:semiHidden/>
    <w:unhideWhenUsed/>
    <w:rsid w:val="00700065"/>
    <w:rPr>
      <w:color w:val="954F72" w:themeColor="followedHyperlink"/>
      <w:u w:val="single"/>
    </w:rPr>
  </w:style>
  <w:style w:type="character" w:customStyle="1" w:styleId="uppercase">
    <w:name w:val="uppercase"/>
    <w:basedOn w:val="Policepardfaut"/>
    <w:rsid w:val="001B1426"/>
  </w:style>
  <w:style w:type="character" w:styleId="Marquedecommentaire">
    <w:name w:val="annotation reference"/>
    <w:basedOn w:val="Policepardfaut"/>
    <w:uiPriority w:val="99"/>
    <w:semiHidden/>
    <w:unhideWhenUsed/>
    <w:rsid w:val="00AA60E7"/>
    <w:rPr>
      <w:sz w:val="16"/>
      <w:szCs w:val="16"/>
    </w:rPr>
  </w:style>
  <w:style w:type="paragraph" w:styleId="Commentaire">
    <w:name w:val="annotation text"/>
    <w:basedOn w:val="Normal"/>
    <w:link w:val="CommentaireCar"/>
    <w:uiPriority w:val="99"/>
    <w:semiHidden/>
    <w:unhideWhenUsed/>
    <w:rsid w:val="00AA60E7"/>
    <w:pPr>
      <w:spacing w:line="240" w:lineRule="auto"/>
    </w:pPr>
    <w:rPr>
      <w:sz w:val="20"/>
      <w:szCs w:val="20"/>
    </w:rPr>
  </w:style>
  <w:style w:type="character" w:customStyle="1" w:styleId="CommentaireCar">
    <w:name w:val="Commentaire Car"/>
    <w:basedOn w:val="Policepardfaut"/>
    <w:link w:val="Commentaire"/>
    <w:uiPriority w:val="99"/>
    <w:semiHidden/>
    <w:rsid w:val="00AA60E7"/>
    <w:rPr>
      <w:sz w:val="20"/>
      <w:szCs w:val="20"/>
    </w:rPr>
  </w:style>
  <w:style w:type="paragraph" w:styleId="Objetducommentaire">
    <w:name w:val="annotation subject"/>
    <w:basedOn w:val="Commentaire"/>
    <w:next w:val="Commentaire"/>
    <w:link w:val="ObjetducommentaireCar"/>
    <w:uiPriority w:val="99"/>
    <w:semiHidden/>
    <w:unhideWhenUsed/>
    <w:rsid w:val="00AA60E7"/>
    <w:rPr>
      <w:b/>
      <w:bCs/>
    </w:rPr>
  </w:style>
  <w:style w:type="character" w:customStyle="1" w:styleId="ObjetducommentaireCar">
    <w:name w:val="Objet du commentaire Car"/>
    <w:basedOn w:val="CommentaireCar"/>
    <w:link w:val="Objetducommentaire"/>
    <w:uiPriority w:val="99"/>
    <w:semiHidden/>
    <w:rsid w:val="00AA60E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6089342">
      <w:bodyDiv w:val="1"/>
      <w:marLeft w:val="0"/>
      <w:marRight w:val="0"/>
      <w:marTop w:val="0"/>
      <w:marBottom w:val="0"/>
      <w:divBdr>
        <w:top w:val="none" w:sz="0" w:space="0" w:color="auto"/>
        <w:left w:val="none" w:sz="0" w:space="0" w:color="auto"/>
        <w:bottom w:val="none" w:sz="0" w:space="0" w:color="auto"/>
        <w:right w:val="none" w:sz="0" w:space="0" w:color="auto"/>
      </w:divBdr>
      <w:divsChild>
        <w:div w:id="1280529108">
          <w:marLeft w:val="480"/>
          <w:marRight w:val="0"/>
          <w:marTop w:val="0"/>
          <w:marBottom w:val="0"/>
          <w:divBdr>
            <w:top w:val="none" w:sz="0" w:space="0" w:color="auto"/>
            <w:left w:val="none" w:sz="0" w:space="0" w:color="auto"/>
            <w:bottom w:val="none" w:sz="0" w:space="0" w:color="auto"/>
            <w:right w:val="none" w:sz="0" w:space="0" w:color="auto"/>
          </w:divBdr>
          <w:divsChild>
            <w:div w:id="795100217">
              <w:marLeft w:val="0"/>
              <w:marRight w:val="0"/>
              <w:marTop w:val="0"/>
              <w:marBottom w:val="0"/>
              <w:divBdr>
                <w:top w:val="none" w:sz="0" w:space="0" w:color="auto"/>
                <w:left w:val="none" w:sz="0" w:space="0" w:color="auto"/>
                <w:bottom w:val="none" w:sz="0" w:space="0" w:color="auto"/>
                <w:right w:val="none" w:sz="0" w:space="0" w:color="auto"/>
              </w:divBdr>
            </w:div>
            <w:div w:id="1414012887">
              <w:marLeft w:val="0"/>
              <w:marRight w:val="0"/>
              <w:marTop w:val="0"/>
              <w:marBottom w:val="0"/>
              <w:divBdr>
                <w:top w:val="none" w:sz="0" w:space="0" w:color="auto"/>
                <w:left w:val="none" w:sz="0" w:space="0" w:color="auto"/>
                <w:bottom w:val="none" w:sz="0" w:space="0" w:color="auto"/>
                <w:right w:val="none" w:sz="0" w:space="0" w:color="auto"/>
              </w:divBdr>
            </w:div>
            <w:div w:id="2117168983">
              <w:marLeft w:val="0"/>
              <w:marRight w:val="0"/>
              <w:marTop w:val="0"/>
              <w:marBottom w:val="0"/>
              <w:divBdr>
                <w:top w:val="none" w:sz="0" w:space="0" w:color="auto"/>
                <w:left w:val="none" w:sz="0" w:space="0" w:color="auto"/>
                <w:bottom w:val="none" w:sz="0" w:space="0" w:color="auto"/>
                <w:right w:val="none" w:sz="0" w:space="0" w:color="auto"/>
              </w:divBdr>
            </w:div>
            <w:div w:id="32270510">
              <w:marLeft w:val="0"/>
              <w:marRight w:val="0"/>
              <w:marTop w:val="0"/>
              <w:marBottom w:val="0"/>
              <w:divBdr>
                <w:top w:val="none" w:sz="0" w:space="0" w:color="auto"/>
                <w:left w:val="none" w:sz="0" w:space="0" w:color="auto"/>
                <w:bottom w:val="none" w:sz="0" w:space="0" w:color="auto"/>
                <w:right w:val="none" w:sz="0" w:space="0" w:color="auto"/>
              </w:divBdr>
            </w:div>
            <w:div w:id="221059530">
              <w:marLeft w:val="0"/>
              <w:marRight w:val="0"/>
              <w:marTop w:val="0"/>
              <w:marBottom w:val="0"/>
              <w:divBdr>
                <w:top w:val="none" w:sz="0" w:space="0" w:color="auto"/>
                <w:left w:val="none" w:sz="0" w:space="0" w:color="auto"/>
                <w:bottom w:val="none" w:sz="0" w:space="0" w:color="auto"/>
                <w:right w:val="none" w:sz="0" w:space="0" w:color="auto"/>
              </w:divBdr>
            </w:div>
            <w:div w:id="1684896540">
              <w:marLeft w:val="0"/>
              <w:marRight w:val="0"/>
              <w:marTop w:val="0"/>
              <w:marBottom w:val="0"/>
              <w:divBdr>
                <w:top w:val="none" w:sz="0" w:space="0" w:color="auto"/>
                <w:left w:val="none" w:sz="0" w:space="0" w:color="auto"/>
                <w:bottom w:val="none" w:sz="0" w:space="0" w:color="auto"/>
                <w:right w:val="none" w:sz="0" w:space="0" w:color="auto"/>
              </w:divBdr>
            </w:div>
            <w:div w:id="513345078">
              <w:marLeft w:val="0"/>
              <w:marRight w:val="0"/>
              <w:marTop w:val="0"/>
              <w:marBottom w:val="0"/>
              <w:divBdr>
                <w:top w:val="none" w:sz="0" w:space="0" w:color="auto"/>
                <w:left w:val="none" w:sz="0" w:space="0" w:color="auto"/>
                <w:bottom w:val="none" w:sz="0" w:space="0" w:color="auto"/>
                <w:right w:val="none" w:sz="0" w:space="0" w:color="auto"/>
              </w:divBdr>
            </w:div>
            <w:div w:id="1167206623">
              <w:marLeft w:val="0"/>
              <w:marRight w:val="0"/>
              <w:marTop w:val="0"/>
              <w:marBottom w:val="0"/>
              <w:divBdr>
                <w:top w:val="none" w:sz="0" w:space="0" w:color="auto"/>
                <w:left w:val="none" w:sz="0" w:space="0" w:color="auto"/>
                <w:bottom w:val="none" w:sz="0" w:space="0" w:color="auto"/>
                <w:right w:val="none" w:sz="0" w:space="0" w:color="auto"/>
              </w:divBdr>
            </w:div>
            <w:div w:id="375858090">
              <w:marLeft w:val="0"/>
              <w:marRight w:val="0"/>
              <w:marTop w:val="0"/>
              <w:marBottom w:val="0"/>
              <w:divBdr>
                <w:top w:val="none" w:sz="0" w:space="0" w:color="auto"/>
                <w:left w:val="none" w:sz="0" w:space="0" w:color="auto"/>
                <w:bottom w:val="none" w:sz="0" w:space="0" w:color="auto"/>
                <w:right w:val="none" w:sz="0" w:space="0" w:color="auto"/>
              </w:divBdr>
            </w:div>
            <w:div w:id="1120149503">
              <w:marLeft w:val="0"/>
              <w:marRight w:val="0"/>
              <w:marTop w:val="0"/>
              <w:marBottom w:val="0"/>
              <w:divBdr>
                <w:top w:val="none" w:sz="0" w:space="0" w:color="auto"/>
                <w:left w:val="none" w:sz="0" w:space="0" w:color="auto"/>
                <w:bottom w:val="none" w:sz="0" w:space="0" w:color="auto"/>
                <w:right w:val="none" w:sz="0" w:space="0" w:color="auto"/>
              </w:divBdr>
            </w:div>
            <w:div w:id="2139949611">
              <w:marLeft w:val="0"/>
              <w:marRight w:val="0"/>
              <w:marTop w:val="0"/>
              <w:marBottom w:val="0"/>
              <w:divBdr>
                <w:top w:val="none" w:sz="0" w:space="0" w:color="auto"/>
                <w:left w:val="none" w:sz="0" w:space="0" w:color="auto"/>
                <w:bottom w:val="none" w:sz="0" w:space="0" w:color="auto"/>
                <w:right w:val="none" w:sz="0" w:space="0" w:color="auto"/>
              </w:divBdr>
            </w:div>
            <w:div w:id="730690112">
              <w:marLeft w:val="0"/>
              <w:marRight w:val="0"/>
              <w:marTop w:val="0"/>
              <w:marBottom w:val="0"/>
              <w:divBdr>
                <w:top w:val="none" w:sz="0" w:space="0" w:color="auto"/>
                <w:left w:val="none" w:sz="0" w:space="0" w:color="auto"/>
                <w:bottom w:val="none" w:sz="0" w:space="0" w:color="auto"/>
                <w:right w:val="none" w:sz="0" w:space="0" w:color="auto"/>
              </w:divBdr>
            </w:div>
            <w:div w:id="570896050">
              <w:marLeft w:val="0"/>
              <w:marRight w:val="0"/>
              <w:marTop w:val="0"/>
              <w:marBottom w:val="0"/>
              <w:divBdr>
                <w:top w:val="none" w:sz="0" w:space="0" w:color="auto"/>
                <w:left w:val="none" w:sz="0" w:space="0" w:color="auto"/>
                <w:bottom w:val="none" w:sz="0" w:space="0" w:color="auto"/>
                <w:right w:val="none" w:sz="0" w:space="0" w:color="auto"/>
              </w:divBdr>
            </w:div>
            <w:div w:id="1803376056">
              <w:marLeft w:val="0"/>
              <w:marRight w:val="0"/>
              <w:marTop w:val="0"/>
              <w:marBottom w:val="0"/>
              <w:divBdr>
                <w:top w:val="none" w:sz="0" w:space="0" w:color="auto"/>
                <w:left w:val="none" w:sz="0" w:space="0" w:color="auto"/>
                <w:bottom w:val="none" w:sz="0" w:space="0" w:color="auto"/>
                <w:right w:val="none" w:sz="0" w:space="0" w:color="auto"/>
              </w:divBdr>
            </w:div>
            <w:div w:id="269630446">
              <w:marLeft w:val="0"/>
              <w:marRight w:val="0"/>
              <w:marTop w:val="0"/>
              <w:marBottom w:val="0"/>
              <w:divBdr>
                <w:top w:val="none" w:sz="0" w:space="0" w:color="auto"/>
                <w:left w:val="none" w:sz="0" w:space="0" w:color="auto"/>
                <w:bottom w:val="none" w:sz="0" w:space="0" w:color="auto"/>
                <w:right w:val="none" w:sz="0" w:space="0" w:color="auto"/>
              </w:divBdr>
            </w:div>
            <w:div w:id="702903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682576">
      <w:bodyDiv w:val="1"/>
      <w:marLeft w:val="0"/>
      <w:marRight w:val="0"/>
      <w:marTop w:val="0"/>
      <w:marBottom w:val="0"/>
      <w:divBdr>
        <w:top w:val="none" w:sz="0" w:space="0" w:color="auto"/>
        <w:left w:val="none" w:sz="0" w:space="0" w:color="auto"/>
        <w:bottom w:val="none" w:sz="0" w:space="0" w:color="auto"/>
        <w:right w:val="none" w:sz="0" w:space="0" w:color="auto"/>
      </w:divBdr>
      <w:divsChild>
        <w:div w:id="503209879">
          <w:marLeft w:val="480"/>
          <w:marRight w:val="0"/>
          <w:marTop w:val="0"/>
          <w:marBottom w:val="0"/>
          <w:divBdr>
            <w:top w:val="none" w:sz="0" w:space="0" w:color="auto"/>
            <w:left w:val="none" w:sz="0" w:space="0" w:color="auto"/>
            <w:bottom w:val="none" w:sz="0" w:space="0" w:color="auto"/>
            <w:right w:val="none" w:sz="0" w:space="0" w:color="auto"/>
          </w:divBdr>
          <w:divsChild>
            <w:div w:id="245655698">
              <w:marLeft w:val="0"/>
              <w:marRight w:val="0"/>
              <w:marTop w:val="0"/>
              <w:marBottom w:val="0"/>
              <w:divBdr>
                <w:top w:val="none" w:sz="0" w:space="0" w:color="auto"/>
                <w:left w:val="none" w:sz="0" w:space="0" w:color="auto"/>
                <w:bottom w:val="none" w:sz="0" w:space="0" w:color="auto"/>
                <w:right w:val="none" w:sz="0" w:space="0" w:color="auto"/>
              </w:divBdr>
            </w:div>
            <w:div w:id="1153183285">
              <w:marLeft w:val="0"/>
              <w:marRight w:val="0"/>
              <w:marTop w:val="0"/>
              <w:marBottom w:val="0"/>
              <w:divBdr>
                <w:top w:val="none" w:sz="0" w:space="0" w:color="auto"/>
                <w:left w:val="none" w:sz="0" w:space="0" w:color="auto"/>
                <w:bottom w:val="none" w:sz="0" w:space="0" w:color="auto"/>
                <w:right w:val="none" w:sz="0" w:space="0" w:color="auto"/>
              </w:divBdr>
            </w:div>
            <w:div w:id="1296061198">
              <w:marLeft w:val="0"/>
              <w:marRight w:val="0"/>
              <w:marTop w:val="0"/>
              <w:marBottom w:val="0"/>
              <w:divBdr>
                <w:top w:val="none" w:sz="0" w:space="0" w:color="auto"/>
                <w:left w:val="none" w:sz="0" w:space="0" w:color="auto"/>
                <w:bottom w:val="none" w:sz="0" w:space="0" w:color="auto"/>
                <w:right w:val="none" w:sz="0" w:space="0" w:color="auto"/>
              </w:divBdr>
            </w:div>
            <w:div w:id="1583950024">
              <w:marLeft w:val="0"/>
              <w:marRight w:val="0"/>
              <w:marTop w:val="0"/>
              <w:marBottom w:val="0"/>
              <w:divBdr>
                <w:top w:val="none" w:sz="0" w:space="0" w:color="auto"/>
                <w:left w:val="none" w:sz="0" w:space="0" w:color="auto"/>
                <w:bottom w:val="none" w:sz="0" w:space="0" w:color="auto"/>
                <w:right w:val="none" w:sz="0" w:space="0" w:color="auto"/>
              </w:divBdr>
            </w:div>
            <w:div w:id="154538278">
              <w:marLeft w:val="0"/>
              <w:marRight w:val="0"/>
              <w:marTop w:val="0"/>
              <w:marBottom w:val="0"/>
              <w:divBdr>
                <w:top w:val="none" w:sz="0" w:space="0" w:color="auto"/>
                <w:left w:val="none" w:sz="0" w:space="0" w:color="auto"/>
                <w:bottom w:val="none" w:sz="0" w:space="0" w:color="auto"/>
                <w:right w:val="none" w:sz="0" w:space="0" w:color="auto"/>
              </w:divBdr>
            </w:div>
            <w:div w:id="2079282054">
              <w:marLeft w:val="0"/>
              <w:marRight w:val="0"/>
              <w:marTop w:val="0"/>
              <w:marBottom w:val="0"/>
              <w:divBdr>
                <w:top w:val="none" w:sz="0" w:space="0" w:color="auto"/>
                <w:left w:val="none" w:sz="0" w:space="0" w:color="auto"/>
                <w:bottom w:val="none" w:sz="0" w:space="0" w:color="auto"/>
                <w:right w:val="none" w:sz="0" w:space="0" w:color="auto"/>
              </w:divBdr>
            </w:div>
            <w:div w:id="1831291238">
              <w:marLeft w:val="0"/>
              <w:marRight w:val="0"/>
              <w:marTop w:val="0"/>
              <w:marBottom w:val="0"/>
              <w:divBdr>
                <w:top w:val="none" w:sz="0" w:space="0" w:color="auto"/>
                <w:left w:val="none" w:sz="0" w:space="0" w:color="auto"/>
                <w:bottom w:val="none" w:sz="0" w:space="0" w:color="auto"/>
                <w:right w:val="none" w:sz="0" w:space="0" w:color="auto"/>
              </w:divBdr>
            </w:div>
            <w:div w:id="1858108180">
              <w:marLeft w:val="0"/>
              <w:marRight w:val="0"/>
              <w:marTop w:val="0"/>
              <w:marBottom w:val="0"/>
              <w:divBdr>
                <w:top w:val="none" w:sz="0" w:space="0" w:color="auto"/>
                <w:left w:val="none" w:sz="0" w:space="0" w:color="auto"/>
                <w:bottom w:val="none" w:sz="0" w:space="0" w:color="auto"/>
                <w:right w:val="none" w:sz="0" w:space="0" w:color="auto"/>
              </w:divBdr>
            </w:div>
            <w:div w:id="1820417841">
              <w:marLeft w:val="0"/>
              <w:marRight w:val="0"/>
              <w:marTop w:val="0"/>
              <w:marBottom w:val="0"/>
              <w:divBdr>
                <w:top w:val="none" w:sz="0" w:space="0" w:color="auto"/>
                <w:left w:val="none" w:sz="0" w:space="0" w:color="auto"/>
                <w:bottom w:val="none" w:sz="0" w:space="0" w:color="auto"/>
                <w:right w:val="none" w:sz="0" w:space="0" w:color="auto"/>
              </w:divBdr>
            </w:div>
            <w:div w:id="2003119761">
              <w:marLeft w:val="0"/>
              <w:marRight w:val="0"/>
              <w:marTop w:val="0"/>
              <w:marBottom w:val="0"/>
              <w:divBdr>
                <w:top w:val="none" w:sz="0" w:space="0" w:color="auto"/>
                <w:left w:val="none" w:sz="0" w:space="0" w:color="auto"/>
                <w:bottom w:val="none" w:sz="0" w:space="0" w:color="auto"/>
                <w:right w:val="none" w:sz="0" w:space="0" w:color="auto"/>
              </w:divBdr>
            </w:div>
            <w:div w:id="147284988">
              <w:marLeft w:val="0"/>
              <w:marRight w:val="0"/>
              <w:marTop w:val="0"/>
              <w:marBottom w:val="0"/>
              <w:divBdr>
                <w:top w:val="none" w:sz="0" w:space="0" w:color="auto"/>
                <w:left w:val="none" w:sz="0" w:space="0" w:color="auto"/>
                <w:bottom w:val="none" w:sz="0" w:space="0" w:color="auto"/>
                <w:right w:val="none" w:sz="0" w:space="0" w:color="auto"/>
              </w:divBdr>
            </w:div>
            <w:div w:id="1487936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710249">
      <w:bodyDiv w:val="1"/>
      <w:marLeft w:val="0"/>
      <w:marRight w:val="0"/>
      <w:marTop w:val="0"/>
      <w:marBottom w:val="0"/>
      <w:divBdr>
        <w:top w:val="none" w:sz="0" w:space="0" w:color="auto"/>
        <w:left w:val="none" w:sz="0" w:space="0" w:color="auto"/>
        <w:bottom w:val="none" w:sz="0" w:space="0" w:color="auto"/>
        <w:right w:val="none" w:sz="0" w:space="0" w:color="auto"/>
      </w:divBdr>
      <w:divsChild>
        <w:div w:id="105005359">
          <w:marLeft w:val="480"/>
          <w:marRight w:val="0"/>
          <w:marTop w:val="0"/>
          <w:marBottom w:val="0"/>
          <w:divBdr>
            <w:top w:val="none" w:sz="0" w:space="0" w:color="auto"/>
            <w:left w:val="none" w:sz="0" w:space="0" w:color="auto"/>
            <w:bottom w:val="none" w:sz="0" w:space="0" w:color="auto"/>
            <w:right w:val="none" w:sz="0" w:space="0" w:color="auto"/>
          </w:divBdr>
          <w:divsChild>
            <w:div w:id="84891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484797">
      <w:bodyDiv w:val="1"/>
      <w:marLeft w:val="0"/>
      <w:marRight w:val="0"/>
      <w:marTop w:val="0"/>
      <w:marBottom w:val="0"/>
      <w:divBdr>
        <w:top w:val="none" w:sz="0" w:space="0" w:color="auto"/>
        <w:left w:val="none" w:sz="0" w:space="0" w:color="auto"/>
        <w:bottom w:val="none" w:sz="0" w:space="0" w:color="auto"/>
        <w:right w:val="none" w:sz="0" w:space="0" w:color="auto"/>
      </w:divBdr>
    </w:div>
    <w:div w:id="2043096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oi.org/10.1016/j.revssu.2019.03.005" TargetMode="External"/><Relationship Id="rId18" Type="http://schemas.openxmlformats.org/officeDocument/2006/relationships/hyperlink" Target="http://www.emportfolio.eu/emp/" TargetMode="External"/><Relationship Id="rId26" Type="http://schemas.openxmlformats.org/officeDocument/2006/relationships/hyperlink" Target="https://psycnet.apa.org/doi/10.1037/0278-7393.20.6.1471" TargetMode="External"/><Relationship Id="rId3" Type="http://schemas.openxmlformats.org/officeDocument/2006/relationships/numbering" Target="numbering.xml"/><Relationship Id="rId21" Type="http://schemas.openxmlformats.org/officeDocument/2006/relationships/hyperlink" Target="https://doi.org/10.3389/fnhum.2015.00518" TargetMode="External"/><Relationship Id="rId7" Type="http://schemas.openxmlformats.org/officeDocument/2006/relationships/footnotes" Target="footnotes.xml"/><Relationship Id="rId12" Type="http://schemas.openxmlformats.org/officeDocument/2006/relationships/hyperlink" Target="https://doi.org/10.3406/apliu.2000.3005" TargetMode="External"/><Relationship Id="rId17" Type="http://schemas.openxmlformats.org/officeDocument/2006/relationships/hyperlink" Target="https://doi.org/10.1038/s41598-022-20512-0" TargetMode="External"/><Relationship Id="rId25" Type="http://schemas.openxmlformats.org/officeDocument/2006/relationships/hyperlink" Target="https://doi.org/10.3917/anpsy.123.0499" TargetMode="External"/><Relationship Id="rId2" Type="http://schemas.openxmlformats.org/officeDocument/2006/relationships/customXml" Target="../customXml/item2.xml"/><Relationship Id="rId16" Type="http://schemas.openxmlformats.org/officeDocument/2006/relationships/hyperlink" Target="https://doi.org/10.3917/dbu.estie.2019.01.0045" TargetMode="External"/><Relationship Id="rId20" Type="http://schemas.openxmlformats.org/officeDocument/2006/relationships/hyperlink" Target="https://theses.hal.science/tel-00871763"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24" Type="http://schemas.openxmlformats.org/officeDocument/2006/relationships/hyperlink" Target="https://tel.archives-ouvertes.fr/tel-01159101"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doi.org/10.4000/ries.5928" TargetMode="External"/><Relationship Id="rId23" Type="http://schemas.openxmlformats.org/officeDocument/2006/relationships/hyperlink" Target="https://www.inserm.fr/dossier/memoire/" TargetMode="External"/><Relationship Id="rId28" Type="http://schemas.openxmlformats.org/officeDocument/2006/relationships/hyperlink" Target="https://doi.org/10.5334/jeps.ci" TargetMode="External"/><Relationship Id="rId10" Type="http://schemas.openxmlformats.org/officeDocument/2006/relationships/comments" Target="comments.xml"/><Relationship Id="rId19" Type="http://schemas.openxmlformats.org/officeDocument/2006/relationships/hyperlink" Target="https://doi.org/10.1037/a0021895" TargetMode="External"/><Relationship Id="rId31" Type="http://schemas.microsoft.com/office/2011/relationships/people" Target="people.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hyperlink" Target="http://journals.openedition.org/ries/5928" TargetMode="External"/><Relationship Id="rId22" Type="http://schemas.openxmlformats.org/officeDocument/2006/relationships/hyperlink" Target="https://theses.hal.science/tel-02070794" TargetMode="External"/><Relationship Id="rId27" Type="http://schemas.openxmlformats.org/officeDocument/2006/relationships/hyperlink" Target="https://doi.org/10.1038/nn1872"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youtube.com/watch?v=R_nPUuPryCs" TargetMode="External"/><Relationship Id="rId2" Type="http://schemas.openxmlformats.org/officeDocument/2006/relationships/hyperlink" Target="https://www.inserm.fr/dossier/memoire/" TargetMode="External"/><Relationship Id="rId1" Type="http://schemas.openxmlformats.org/officeDocument/2006/relationships/hyperlink" Target="http://emportfolio.eu/emp/"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Sous la dir</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0342050-603D-4587-95BE-BE6FB3883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39</Pages>
  <Words>11153</Words>
  <Characters>61344</Characters>
  <Application>Microsoft Office Word</Application>
  <DocSecurity>0</DocSecurity>
  <Lines>511</Lines>
  <Paragraphs>144</Paragraphs>
  <ScaleCrop>false</ScaleCrop>
  <HeadingPairs>
    <vt:vector size="2" baseType="variant">
      <vt:variant>
        <vt:lpstr>Titre</vt:lpstr>
      </vt:variant>
      <vt:variant>
        <vt:i4>1</vt:i4>
      </vt:variant>
    </vt:vector>
  </HeadingPairs>
  <TitlesOfParts>
    <vt:vector size="1" baseType="lpstr">
      <vt:lpstr>La musique dans l’enseignement de l’anglais à l’école primaire</vt:lpstr>
    </vt:vector>
  </TitlesOfParts>
  <Company/>
  <LinksUpToDate>false</LinksUpToDate>
  <CharactersWithSpaces>72353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musique dans l’enseignement de l’anglais à l’école primaire</dc:title>
  <dc:creator>ESPE Aquitaine</dc:creator>
  <cp:lastModifiedBy>Kari Stunell</cp:lastModifiedBy>
  <cp:revision>2</cp:revision>
  <cp:lastPrinted>2015-04-29T14:31:00Z</cp:lastPrinted>
  <dcterms:created xsi:type="dcterms:W3CDTF">2023-05-13T22:11:00Z</dcterms:created>
  <dcterms:modified xsi:type="dcterms:W3CDTF">2023-05-13T22:11:00Z</dcterms:modified>
</cp:coreProperties>
</file>