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BF42" w14:textId="1D77233B" w:rsidR="00C92A8D" w:rsidRPr="00521BEF" w:rsidRDefault="00C92A8D" w:rsidP="00C92A8D">
      <w:pPr>
        <w:spacing w:after="0"/>
        <w:rPr>
          <w:rFonts w:ascii="Times New Roman" w:hAnsi="Times New Roman" w:cs="Times New Roman"/>
          <w:b/>
          <w:bCs/>
          <w:sz w:val="24"/>
          <w:szCs w:val="24"/>
        </w:rPr>
      </w:pPr>
      <w:r w:rsidRPr="00521BEF">
        <w:rPr>
          <w:rFonts w:ascii="Times New Roman" w:hAnsi="Times New Roman" w:cs="Times New Roman"/>
          <w:b/>
          <w:bCs/>
          <w:iCs/>
          <w:color w:val="000000"/>
          <w:sz w:val="24"/>
          <w:szCs w:val="24"/>
          <w:u w:val="single"/>
        </w:rPr>
        <w:t>Document </w:t>
      </w:r>
      <w:r>
        <w:rPr>
          <w:rFonts w:ascii="Times New Roman" w:hAnsi="Times New Roman" w:cs="Times New Roman"/>
          <w:b/>
          <w:bCs/>
          <w:iCs/>
          <w:color w:val="000000"/>
          <w:sz w:val="24"/>
          <w:szCs w:val="24"/>
          <w:u w:val="single"/>
        </w:rPr>
        <w:t>4</w:t>
      </w:r>
      <w:r w:rsidRPr="00521BEF">
        <w:rPr>
          <w:rFonts w:ascii="Times New Roman" w:hAnsi="Times New Roman" w:cs="Times New Roman"/>
          <w:b/>
          <w:bCs/>
          <w:iCs/>
          <w:color w:val="000000"/>
          <w:sz w:val="24"/>
          <w:szCs w:val="24"/>
        </w:rPr>
        <w:t xml:space="preserve"> : </w:t>
      </w:r>
      <w:r w:rsidRPr="00521BEF">
        <w:rPr>
          <w:rFonts w:ascii="Times New Roman" w:hAnsi="Times New Roman" w:cs="Times New Roman"/>
          <w:sz w:val="24"/>
          <w:szCs w:val="24"/>
        </w:rPr>
        <w:t>CE, 9 novembre 2018</w:t>
      </w:r>
      <w:r w:rsidRPr="00521BEF">
        <w:rPr>
          <w:rStyle w:val="acopre"/>
          <w:rFonts w:ascii="Times New Roman" w:hAnsi="Times New Roman" w:cs="Times New Roman"/>
          <w:sz w:val="24"/>
          <w:szCs w:val="24"/>
        </w:rPr>
        <w:t xml:space="preserve">, </w:t>
      </w:r>
      <w:r w:rsidRPr="00521BEF">
        <w:rPr>
          <w:rStyle w:val="acopre"/>
          <w:rFonts w:ascii="Times New Roman" w:hAnsi="Times New Roman" w:cs="Times New Roman"/>
          <w:i/>
          <w:iCs/>
          <w:sz w:val="24"/>
          <w:szCs w:val="24"/>
        </w:rPr>
        <w:t xml:space="preserve">Préfet de police et Ville de Paris c. Association La </w:t>
      </w:r>
      <w:r w:rsidRPr="00521BEF">
        <w:rPr>
          <w:rStyle w:val="Accentuation"/>
          <w:rFonts w:ascii="Times New Roman" w:hAnsi="Times New Roman" w:cs="Times New Roman"/>
          <w:sz w:val="24"/>
          <w:szCs w:val="24"/>
        </w:rPr>
        <w:t>Vie Dejean</w:t>
      </w:r>
      <w:r w:rsidRPr="00521BEF">
        <w:rPr>
          <w:rFonts w:ascii="Times New Roman" w:hAnsi="Times New Roman" w:cs="Times New Roman"/>
          <w:sz w:val="24"/>
          <w:szCs w:val="24"/>
        </w:rPr>
        <w:t xml:space="preserve">, </w:t>
      </w:r>
      <w:r w:rsidRPr="00521BEF">
        <w:rPr>
          <w:rStyle w:val="acopre"/>
          <w:rFonts w:ascii="Times New Roman" w:hAnsi="Times New Roman" w:cs="Times New Roman"/>
          <w:sz w:val="24"/>
          <w:szCs w:val="24"/>
        </w:rPr>
        <w:t>n°</w:t>
      </w:r>
      <w:r w:rsidRPr="00521BEF">
        <w:rPr>
          <w:rStyle w:val="acopre"/>
          <w:rFonts w:ascii="Times New Roman" w:hAnsi="Times New Roman" w:cs="Times New Roman"/>
          <w:i/>
          <w:iCs/>
          <w:sz w:val="24"/>
          <w:szCs w:val="24"/>
        </w:rPr>
        <w:t xml:space="preserve"> </w:t>
      </w:r>
      <w:r w:rsidRPr="00521BEF">
        <w:rPr>
          <w:rStyle w:val="Accentuation"/>
          <w:rFonts w:ascii="Times New Roman" w:hAnsi="Times New Roman" w:cs="Times New Roman"/>
          <w:sz w:val="24"/>
          <w:szCs w:val="24"/>
        </w:rPr>
        <w:t>411626</w:t>
      </w:r>
      <w:r w:rsidR="00103B57">
        <w:rPr>
          <w:rFonts w:ascii="Times New Roman" w:hAnsi="Times New Roman" w:cs="Times New Roman"/>
          <w:b/>
          <w:bCs/>
          <w:sz w:val="24"/>
          <w:szCs w:val="24"/>
        </w:rPr>
        <w:t xml:space="preserve"> </w:t>
      </w:r>
      <w:r w:rsidR="00103B57" w:rsidRPr="00103B57">
        <w:rPr>
          <w:rFonts w:ascii="Times New Roman" w:hAnsi="Times New Roman" w:cs="Times New Roman"/>
          <w:sz w:val="24"/>
          <w:szCs w:val="24"/>
        </w:rPr>
        <w:t>(extrait)</w:t>
      </w:r>
    </w:p>
    <w:p w14:paraId="09C406BF" w14:textId="05584C50" w:rsidR="00C92A8D" w:rsidRDefault="00C92A8D" w:rsidP="00C92A8D">
      <w:pPr>
        <w:spacing w:after="0"/>
        <w:jc w:val="both"/>
        <w:rPr>
          <w:rFonts w:ascii="Times New Roman" w:hAnsi="Times New Roman" w:cs="Times New Roman"/>
        </w:rPr>
      </w:pPr>
      <w:r w:rsidRPr="00521BEF">
        <w:rPr>
          <w:rFonts w:ascii="Times New Roman" w:hAnsi="Times New Roman" w:cs="Times New Roman"/>
        </w:rPr>
        <w:br/>
      </w:r>
      <w:r>
        <w:rPr>
          <w:rFonts w:ascii="Times New Roman" w:hAnsi="Times New Roman" w:cs="Times New Roman"/>
        </w:rPr>
        <w:t>« </w:t>
      </w:r>
      <w:r w:rsidRPr="00521BEF">
        <w:rPr>
          <w:rFonts w:ascii="Times New Roman" w:hAnsi="Times New Roman" w:cs="Times New Roman"/>
        </w:rPr>
        <w:t>4. Considérant qu'après avoir relevé que, depuis plusieurs années, la chaussée et les trottoirs de la rue Dejean étaient en permanence encombrés par des étalages installés sans autorisation et qu'il en résultait des nuisances et des troubles importants, la cour a analysé les mesures destinées à prévenir les troubles à l'ordre public prises par le préfet de police et les mesures prises par la maire de Paris pour améliorer la salubrité publique ; qu'au terme d'une appréciation souveraine exempte de dénaturation, elle a estimé que ces mesures ne pouvaient être regardées comme appropriées eu égard à l'ampleur et à la persistance des problèmes ; qu'en en déduisant une carence fautive de nature à engager la responsabilité de la ville de Paris, la cour a exactement qualifié les faits qui lui étaient soumis ; qu'en se bornant à rappeler que les difficultés de l'activité de police administrative n'exonéraient pas les services compétents de leur obligation de prendre des mesures appropriées, réglementaires ou matérielles, pour que les usagers de la voie publique bénéficient d'un niveau raisonnable de sécurité et de salubrité, elle n'a pas, contrairement à ce qui est soutenu par les requérants, fait peser sur les autorités de police une obligation de résultat ; qu'elle n'a par ailleurs pas commis d'erreur de droit en ne subordonnant pas la responsabilité de la ville de Paris en matière de respect de la sécurité et de la salubrité publiques à l'existence d'une faute lourde de sa part ; qu'enfin, il ne ressort pas des termes de son arrêt qu'elle aurait méconnu la répartition des pouvoirs de police municipale entre le préfet de police et le maire de Paris en matière de circulation, de stationnement ou de gestion de l'espace public;</w:t>
      </w:r>
    </w:p>
    <w:p w14:paraId="4043709A" w14:textId="2FC2E44D" w:rsidR="00C92A8D" w:rsidRPr="00521BEF" w:rsidRDefault="00C92A8D" w:rsidP="00C92A8D">
      <w:pPr>
        <w:spacing w:after="0"/>
        <w:jc w:val="both"/>
        <w:rPr>
          <w:rFonts w:ascii="Times New Roman" w:hAnsi="Times New Roman" w:cs="Times New Roman"/>
        </w:rPr>
      </w:pPr>
      <w:r w:rsidRPr="00521BEF">
        <w:rPr>
          <w:rFonts w:ascii="Times New Roman" w:hAnsi="Times New Roman" w:cs="Times New Roman"/>
        </w:rPr>
        <w:t xml:space="preserve"> </w:t>
      </w:r>
      <w:r w:rsidRPr="00521BEF">
        <w:rPr>
          <w:rFonts w:ascii="Times New Roman" w:hAnsi="Times New Roman" w:cs="Times New Roman"/>
        </w:rPr>
        <w:br/>
        <w:t xml:space="preserve">5. Considérant qu'en jugeant que les carences du préfet de police et du maire de Paris engendraient des troubles à l'ordre public qui portaient directement atteinte, depuis sa création, à l'objet social de l'association requérante et en condamnant la ville de Paris à réparer le préjudice moral qui en résultait pour elle, la cour administrative d'appel, qui a suffisamment motivé son arrêt et n'a pas dénaturé les pièces du dossier sur ce point, n'a pas commis d'erreur de droit </w:t>
      </w:r>
      <w:r>
        <w:rPr>
          <w:rFonts w:ascii="Times New Roman" w:hAnsi="Times New Roman" w:cs="Times New Roman"/>
        </w:rPr>
        <w:t>(…). »</w:t>
      </w:r>
    </w:p>
    <w:p w14:paraId="26AE8A60" w14:textId="77777777" w:rsidR="0071027D" w:rsidRDefault="0071027D"/>
    <w:sectPr w:rsidR="0071027D" w:rsidSect="00CD7B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8D"/>
    <w:rsid w:val="00103B57"/>
    <w:rsid w:val="004A7855"/>
    <w:rsid w:val="0071027D"/>
    <w:rsid w:val="00BC1111"/>
    <w:rsid w:val="00C92A8D"/>
    <w:rsid w:val="00CD7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AE8008"/>
  <w15:chartTrackingRefBased/>
  <w15:docId w15:val="{3A29310F-8F16-594B-BE6D-A95CC1CF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8D"/>
    <w:pPr>
      <w:spacing w:after="160" w:line="259" w:lineRule="auto"/>
    </w:pPr>
    <w:rPr>
      <w:sz w:val="22"/>
      <w:szCs w:val="22"/>
    </w:rPr>
  </w:style>
  <w:style w:type="paragraph" w:styleId="Titre3">
    <w:name w:val="heading 3"/>
    <w:basedOn w:val="Normal"/>
    <w:next w:val="Normal"/>
    <w:link w:val="Titre3Car"/>
    <w:uiPriority w:val="9"/>
    <w:unhideWhenUsed/>
    <w:qFormat/>
    <w:rsid w:val="004A7855"/>
    <w:pPr>
      <w:keepNext/>
      <w:keepLines/>
      <w:spacing w:before="200" w:after="0" w:line="240" w:lineRule="auto"/>
      <w:jc w:val="both"/>
      <w:outlineLvl w:val="2"/>
    </w:pPr>
    <w:rPr>
      <w:rFonts w:asciiTheme="majorHAnsi" w:eastAsiaTheme="majorEastAsia" w:hAnsiTheme="majorHAnsi" w:cstheme="majorBidi"/>
      <w:b/>
      <w:bCs/>
      <w:color w:val="4472C4"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7855"/>
    <w:rPr>
      <w:rFonts w:asciiTheme="majorHAnsi" w:eastAsiaTheme="majorEastAsia" w:hAnsiTheme="majorHAnsi" w:cstheme="majorBidi"/>
      <w:b/>
      <w:bCs/>
      <w:color w:val="4472C4" w:themeColor="accent1"/>
    </w:rPr>
  </w:style>
  <w:style w:type="paragraph" w:customStyle="1" w:styleId="TitreTD">
    <w:name w:val="Titre TD"/>
    <w:basedOn w:val="Citationintense"/>
    <w:next w:val="Normal"/>
    <w:qFormat/>
    <w:rsid w:val="00BC1111"/>
    <w:rPr>
      <w:b/>
      <w:i w:val="0"/>
    </w:rPr>
  </w:style>
  <w:style w:type="paragraph" w:styleId="Citationintense">
    <w:name w:val="Intense Quote"/>
    <w:basedOn w:val="Normal"/>
    <w:next w:val="Normal"/>
    <w:link w:val="CitationintenseCar"/>
    <w:uiPriority w:val="30"/>
    <w:qFormat/>
    <w:rsid w:val="00BC1111"/>
    <w:pPr>
      <w:pBdr>
        <w:top w:val="single" w:sz="4" w:space="10" w:color="4472C4" w:themeColor="accent1"/>
        <w:bottom w:val="single" w:sz="4" w:space="10" w:color="4472C4" w:themeColor="accent1"/>
      </w:pBdr>
      <w:spacing w:before="360" w:after="360" w:line="240" w:lineRule="auto"/>
      <w:ind w:left="864" w:right="864"/>
      <w:jc w:val="center"/>
    </w:pPr>
    <w:rPr>
      <w:rFonts w:ascii="Times New Roman" w:hAnsi="Times New Roman"/>
      <w:i/>
      <w:iCs/>
      <w:color w:val="4472C4" w:themeColor="accent1"/>
      <w:sz w:val="24"/>
      <w:szCs w:val="24"/>
    </w:rPr>
  </w:style>
  <w:style w:type="character" w:customStyle="1" w:styleId="CitationintenseCar">
    <w:name w:val="Citation intense Car"/>
    <w:basedOn w:val="Policepardfaut"/>
    <w:link w:val="Citationintense"/>
    <w:uiPriority w:val="30"/>
    <w:rsid w:val="00BC1111"/>
    <w:rPr>
      <w:i/>
      <w:iCs/>
      <w:color w:val="4472C4" w:themeColor="accent1"/>
    </w:rPr>
  </w:style>
  <w:style w:type="character" w:customStyle="1" w:styleId="acopre">
    <w:name w:val="acopre"/>
    <w:basedOn w:val="Policepardfaut"/>
    <w:rsid w:val="00C92A8D"/>
  </w:style>
  <w:style w:type="character" w:styleId="Accentuation">
    <w:name w:val="Emphasis"/>
    <w:basedOn w:val="Policepardfaut"/>
    <w:uiPriority w:val="20"/>
    <w:qFormat/>
    <w:rsid w:val="00C92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1997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AOUISS</dc:creator>
  <cp:keywords/>
  <dc:description/>
  <cp:lastModifiedBy>Sara AOUISS</cp:lastModifiedBy>
  <cp:revision>2</cp:revision>
  <dcterms:created xsi:type="dcterms:W3CDTF">2023-02-23T20:55:00Z</dcterms:created>
  <dcterms:modified xsi:type="dcterms:W3CDTF">2023-02-23T20:57:00Z</dcterms:modified>
</cp:coreProperties>
</file>