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Grilledutablea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CDD1" w:themeFill="accent2" w:themeFillTint="33"/>
        <w:tblCellMar>
          <w:left w:w="0" w:type="dxa"/>
          <w:right w:w="0" w:type="dxa"/>
        </w:tblCellMar>
        <w:tblLook w:val="04A0" w:firstRow="1" w:lastRow="0" w:firstColumn="1" w:lastColumn="0" w:noHBand="0" w:noVBand="1"/>
      </w:tblPr>
      <w:tblGrid>
        <w:gridCol w:w="7276"/>
        <w:gridCol w:w="1796"/>
      </w:tblGrid>
      <w:tr w:rsidR="00867579" w:rsidTr="00C86190">
        <w:trPr>
          <w:trHeight w:hRule="exact" w:val="1134"/>
        </w:trPr>
        <w:tc>
          <w:tcPr>
            <w:tcW w:w="4010" w:type="pct"/>
            <w:shd w:val="clear" w:color="auto" w:fill="F2EADD" w:themeFill="accent6" w:themeFillTint="33"/>
            <w:vAlign w:val="center"/>
          </w:tcPr>
          <w:p w:rsidR="00AD31B7" w:rsidRDefault="00AD31B7" w:rsidP="009F51D2">
            <w:pPr>
              <w:pStyle w:val="Titre"/>
            </w:pPr>
            <w:bookmarkStart w:id="0" w:name="_Toc223950667"/>
            <w:bookmarkStart w:id="1" w:name="_Toc294514605"/>
            <w:bookmarkStart w:id="2" w:name="_Toc306715632"/>
            <w:r>
              <w:t>Petite histoire de la monnaie</w:t>
            </w:r>
            <w:bookmarkEnd w:id="0"/>
            <w:bookmarkEnd w:id="1"/>
            <w:bookmarkEnd w:id="2"/>
          </w:p>
        </w:tc>
        <w:tc>
          <w:tcPr>
            <w:tcW w:w="990" w:type="pct"/>
            <w:shd w:val="clear" w:color="auto" w:fill="664D26" w:themeFill="accent6" w:themeFillShade="80"/>
            <w:vAlign w:val="center"/>
          </w:tcPr>
          <w:p w:rsidR="00AD31B7" w:rsidRPr="00015F01" w:rsidRDefault="00015F01" w:rsidP="003A599F">
            <w:pPr>
              <w:pStyle w:val="AUTEUR"/>
            </w:pPr>
            <w:r w:rsidRPr="00015F01">
              <w:t>Alain Grandjean</w:t>
            </w:r>
            <w:r w:rsidR="003A599F">
              <w:br/>
            </w:r>
            <w:r w:rsidR="00900501">
              <w:t>L’Harmattan</w:t>
            </w:r>
            <w:r w:rsidR="00900501">
              <w:br/>
            </w:r>
            <w:r w:rsidR="00AD31B7" w:rsidRPr="00015F01">
              <w:t>1976</w:t>
            </w:r>
          </w:p>
        </w:tc>
      </w:tr>
    </w:tbl>
    <w:p w:rsidR="000F7CBC" w:rsidRDefault="000F7CBC" w:rsidP="000F7CBC">
      <w:pPr>
        <w:pStyle w:val="TEXTEINTROARTICLE"/>
      </w:pPr>
      <w:r>
        <w:t>Nous utilisons aujourd’hui la monnaie sous plusieurs formes interchangeables à nos yeux</w:t>
      </w:r>
      <w:r w:rsidR="00901089">
        <w:t> :</w:t>
      </w:r>
      <w:r>
        <w:t xml:space="preserve"> les pièces, les billets et notre compte en banque. Ces trois formes sont apparues successivement dans l’histoire. Et chacune de ces inventions a permis de démultiplier considérablement les échanges et a entraîné le développement économique des sociétés humaines.</w:t>
      </w:r>
    </w:p>
    <w:p w:rsidR="00332D09" w:rsidRPr="002D2826" w:rsidRDefault="00332D09" w:rsidP="002D2826">
      <w:pPr>
        <w:pStyle w:val="TRAITDETEXTE"/>
      </w:pPr>
    </w:p>
    <w:p w:rsidR="000F7CBC" w:rsidRDefault="000F7CBC" w:rsidP="00EB2E85">
      <w:pPr>
        <w:pStyle w:val="Titre2"/>
        <w:sectPr w:rsidR="000F7CBC" w:rsidSect="0090042B">
          <w:footerReference w:type="even" r:id="rId8"/>
          <w:footerReference w:type="default" r:id="rId9"/>
          <w:type w:val="continuous"/>
          <w:pgSz w:w="11906" w:h="16838"/>
          <w:pgMar w:top="993" w:right="1417" w:bottom="993" w:left="1417" w:header="708" w:footer="708" w:gutter="0"/>
          <w:cols w:space="708"/>
          <w:docGrid w:linePitch="360"/>
        </w:sectPr>
      </w:pPr>
    </w:p>
    <w:p w:rsidR="000F7CBC" w:rsidRPr="000C3D3B" w:rsidRDefault="000F7CBC" w:rsidP="00253146">
      <w:pPr>
        <w:pStyle w:val="Titre1"/>
      </w:pPr>
      <w:bookmarkStart w:id="3" w:name="_Toc294514606"/>
      <w:bookmarkStart w:id="4" w:name="_Toc306715633"/>
      <w:bookmarkStart w:id="5" w:name="_Toc368838369"/>
      <w:bookmarkStart w:id="6" w:name="_Toc368838463"/>
      <w:bookmarkStart w:id="7" w:name="_Toc368848609"/>
      <w:bookmarkStart w:id="8" w:name="_Toc368848954"/>
      <w:bookmarkStart w:id="9" w:name="_Toc368849065"/>
      <w:bookmarkStart w:id="10" w:name="_Toc368851366"/>
      <w:r w:rsidRPr="000C3D3B">
        <w:lastRenderedPageBreak/>
        <w:t>L’invention de la monnaie</w:t>
      </w:r>
      <w:bookmarkEnd w:id="3"/>
      <w:bookmarkEnd w:id="4"/>
      <w:bookmarkEnd w:id="5"/>
      <w:bookmarkEnd w:id="6"/>
      <w:bookmarkEnd w:id="7"/>
      <w:bookmarkEnd w:id="8"/>
      <w:bookmarkEnd w:id="9"/>
      <w:bookmarkEnd w:id="10"/>
    </w:p>
    <w:p w:rsidR="00DE52E2" w:rsidRDefault="000F7CBC" w:rsidP="000F7CBC">
      <w:pPr>
        <w:pStyle w:val="Corpsdetexte"/>
      </w:pPr>
      <w:r w:rsidRPr="000C3D3B">
        <w:t>Le troc présente de sé</w:t>
      </w:r>
      <w:r>
        <w:t xml:space="preserve">rieux inconvénients. </w:t>
      </w:r>
      <w:r w:rsidRPr="000C3D3B">
        <w:t xml:space="preserve">En effet pour que le troc ait lieu il faut que les deux personnes disposent au même moment et au même endroit de deux biens symétriquement désirables (A doit disposer d’un bien que B doit désirer et inversement). Il faut qu’ils se mettent d’accord sur leurs valeurs respectives. </w:t>
      </w:r>
    </w:p>
    <w:p w:rsidR="00DE52E2" w:rsidRDefault="000F7CBC" w:rsidP="000F7CBC">
      <w:pPr>
        <w:pStyle w:val="Corpsdetexte"/>
      </w:pPr>
      <w:r w:rsidRPr="000C3D3B">
        <w:t>La monnaie (quelle que soit sa forme</w:t>
      </w:r>
      <w:r w:rsidR="00901089">
        <w:t> :</w:t>
      </w:r>
      <w:r w:rsidRPr="000C3D3B">
        <w:t xml:space="preserve"> graine, coquillage, bétail, lingot de métal) permet de découpler cet échange. A, s’il détient cette monnaie, peut l’échanger dans tous les cas contre les biens offerts par d’autres. Ceci permet en fait une véritable libération de l’économie. </w:t>
      </w:r>
    </w:p>
    <w:p w:rsidR="000F7CBC" w:rsidRDefault="000F7CBC" w:rsidP="000F7CBC">
      <w:pPr>
        <w:pStyle w:val="Corpsdetexte"/>
      </w:pPr>
      <w:r w:rsidRPr="000C3D3B">
        <w:t>En même temps la monnaie génère de nombreux problèmes dont un essentiel qui n’a pas cessé de faire couler de l’encre</w:t>
      </w:r>
      <w:r w:rsidR="00901089">
        <w:t> :</w:t>
      </w:r>
      <w:r w:rsidRPr="000C3D3B">
        <w:t xml:space="preserve"> celui de la valeur des choses exprimée en unités monétaires</w:t>
      </w:r>
      <w:r w:rsidR="00901089">
        <w:t> :</w:t>
      </w:r>
      <w:r w:rsidRPr="000C3D3B">
        <w:t xml:space="preserve"> quel « prix »</w:t>
      </w:r>
      <w:r>
        <w:t xml:space="preserve"> (quelle quantité de monnaie) B </w:t>
      </w:r>
      <w:r w:rsidRPr="000C3D3B">
        <w:t>doit il demander à A pour lui céder son bien</w:t>
      </w:r>
      <w:r w:rsidR="00901089">
        <w:t> ?</w:t>
      </w:r>
    </w:p>
    <w:p w:rsidR="00296E10" w:rsidRDefault="00296E10" w:rsidP="00296E10">
      <w:pPr>
        <w:pStyle w:val="TRAITDETEXTE"/>
      </w:pPr>
    </w:p>
    <w:tbl>
      <w:tblPr>
        <w:tblStyle w:val="Grilledutableau"/>
        <w:tblW w:w="0" w:type="auto"/>
        <w:tblInd w:w="57" w:type="dxa"/>
        <w:tblBorders>
          <w:top w:val="single" w:sz="12" w:space="0" w:color="C19859" w:themeColor="accent6"/>
          <w:left w:val="single" w:sz="12" w:space="0" w:color="C19859" w:themeColor="accent6"/>
          <w:bottom w:val="single" w:sz="12" w:space="0" w:color="C19859" w:themeColor="accent6"/>
          <w:right w:val="single" w:sz="12" w:space="0" w:color="C19859" w:themeColor="accent6"/>
          <w:insideH w:val="none" w:sz="0" w:space="0" w:color="auto"/>
          <w:insideV w:val="none" w:sz="0" w:space="0" w:color="auto"/>
        </w:tblBorders>
        <w:shd w:val="clear" w:color="auto" w:fill="FBCB9A" w:themeFill="accent1" w:themeFillTint="66"/>
        <w:tblCellMar>
          <w:left w:w="0" w:type="dxa"/>
          <w:right w:w="0" w:type="dxa"/>
        </w:tblCellMar>
        <w:tblLook w:val="04A0" w:firstRow="1" w:lastRow="0" w:firstColumn="1" w:lastColumn="0" w:noHBand="0" w:noVBand="1"/>
      </w:tblPr>
      <w:tblGrid>
        <w:gridCol w:w="4095"/>
      </w:tblGrid>
      <w:tr w:rsidR="00296E10" w:rsidTr="009F6947">
        <w:trPr>
          <w:trHeight w:hRule="exact" w:val="2268"/>
        </w:trPr>
        <w:tc>
          <w:tcPr>
            <w:tcW w:w="4135" w:type="dxa"/>
            <w:shd w:val="clear" w:color="auto" w:fill="D2CAB6" w:themeFill="background2" w:themeFillShade="E6"/>
            <w:vAlign w:val="center"/>
          </w:tcPr>
          <w:p w:rsidR="00296E10" w:rsidRPr="00296E10" w:rsidRDefault="00296E10" w:rsidP="00296E10">
            <w:pPr>
              <w:pStyle w:val="IMAGE"/>
            </w:pPr>
            <w:r w:rsidRPr="00296E10">
              <w:rPr>
                <w:noProof/>
              </w:rPr>
              <w:drawing>
                <wp:inline distT="0" distB="0" distL="0" distR="0">
                  <wp:extent cx="2058149" cy="1059082"/>
                  <wp:effectExtent l="114300" t="152400" r="323215" b="332105"/>
                  <wp:docPr id="4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pic:cNvPicPr preferRelativeResize="0">
                            <a:picLocks noChangeAspect="1" noChangeArrowheads="1"/>
                          </pic:cNvPicPr>
                        </pic:nvPicPr>
                        <pic:blipFill>
                          <a:blip r:embed="rId10" cstate="print">
                            <a:duotone>
                              <a:schemeClr val="accent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2050612" cy="1055204"/>
                          </a:xfrm>
                          <a:prstGeom prst="rect">
                            <a:avLst/>
                          </a:prstGeom>
                          <a:ln>
                            <a:noFill/>
                          </a:ln>
                          <a:effectLst>
                            <a:outerShdw blurRad="292100" dist="139700" dir="2700000" algn="tl" rotWithShape="0">
                              <a:srgbClr val="333333">
                                <a:alpha val="65000"/>
                              </a:srgbClr>
                            </a:outerShdw>
                          </a:effectLst>
                          <a:extLst/>
                        </pic:spPr>
                      </pic:pic>
                    </a:graphicData>
                  </a:graphic>
                </wp:inline>
              </w:drawing>
            </w:r>
          </w:p>
        </w:tc>
      </w:tr>
    </w:tbl>
    <w:p w:rsidR="00332D09" w:rsidRPr="001D1617" w:rsidRDefault="00F00E07" w:rsidP="00EB2E85">
      <w:pPr>
        <w:pStyle w:val="LEGENDEIMAGE"/>
        <w:rPr>
          <w:lang w:val="fr-FR"/>
        </w:rPr>
      </w:pPr>
      <w:bookmarkStart w:id="11" w:name="_Toc368838370"/>
      <w:bookmarkStart w:id="12" w:name="_Toc368848610"/>
      <w:bookmarkStart w:id="13" w:name="_Toc368848624"/>
      <w:r w:rsidRPr="001D1617">
        <w:rPr>
          <w:lang w:val="fr-FR"/>
        </w:rPr>
        <w:t>Tétra drachme</w:t>
      </w:r>
      <w:r w:rsidR="00C04AB4" w:rsidRPr="001D1617">
        <w:rPr>
          <w:lang w:val="fr-FR"/>
        </w:rPr>
        <w:t xml:space="preserve"> d'Athéna</w:t>
      </w:r>
      <w:r w:rsidR="00C04AB4" w:rsidRPr="001D1617">
        <w:rPr>
          <w:lang w:val="fr-FR"/>
        </w:rPr>
        <w:br/>
      </w:r>
      <w:r w:rsidR="000F7CBC" w:rsidRPr="001D1617">
        <w:rPr>
          <w:lang w:val="fr-FR"/>
        </w:rPr>
        <w:t>Ag, V</w:t>
      </w:r>
      <w:r w:rsidR="000F7CBC" w:rsidRPr="001D1617">
        <w:rPr>
          <w:vertAlign w:val="superscript"/>
          <w:lang w:val="fr-FR"/>
        </w:rPr>
        <w:t>ème</w:t>
      </w:r>
      <w:r w:rsidR="00D10F76" w:rsidRPr="001D1617">
        <w:rPr>
          <w:lang w:val="fr-FR"/>
        </w:rPr>
        <w:t xml:space="preserve"> av JC</w:t>
      </w:r>
      <w:r w:rsidR="00CA3517" w:rsidRPr="001D1617">
        <w:rPr>
          <w:lang w:val="fr-FR"/>
        </w:rPr>
        <w:t>.</w:t>
      </w:r>
      <w:bookmarkEnd w:id="11"/>
      <w:bookmarkEnd w:id="12"/>
      <w:bookmarkEnd w:id="13"/>
    </w:p>
    <w:p w:rsidR="000F7CBC" w:rsidRPr="00D10F76" w:rsidRDefault="000F7CBC" w:rsidP="00253146">
      <w:pPr>
        <w:pStyle w:val="Titre1"/>
      </w:pPr>
      <w:r w:rsidRPr="00D10F76">
        <w:br w:type="column"/>
      </w:r>
      <w:bookmarkStart w:id="14" w:name="_Toc294514607"/>
      <w:bookmarkStart w:id="15" w:name="_Toc306715634"/>
      <w:bookmarkStart w:id="16" w:name="_Toc368838371"/>
      <w:bookmarkStart w:id="17" w:name="_Toc368838464"/>
      <w:bookmarkStart w:id="18" w:name="_Toc368848611"/>
      <w:bookmarkStart w:id="19" w:name="_Toc368848955"/>
      <w:bookmarkStart w:id="20" w:name="_Toc368849066"/>
      <w:bookmarkStart w:id="21" w:name="_Toc368851367"/>
      <w:r w:rsidRPr="000C3D3B">
        <w:lastRenderedPageBreak/>
        <w:t>Les pièces métalliques</w:t>
      </w:r>
      <w:bookmarkEnd w:id="14"/>
      <w:bookmarkEnd w:id="15"/>
      <w:bookmarkEnd w:id="16"/>
      <w:bookmarkEnd w:id="17"/>
      <w:bookmarkEnd w:id="18"/>
      <w:bookmarkEnd w:id="19"/>
      <w:bookmarkEnd w:id="20"/>
      <w:bookmarkEnd w:id="21"/>
    </w:p>
    <w:p w:rsidR="000F7CBC" w:rsidRPr="000C3D3B" w:rsidRDefault="000F7CBC" w:rsidP="000F7CBC">
      <w:pPr>
        <w:pStyle w:val="Corpsdetexte"/>
      </w:pPr>
      <w:r w:rsidRPr="000C3D3B">
        <w:t>La création de pièces métalliques améliore les choses sur un plan pratique. Le métal choisi doit être assez rare pour avoir</w:t>
      </w:r>
      <w:bookmarkStart w:id="22" w:name="_GoBack"/>
      <w:bookmarkEnd w:id="22"/>
      <w:r w:rsidRPr="000C3D3B">
        <w:t xml:space="preserve"> une valeur intrinsèque suffisante (les pièces peuvent alors être assez légères) et pour ne pas être produit en quantités trop élevées. Dans ces conditions l’invention de la monnaie métallique (au départ en alliage d’or et argent appelé électrum), si sa valeur est reconnue par tous, facilite les échanges. Elle a également de nombreux avantages pour la puissance émettrice qui peut</w:t>
      </w:r>
      <w:r w:rsidR="00901089">
        <w:t> :</w:t>
      </w:r>
      <w:r w:rsidRPr="000C3D3B">
        <w:t xml:space="preserve"> </w:t>
      </w:r>
    </w:p>
    <w:p w:rsidR="000F7CBC" w:rsidRPr="00687C33" w:rsidRDefault="00867579" w:rsidP="00C86190">
      <w:pPr>
        <w:pStyle w:val="Listepuces"/>
      </w:pPr>
      <w:r>
        <w:t>f</w:t>
      </w:r>
      <w:r w:rsidR="000F7CBC" w:rsidRPr="00687C33">
        <w:t>orcer l’usage de son numéraire et prélever des impôts sur les opérations de change ;</w:t>
      </w:r>
    </w:p>
    <w:p w:rsidR="000F7CBC" w:rsidRPr="00687C33" w:rsidRDefault="00867579" w:rsidP="00015F01">
      <w:pPr>
        <w:pStyle w:val="Listepuces"/>
      </w:pPr>
      <w:r>
        <w:t>f</w:t>
      </w:r>
      <w:r w:rsidR="000F7CBC" w:rsidRPr="00687C33">
        <w:t>ixer la valeur nominale du numéraire à un niveau supérieur à sa valeur intrinsèque ;</w:t>
      </w:r>
    </w:p>
    <w:p w:rsidR="000F7CBC" w:rsidRPr="00687C33" w:rsidRDefault="00867579" w:rsidP="00015F01">
      <w:pPr>
        <w:pStyle w:val="Listepuces"/>
      </w:pPr>
      <w:r>
        <w:t>s</w:t>
      </w:r>
      <w:r w:rsidR="000F7CBC" w:rsidRPr="00687C33">
        <w:t>e livrer à des manipulations monétaires (l’ancêtre des dévaluations), par exemple en diminuant la quantité de métal ;</w:t>
      </w:r>
    </w:p>
    <w:p w:rsidR="000F7CBC" w:rsidRPr="00687C33" w:rsidRDefault="00867579" w:rsidP="00015F01">
      <w:pPr>
        <w:pStyle w:val="Listepuces"/>
      </w:pPr>
      <w:r>
        <w:t>d</w:t>
      </w:r>
      <w:r w:rsidR="000F7CBC" w:rsidRPr="00687C33">
        <w:t xml:space="preserve">écréter tout à coup que la monnaie n’est plus valable et en introduire une nouvelle par une grande quantité de dépenses. </w:t>
      </w:r>
    </w:p>
    <w:p w:rsidR="000F7CBC" w:rsidRPr="000C3D3B" w:rsidRDefault="000F7CBC" w:rsidP="000F7CBC">
      <w:pPr>
        <w:pStyle w:val="Corpsdetexte"/>
      </w:pPr>
      <w:r w:rsidRPr="000C3D3B">
        <w:t>Le Moyen-âge est riche de telles manipulations. Il a accrédité dans la conscience (ou l’inconscience</w:t>
      </w:r>
      <w:r w:rsidR="00901089">
        <w:t> ?</w:t>
      </w:r>
      <w:r w:rsidRPr="000C3D3B">
        <w:t>) collective le fait que l’autorité politique utilise la monnaie et la politique monétaire pour</w:t>
      </w:r>
      <w:r w:rsidR="00901089">
        <w:t> :</w:t>
      </w:r>
      <w:r w:rsidRPr="000C3D3B">
        <w:t xml:space="preserve"> </w:t>
      </w:r>
    </w:p>
    <w:p w:rsidR="000F7CBC" w:rsidRPr="00687C33" w:rsidRDefault="00867579" w:rsidP="00015F01">
      <w:pPr>
        <w:pStyle w:val="Listepuces"/>
      </w:pPr>
      <w:r>
        <w:t>s</w:t>
      </w:r>
      <w:r w:rsidR="000F7CBC" w:rsidRPr="00687C33">
        <w:t>e constituer des ressources (dites de seigneuriage) ;</w:t>
      </w:r>
    </w:p>
    <w:p w:rsidR="000F7CBC" w:rsidRPr="00687C33" w:rsidRDefault="00867579" w:rsidP="00015F01">
      <w:pPr>
        <w:pStyle w:val="Listepuces"/>
      </w:pPr>
      <w:r>
        <w:t>r</w:t>
      </w:r>
      <w:r w:rsidR="000F7CBC" w:rsidRPr="00687C33">
        <w:t>éduire ses engagements (la dépréciation monétaire réduit la valeur des dettes et l’état, c’est bien connu, est toujours endetté !)</w:t>
      </w:r>
      <w:r w:rsidR="00A64933">
        <w:t>.</w:t>
      </w:r>
    </w:p>
    <w:p w:rsidR="000F7CBC" w:rsidRPr="000C3D3B" w:rsidRDefault="000F7CBC" w:rsidP="000F7CBC">
      <w:pPr>
        <w:pStyle w:val="Corpsdetexte"/>
      </w:pPr>
      <w:r w:rsidRPr="000C3D3B">
        <w:t>D’un point de vue moins polémique on peut constater que la multiplication des pièces de monnaie de toutes valeurs et de toute nature a fa</w:t>
      </w:r>
      <w:r w:rsidR="00A64933">
        <w:t>cilité les échanges économiques.</w:t>
      </w:r>
    </w:p>
    <w:p w:rsidR="00C8447F" w:rsidRDefault="00C8447F" w:rsidP="00EB2E85">
      <w:pPr>
        <w:pStyle w:val="Titre2"/>
        <w:sectPr w:rsidR="00C8447F" w:rsidSect="00AD31B7">
          <w:type w:val="continuous"/>
          <w:pgSz w:w="11906" w:h="16838"/>
          <w:pgMar w:top="1417" w:right="1417" w:bottom="1417" w:left="1417" w:header="708" w:footer="708" w:gutter="0"/>
          <w:cols w:num="2" w:space="708"/>
          <w:docGrid w:linePitch="360"/>
        </w:sectPr>
      </w:pPr>
      <w:bookmarkStart w:id="23" w:name="_Toc294514608"/>
    </w:p>
    <w:p w:rsidR="000F7CBC" w:rsidRPr="000C3D3B" w:rsidRDefault="000F7CBC" w:rsidP="00C86190">
      <w:pPr>
        <w:pStyle w:val="Titre1"/>
      </w:pPr>
      <w:bookmarkStart w:id="24" w:name="_Toc306715635"/>
      <w:bookmarkStart w:id="25" w:name="_Toc368838372"/>
      <w:bookmarkStart w:id="26" w:name="_Toc368838465"/>
      <w:bookmarkStart w:id="27" w:name="_Toc368848612"/>
      <w:bookmarkStart w:id="28" w:name="_Toc368848956"/>
      <w:bookmarkStart w:id="29" w:name="_Toc368849067"/>
      <w:bookmarkStart w:id="30" w:name="_Toc368851368"/>
      <w:r w:rsidRPr="000C3D3B">
        <w:lastRenderedPageBreak/>
        <w:t>Les billets ou la monnaie fiduciaire</w:t>
      </w:r>
      <w:bookmarkEnd w:id="23"/>
      <w:r w:rsidR="00EA1376">
        <w:rPr>
          <w:rStyle w:val="Appelnotedebasdep"/>
        </w:rPr>
        <w:footnoteReference w:id="1"/>
      </w:r>
      <w:bookmarkEnd w:id="24"/>
      <w:bookmarkEnd w:id="25"/>
      <w:bookmarkEnd w:id="26"/>
      <w:bookmarkEnd w:id="27"/>
      <w:bookmarkEnd w:id="28"/>
      <w:bookmarkEnd w:id="29"/>
      <w:bookmarkEnd w:id="30"/>
    </w:p>
    <w:p w:rsidR="000F7CBC" w:rsidRPr="000C3D3B" w:rsidRDefault="000F7CBC" w:rsidP="000F7CBC">
      <w:pPr>
        <w:pStyle w:val="Corpsdetexte"/>
      </w:pPr>
      <w:r w:rsidRPr="000C3D3B">
        <w:t>La monnaie métallique présente trois inconvénients</w:t>
      </w:r>
      <w:r w:rsidR="00901089">
        <w:t> :</w:t>
      </w:r>
      <w:r w:rsidRPr="000C3D3B">
        <w:t xml:space="preserve"> elle est lourde à porter, il n’est pas facile de se protéger de la convoitise quelle suscite et elle se heurte à des limites physiques de production. Les grandes ruées vers l’or (lors de la conquête de l’Amérique du sud au XVI</w:t>
      </w:r>
      <w:r w:rsidRPr="000C3D3B">
        <w:rPr>
          <w:vertAlign w:val="superscript"/>
        </w:rPr>
        <w:t>e</w:t>
      </w:r>
      <w:r w:rsidRPr="000C3D3B">
        <w:t xml:space="preserve"> siècle puis en Californie au XIX</w:t>
      </w:r>
      <w:r w:rsidRPr="000C3D3B">
        <w:rPr>
          <w:vertAlign w:val="superscript"/>
        </w:rPr>
        <w:t>e</w:t>
      </w:r>
      <w:r w:rsidRPr="000C3D3B">
        <w:t>) sont certes mues par des intérêts personnels et des appétits puissants ; elles obéissent cependant à une logique macroéconomique</w:t>
      </w:r>
      <w:r w:rsidR="00901089">
        <w:t> :</w:t>
      </w:r>
      <w:r w:rsidRPr="000C3D3B">
        <w:t xml:space="preserve"> sans monnaie les échanges ne se font pas et sans échange l’économie « ne tourne pas ». Néanmoins l’invention des billets ne résulte pas d’un raisonnement macroéconomique. Elle est due à la créativité, au sens de l’observation et des affaires des banquiers et s’est faite en plusieurs étapes. </w:t>
      </w:r>
    </w:p>
    <w:p w:rsidR="000F7CBC" w:rsidRPr="00253146" w:rsidRDefault="000F7CBC" w:rsidP="00C86190">
      <w:pPr>
        <w:pStyle w:val="Titre2"/>
      </w:pPr>
      <w:bookmarkStart w:id="31" w:name="_Toc294514609"/>
      <w:bookmarkStart w:id="32" w:name="_Toc306715636"/>
      <w:bookmarkStart w:id="33" w:name="_Toc368838373"/>
      <w:bookmarkStart w:id="34" w:name="_Toc368848613"/>
      <w:bookmarkStart w:id="35" w:name="_Toc368848957"/>
      <w:bookmarkStart w:id="36" w:name="_Toc368849068"/>
      <w:bookmarkStart w:id="37" w:name="_Toc368851369"/>
      <w:r w:rsidRPr="00253146">
        <w:t>Le reçu et la lettre de change</w:t>
      </w:r>
      <w:bookmarkEnd w:id="31"/>
      <w:bookmarkEnd w:id="32"/>
      <w:bookmarkEnd w:id="33"/>
      <w:bookmarkEnd w:id="34"/>
      <w:bookmarkEnd w:id="35"/>
      <w:bookmarkEnd w:id="36"/>
      <w:bookmarkEnd w:id="37"/>
    </w:p>
    <w:p w:rsidR="000F7CBC" w:rsidRPr="000C3D3B" w:rsidRDefault="000F7CBC" w:rsidP="000F7CBC">
      <w:pPr>
        <w:pStyle w:val="Corpsdetexte"/>
      </w:pPr>
      <w:r w:rsidRPr="000C3D3B">
        <w:t>Les banquiers ont au départ une fonction de protection de l’argent qui leur est remis. Ils donnent en contrepartie un reçu. Ce reçu est la preuve pour celui qui le détient qu’il a de l’argent en banque. Ce reçu peut circuler et servir ainsi de monnaie d’échange. Inventée pour éviter des voyages inutiles à la monnaie métallique, la lettre de change émise par un banquier permet à son bénéficiaire de disposer à un autre endroit et sur</w:t>
      </w:r>
      <w:r w:rsidR="00867579">
        <w:t xml:space="preserve"> une autre banque d’une somme d</w:t>
      </w:r>
      <w:r w:rsidRPr="000C3D3B">
        <w:t>‘argent. A, au lieu d’envoyer des pièces de monnaie à B, lui envoie un droit (la lettre de change), obtenu de sa banque X, de retirer ces pièces auprès de la banque Y. Il revient ensuite aux banques de se compenser entre elles les différentes dettes et créances générées par les lettres de change. On comprend facilement que cette compensation nécessite beaucoup moins de transfert de « fonds » que ceux qui seraient nécessaires en l’absence de ce système. Reçu et lettre de change ne créent pas de pouvoir d’achat</w:t>
      </w:r>
      <w:r w:rsidR="00901089">
        <w:t> :</w:t>
      </w:r>
      <w:r w:rsidRPr="000C3D3B">
        <w:t xml:space="preserve"> ils facilitent et accélèrent la circulation monétaire, ce qui est déjà un sérieux progrès. </w:t>
      </w:r>
    </w:p>
    <w:p w:rsidR="000F7CBC" w:rsidRPr="000C3D3B" w:rsidRDefault="000F7CBC" w:rsidP="00253146">
      <w:pPr>
        <w:pStyle w:val="Titre2"/>
      </w:pPr>
      <w:bookmarkStart w:id="38" w:name="_Toc294514610"/>
      <w:bookmarkStart w:id="39" w:name="_Toc306715637"/>
      <w:bookmarkStart w:id="40" w:name="_Toc368838374"/>
      <w:bookmarkStart w:id="41" w:name="_Toc368848614"/>
      <w:bookmarkStart w:id="42" w:name="_Toc368848958"/>
      <w:bookmarkStart w:id="43" w:name="_Toc368849069"/>
      <w:bookmarkStart w:id="44" w:name="_Toc368851370"/>
      <w:r w:rsidRPr="000C3D3B">
        <w:t>Le crédit créateur de pouvoir d’achat</w:t>
      </w:r>
      <w:bookmarkEnd w:id="38"/>
      <w:bookmarkEnd w:id="39"/>
      <w:bookmarkEnd w:id="40"/>
      <w:bookmarkEnd w:id="41"/>
      <w:bookmarkEnd w:id="42"/>
      <w:bookmarkEnd w:id="43"/>
      <w:bookmarkEnd w:id="44"/>
    </w:p>
    <w:p w:rsidR="00EA1376" w:rsidRDefault="000F7CBC" w:rsidP="000F7CBC">
      <w:pPr>
        <w:pStyle w:val="Corpsdetexte"/>
      </w:pPr>
      <w:r w:rsidRPr="000C3D3B">
        <w:t xml:space="preserve">Le crédit est aussi ancien probablement que l’organisation sociale. En revanche il revient aux banquiers occidentaux d’avoir inventé le crédit créateur de monnaie d’échange. Sous sa forme historique le crédit revient à transférer un pouvoir d’achat entre le créancier et le débiteur. Pierre prête à Paul un argent dont il se dessaisit. </w:t>
      </w:r>
    </w:p>
    <w:p w:rsidR="00EA1376" w:rsidRDefault="000F7CBC" w:rsidP="000F7CBC">
      <w:pPr>
        <w:pStyle w:val="Corpsdetexte"/>
      </w:pPr>
      <w:r w:rsidRPr="000C3D3B">
        <w:t xml:space="preserve">Les banquiers firent la constatation empirique et statistique qu’ils pouvaient prêter à leurs clients, par </w:t>
      </w:r>
      <w:r w:rsidRPr="000C3D3B">
        <w:lastRenderedPageBreak/>
        <w:t xml:space="preserve">le moyen de lettres de crédit, dérivées des lettres de change, des quantités d’argent supérieures aux quantités stockées dans leurs coffres. Il leur suffisait de garantir à leurs clients qu’ils pouvaient à tout instant exécuter leur promesse de servir en pièces sonnantes et trébuchantes les demandes faites. </w:t>
      </w:r>
    </w:p>
    <w:p w:rsidR="00EA1376" w:rsidRDefault="000F7CBC" w:rsidP="000F7CBC">
      <w:pPr>
        <w:pStyle w:val="Corpsdetexte"/>
      </w:pPr>
      <w:r w:rsidRPr="000C3D3B">
        <w:t xml:space="preserve">L’observation faite que ces demandes ne représentent qu’une part de leurs encaisses les a conduits à envisager de prêter plus que ces encaisses, créant ainsi à l’occasion de ces crédits un pouvoir d’achat ex-nihilo. </w:t>
      </w:r>
    </w:p>
    <w:p w:rsidR="000F7CBC" w:rsidRPr="000C3D3B" w:rsidRDefault="000F7CBC" w:rsidP="000F7CBC">
      <w:pPr>
        <w:pStyle w:val="Corpsdetexte"/>
      </w:pPr>
      <w:r w:rsidRPr="000C3D3B">
        <w:t>La limite du système est connue</w:t>
      </w:r>
      <w:r w:rsidR="00901089">
        <w:t> :</w:t>
      </w:r>
      <w:r w:rsidRPr="000C3D3B">
        <w:t xml:space="preserve"> en cas de crise de confiance les clients viennent tous récupérer leurs avoirs et la banque ne peut satisfaire à l’intégralité de ces demandes c’est la faillite et les pertes pour les clients...</w:t>
      </w:r>
      <w:r w:rsidR="00901089">
        <w:t xml:space="preserve"> </w:t>
      </w:r>
      <w:r w:rsidRPr="000C3D3B">
        <w:t xml:space="preserve">D’où très rapidement la mise en place de règles de gestion limitant ce risque. </w:t>
      </w:r>
    </w:p>
    <w:p w:rsidR="000F7CBC" w:rsidRPr="000C3D3B" w:rsidRDefault="000F7CBC" w:rsidP="00253146">
      <w:pPr>
        <w:pStyle w:val="Titre2"/>
      </w:pPr>
      <w:bookmarkStart w:id="45" w:name="_Toc294514611"/>
      <w:bookmarkStart w:id="46" w:name="_Toc306715638"/>
      <w:bookmarkStart w:id="47" w:name="_Toc368838375"/>
      <w:bookmarkStart w:id="48" w:name="_Toc368848615"/>
      <w:bookmarkStart w:id="49" w:name="_Toc368848959"/>
      <w:bookmarkStart w:id="50" w:name="_Toc368849070"/>
      <w:bookmarkStart w:id="51" w:name="_Toc368851371"/>
      <w:r w:rsidRPr="000C3D3B">
        <w:t>Le billet de banque</w:t>
      </w:r>
      <w:bookmarkEnd w:id="45"/>
      <w:bookmarkEnd w:id="46"/>
      <w:bookmarkEnd w:id="47"/>
      <w:bookmarkEnd w:id="48"/>
      <w:bookmarkEnd w:id="49"/>
      <w:bookmarkEnd w:id="50"/>
      <w:bookmarkEnd w:id="51"/>
    </w:p>
    <w:p w:rsidR="00EA1376" w:rsidRDefault="000F7CBC" w:rsidP="000F7CBC">
      <w:pPr>
        <w:pStyle w:val="Corpsdetexte"/>
      </w:pPr>
      <w:r w:rsidRPr="000C3D3B">
        <w:t xml:space="preserve">Les reçus, lettres de change et de crédit ont toutes la double caractéristique d’être nominatives et échéancées. L’invention du billet de banque consiste à se soustraire à ces deux contraintes ; un billet de banque est anonyme et sans échéance. </w:t>
      </w:r>
    </w:p>
    <w:p w:rsidR="00EA1376" w:rsidRDefault="000F7CBC" w:rsidP="000F7CBC">
      <w:pPr>
        <w:pStyle w:val="Corpsdetexte"/>
      </w:pPr>
      <w:r w:rsidRPr="000C3D3B">
        <w:t xml:space="preserve">Cette invention a été faite par un banquier d’Amsterdam, </w:t>
      </w:r>
      <w:proofErr w:type="spellStart"/>
      <w:r w:rsidRPr="000C3D3B">
        <w:t>Palmstruck</w:t>
      </w:r>
      <w:proofErr w:type="spellEnd"/>
      <w:r w:rsidRPr="000C3D3B">
        <w:t>, en 1656. L’idée est de remettre en échange d’une lettre de change non pas des pièces métalliques mais des billets échangeables à tout moment contre de l’or.</w:t>
      </w:r>
      <w:r>
        <w:t xml:space="preserve"> </w:t>
      </w:r>
      <w:r w:rsidRPr="000C3D3B">
        <w:t>A l’époque de Colomb</w:t>
      </w:r>
      <w:r w:rsidR="00EA1376">
        <w:t>,</w:t>
      </w:r>
      <w:r w:rsidRPr="000C3D3B">
        <w:t xml:space="preserve"> l’Europe ne dispose que de 90 tonnes d’or pour ses échanges, on évalue à plus de 100 tonnes ce qui va traverser l’Atlantique pendant les 50 ans de conquête. </w:t>
      </w:r>
    </w:p>
    <w:p w:rsidR="00EA1376" w:rsidRDefault="000F7CBC" w:rsidP="000F7CBC">
      <w:pPr>
        <w:pStyle w:val="Corpsdetexte"/>
      </w:pPr>
      <w:r w:rsidRPr="000C3D3B">
        <w:t>Les banques privées émirent alors des billets de banque, jusqu’à l’institution par les gouvernements d’une banque centrale s’adjugeant le monopole de cette émission, créatrice de monnaie. Pendant des siècles, les billets de banque sont convertibles en or ou en argent (ou les deux, régime du bimétallisme au XIX</w:t>
      </w:r>
      <w:r w:rsidRPr="000C3D3B">
        <w:rPr>
          <w:vertAlign w:val="superscript"/>
        </w:rPr>
        <w:t>e</w:t>
      </w:r>
      <w:r w:rsidRPr="000C3D3B">
        <w:t xml:space="preserve"> siècle en France). </w:t>
      </w:r>
    </w:p>
    <w:p w:rsidR="000F7CBC" w:rsidRPr="000C3D3B" w:rsidRDefault="000F7CBC" w:rsidP="000F7CBC">
      <w:pPr>
        <w:pStyle w:val="Corpsdetexte"/>
      </w:pPr>
      <w:r w:rsidRPr="000C3D3B">
        <w:t xml:space="preserve">Ils deviennent inconvertibles dans les périodes de crise ou de guerre. Ils le sont maintenant dans le monde entier, depuis la démonétisation de l’or, en 1973. Les billets deviennent alors une monnaie complètement fiduciaire, leur valeur ne reposant que sur la confiance collective. </w:t>
      </w:r>
    </w:p>
    <w:p w:rsidR="000F7CBC" w:rsidRPr="000C3D3B" w:rsidRDefault="000F7CBC" w:rsidP="00253146">
      <w:pPr>
        <w:pStyle w:val="Titre1"/>
      </w:pPr>
      <w:r>
        <w:br w:type="column"/>
      </w:r>
      <w:bookmarkStart w:id="52" w:name="_Toc294514612"/>
      <w:bookmarkStart w:id="53" w:name="_Toc306715639"/>
      <w:bookmarkStart w:id="54" w:name="_Toc368838376"/>
      <w:bookmarkStart w:id="55" w:name="_Toc368838466"/>
      <w:bookmarkStart w:id="56" w:name="_Toc368848616"/>
      <w:bookmarkStart w:id="57" w:name="_Toc368848960"/>
      <w:bookmarkStart w:id="58" w:name="_Toc368849071"/>
      <w:bookmarkStart w:id="59" w:name="_Toc368851372"/>
      <w:r>
        <w:lastRenderedPageBreak/>
        <w:t>La monnaie scripturale</w:t>
      </w:r>
      <w:bookmarkEnd w:id="52"/>
      <w:bookmarkEnd w:id="53"/>
      <w:bookmarkEnd w:id="54"/>
      <w:bookmarkEnd w:id="55"/>
      <w:bookmarkEnd w:id="56"/>
      <w:bookmarkEnd w:id="57"/>
      <w:bookmarkEnd w:id="58"/>
      <w:bookmarkEnd w:id="59"/>
    </w:p>
    <w:p w:rsidR="0090042B" w:rsidRDefault="000F7CBC" w:rsidP="00832312">
      <w:pPr>
        <w:pStyle w:val="Corpsdetexte"/>
      </w:pPr>
      <w:r w:rsidRPr="000C3D3B">
        <w:t xml:space="preserve">Les techniques comptables évoluant, les banquiers s’aperçurent qu’il était possible de retrouver une capacité de création monétaire (perdue du fait du monopole étatique de l’émission de billets) en franchissant un pas de plus dans l’abstraction. </w:t>
      </w:r>
    </w:p>
    <w:p w:rsidR="0090042B" w:rsidRDefault="000F7CBC" w:rsidP="00832312">
      <w:pPr>
        <w:pStyle w:val="Corpsdetexte"/>
      </w:pPr>
      <w:r w:rsidRPr="000C3D3B">
        <w:t>Quand un client vient demander à son banquier un crédit de 100 et dans la limite de certains ratios de gestion (</w:t>
      </w:r>
      <w:r w:rsidRPr="00832312">
        <w:t>essentiellement</w:t>
      </w:r>
      <w:r w:rsidRPr="000C3D3B">
        <w:t>, la nécessité de conserver auprès de la banque centrale des réserves obligatoires et de la monnaie sous forme de billets et de pièces, en proportion</w:t>
      </w:r>
      <w:r w:rsidR="00901089">
        <w:t xml:space="preserve"> </w:t>
      </w:r>
      <w:r w:rsidRPr="000C3D3B">
        <w:t xml:space="preserve">des compte courants de ses clients) il est possible à ce banquier de créer le pouvoir d’achat correspondant (qui sera détruit à échéance du remboursement du crédit). </w:t>
      </w:r>
    </w:p>
    <w:p w:rsidR="00D10F76" w:rsidRPr="0090042B" w:rsidRDefault="000F7CBC" w:rsidP="00FF7BBE">
      <w:pPr>
        <w:pStyle w:val="Corpsdetexte"/>
      </w:pPr>
      <w:r w:rsidRPr="000C3D3B">
        <w:t>La technique est la mê</w:t>
      </w:r>
      <w:r w:rsidR="00FF7BBE">
        <w:t xml:space="preserve">me que celle décrite ci-dessus. </w:t>
      </w:r>
      <w:r w:rsidRPr="0090042B">
        <w:t>Comptablement, elle s’exprime simplement</w:t>
      </w:r>
      <w:r w:rsidR="00901089">
        <w:t> :</w:t>
      </w:r>
      <w:r w:rsidRPr="0090042B">
        <w:t xml:space="preserve"> le banquier inscrit à son actif un prêt de 100 et à son passif (sur le compte courant du client) le même montant de 100. </w:t>
      </w:r>
    </w:p>
    <w:p w:rsidR="00FF7BBE" w:rsidRDefault="000F7CBC" w:rsidP="00FF7BBE">
      <w:pPr>
        <w:pStyle w:val="Corpsdetexte"/>
      </w:pPr>
      <w:r w:rsidRPr="000C3D3B">
        <w:t xml:space="preserve">Quand le client utilise l’argent de son compte courant pour ses dépenses il fait circuler cette </w:t>
      </w:r>
      <w:r w:rsidRPr="00FF7BBE">
        <w:t>monnaie</w:t>
      </w:r>
      <w:r w:rsidRPr="000C3D3B">
        <w:t xml:space="preserve"> créée ex nihilo. La monnaie scripturale représente aujourd’hui en France plus de 85</w:t>
      </w:r>
      <w:r w:rsidR="00867579">
        <w:t> %</w:t>
      </w:r>
      <w:r w:rsidRPr="000C3D3B">
        <w:t xml:space="preserve"> de la masse monétaire, et plus de 80</w:t>
      </w:r>
      <w:r w:rsidR="00867579">
        <w:t> %</w:t>
      </w:r>
      <w:r w:rsidRPr="000C3D3B">
        <w:t xml:space="preserve"> en Europe.</w:t>
      </w:r>
    </w:p>
    <w:p w:rsidR="00296E10" w:rsidRDefault="00FF7BBE" w:rsidP="00D01262">
      <w:pPr>
        <w:pStyle w:val="TRAITDETEXTE"/>
      </w:pPr>
      <w:r w:rsidRPr="00664220">
        <w:br w:type="column"/>
      </w:r>
    </w:p>
    <w:tbl>
      <w:tblPr>
        <w:tblStyle w:val="Grilledutableau"/>
        <w:tblW w:w="0" w:type="auto"/>
        <w:tblInd w:w="57" w:type="dxa"/>
        <w:tblBorders>
          <w:top w:val="single" w:sz="12" w:space="0" w:color="C19859" w:themeColor="accent6"/>
          <w:left w:val="single" w:sz="12" w:space="0" w:color="C19859" w:themeColor="accent6"/>
          <w:bottom w:val="single" w:sz="12" w:space="0" w:color="C19859" w:themeColor="accent6"/>
          <w:right w:val="single" w:sz="12" w:space="0" w:color="C19859" w:themeColor="accent6"/>
          <w:insideH w:val="none" w:sz="0" w:space="0" w:color="auto"/>
          <w:insideV w:val="none" w:sz="0" w:space="0" w:color="auto"/>
        </w:tblBorders>
        <w:tblCellMar>
          <w:left w:w="0" w:type="dxa"/>
          <w:right w:w="0" w:type="dxa"/>
        </w:tblCellMar>
        <w:tblLook w:val="04A0" w:firstRow="1" w:lastRow="0" w:firstColumn="1" w:lastColumn="0" w:noHBand="0" w:noVBand="1"/>
      </w:tblPr>
      <w:tblGrid>
        <w:gridCol w:w="4095"/>
      </w:tblGrid>
      <w:tr w:rsidR="000273BE" w:rsidTr="009F6947">
        <w:trPr>
          <w:trHeight w:hRule="exact" w:val="4820"/>
        </w:trPr>
        <w:tc>
          <w:tcPr>
            <w:tcW w:w="4135" w:type="dxa"/>
            <w:shd w:val="clear" w:color="auto" w:fill="D2CAB6" w:themeFill="background2" w:themeFillShade="E6"/>
            <w:vAlign w:val="center"/>
          </w:tcPr>
          <w:p w:rsidR="00296E10" w:rsidRPr="00296E10" w:rsidRDefault="009F6947" w:rsidP="00BB5C33">
            <w:pPr>
              <w:pStyle w:val="IMAGE"/>
            </w:pPr>
            <w:r>
              <w:rPr>
                <w:noProof/>
              </w:rPr>
              <w:drawing>
                <wp:inline distT="0" distB="0" distL="0" distR="0">
                  <wp:extent cx="2270760" cy="1508760"/>
                  <wp:effectExtent l="57150" t="57150" r="110490" b="89154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duotone>
                              <a:schemeClr val="accent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2270760" cy="1508760"/>
                          </a:xfrm>
                          <a:prstGeom prst="roundRect">
                            <a:avLst>
                              <a:gd name="adj" fmla="val 8594"/>
                            </a:avLst>
                          </a:prstGeom>
                          <a:solidFill>
                            <a:srgbClr val="FFFFFF">
                              <a:shade val="85000"/>
                            </a:srgbClr>
                          </a:solidFill>
                          <a:ln w="19050">
                            <a:solidFill>
                              <a:schemeClr val="accent6"/>
                            </a:solidFill>
                          </a:ln>
                          <a:effectLst>
                            <a:outerShdw blurRad="50800" dist="38100" dir="2700000" algn="tl" rotWithShape="0">
                              <a:prstClr val="black">
                                <a:alpha val="40000"/>
                              </a:prstClr>
                            </a:outerShdw>
                            <a:reflection blurRad="6350" stA="50000" endA="300" endPos="55000" dir="5400000" sy="-100000" algn="bl" rotWithShape="0"/>
                          </a:effectLst>
                        </pic:spPr>
                      </pic:pic>
                    </a:graphicData>
                  </a:graphic>
                </wp:inline>
              </w:drawing>
            </w:r>
          </w:p>
        </w:tc>
      </w:tr>
    </w:tbl>
    <w:p w:rsidR="00FE0256" w:rsidRPr="001D1617" w:rsidRDefault="00FE0256" w:rsidP="00EB2E85">
      <w:pPr>
        <w:pStyle w:val="LEGENDEIMAGE"/>
        <w:rPr>
          <w:lang w:val="fr-FR"/>
        </w:rPr>
      </w:pPr>
      <w:bookmarkStart w:id="60" w:name="_Toc368838377"/>
      <w:bookmarkStart w:id="61" w:name="_Toc368848617"/>
      <w:bookmarkStart w:id="62" w:name="_Toc368848625"/>
      <w:r w:rsidRPr="001D1617">
        <w:rPr>
          <w:lang w:val="fr-FR"/>
        </w:rPr>
        <w:t xml:space="preserve">La </w:t>
      </w:r>
      <w:r w:rsidR="003D388C" w:rsidRPr="001D1617">
        <w:rPr>
          <w:lang w:val="fr-FR"/>
        </w:rPr>
        <w:t>tire-lire</w:t>
      </w:r>
      <w:r w:rsidRPr="001D1617">
        <w:rPr>
          <w:lang w:val="fr-FR"/>
        </w:rPr>
        <w:t xml:space="preserve"> à carte</w:t>
      </w:r>
      <w:r w:rsidR="00015F01" w:rsidRPr="001D1617">
        <w:rPr>
          <w:lang w:val="fr-FR"/>
        </w:rPr>
        <w:br/>
      </w:r>
      <w:r w:rsidR="00253146" w:rsidRPr="001D1617">
        <w:rPr>
          <w:lang w:val="fr-FR"/>
        </w:rPr>
        <w:t>Marc Guerra</w:t>
      </w:r>
      <w:r w:rsidRPr="001D1617">
        <w:rPr>
          <w:lang w:val="fr-FR"/>
        </w:rPr>
        <w:t>, 2001.</w:t>
      </w:r>
      <w:bookmarkEnd w:id="60"/>
      <w:bookmarkEnd w:id="61"/>
      <w:bookmarkEnd w:id="62"/>
    </w:p>
    <w:p w:rsidR="00FE0256" w:rsidRPr="001D1617" w:rsidRDefault="00FE0256" w:rsidP="00C86190">
      <w:pPr>
        <w:pStyle w:val="LEGENDEIMAGE"/>
        <w:rPr>
          <w:lang w:val="fr-FR"/>
        </w:rPr>
        <w:sectPr w:rsidR="00FE0256" w:rsidRPr="001D1617" w:rsidSect="00C8447F">
          <w:headerReference w:type="default" r:id="rId12"/>
          <w:pgSz w:w="11906" w:h="16838"/>
          <w:pgMar w:top="1417" w:right="1417" w:bottom="1417" w:left="1417" w:header="708" w:footer="708" w:gutter="0"/>
          <w:cols w:num="2" w:space="708"/>
          <w:docGrid w:linePitch="360"/>
        </w:sectPr>
      </w:pPr>
    </w:p>
    <w:p w:rsidR="00FF7BBE" w:rsidRDefault="00FF7BBE" w:rsidP="00FF7BBE">
      <w:pPr>
        <w:pStyle w:val="TRAITDETEXTE"/>
      </w:pPr>
    </w:p>
    <w:p w:rsidR="00332D09" w:rsidRDefault="0090042B" w:rsidP="00253146">
      <w:pPr>
        <w:pStyle w:val="Titre1"/>
      </w:pPr>
      <w:bookmarkStart w:id="63" w:name="_Toc306715640"/>
      <w:bookmarkStart w:id="64" w:name="_Toc368838378"/>
      <w:bookmarkStart w:id="65" w:name="_Toc368838467"/>
      <w:bookmarkStart w:id="66" w:name="_Toc368848618"/>
      <w:bookmarkStart w:id="67" w:name="_Toc368848961"/>
      <w:bookmarkStart w:id="68" w:name="_Toc368849072"/>
      <w:bookmarkStart w:id="69" w:name="_Toc368851373"/>
      <w:r>
        <w:t>Les principales innovations monétaires</w:t>
      </w:r>
      <w:bookmarkEnd w:id="63"/>
      <w:bookmarkEnd w:id="64"/>
      <w:bookmarkEnd w:id="65"/>
      <w:bookmarkEnd w:id="66"/>
      <w:bookmarkEnd w:id="67"/>
      <w:bookmarkEnd w:id="68"/>
      <w:bookmarkEnd w:id="69"/>
    </w:p>
    <w:tbl>
      <w:tblPr>
        <w:tblW w:w="4994" w:type="pct"/>
        <w:jc w:val="center"/>
        <w:tblBorders>
          <w:top w:val="thinThickSmallGap" w:sz="12" w:space="0" w:color="C19859" w:themeColor="accent6"/>
          <w:left w:val="thinThickSmallGap" w:sz="12" w:space="0" w:color="C19859" w:themeColor="accent6"/>
          <w:bottom w:val="thickThinSmallGap" w:sz="12" w:space="0" w:color="C19859" w:themeColor="accent6"/>
          <w:right w:val="thickThinSmallGap" w:sz="12" w:space="0" w:color="C19859" w:themeColor="accent6"/>
        </w:tblBorders>
        <w:tblCellMar>
          <w:left w:w="0" w:type="dxa"/>
          <w:right w:w="0" w:type="dxa"/>
        </w:tblCellMar>
        <w:tblLook w:val="01E0" w:firstRow="1" w:lastRow="1" w:firstColumn="1" w:lastColumn="1" w:noHBand="0" w:noVBand="0"/>
      </w:tblPr>
      <w:tblGrid>
        <w:gridCol w:w="3963"/>
        <w:gridCol w:w="1006"/>
        <w:gridCol w:w="4030"/>
      </w:tblGrid>
      <w:tr w:rsidR="00C86190" w:rsidTr="009F6947">
        <w:trPr>
          <w:jc w:val="center"/>
        </w:trPr>
        <w:tc>
          <w:tcPr>
            <w:tcW w:w="2202" w:type="pct"/>
            <w:tcBorders>
              <w:top w:val="thinThickSmallGap" w:sz="12" w:space="0" w:color="C19859" w:themeColor="accent6"/>
              <w:bottom w:val="thinThickSmallGap" w:sz="12" w:space="0" w:color="C19859" w:themeColor="accent6"/>
            </w:tcBorders>
            <w:shd w:val="clear" w:color="auto" w:fill="D2CAB6" w:themeFill="background2" w:themeFillShade="E6"/>
            <w:vAlign w:val="center"/>
          </w:tcPr>
          <w:p w:rsidR="000F7CBC" w:rsidRDefault="000F7CBC" w:rsidP="00EB2E85">
            <w:pPr>
              <w:pStyle w:val="TITREDANSTABLEAU"/>
            </w:pPr>
            <w:bookmarkStart w:id="70" w:name="_Toc368838379"/>
            <w:bookmarkStart w:id="71" w:name="_Toc368848619"/>
            <w:r>
              <w:t>Innovation</w:t>
            </w:r>
            <w:bookmarkEnd w:id="70"/>
            <w:bookmarkEnd w:id="71"/>
          </w:p>
        </w:tc>
        <w:tc>
          <w:tcPr>
            <w:tcW w:w="559" w:type="pct"/>
            <w:tcBorders>
              <w:top w:val="thinThickSmallGap" w:sz="12" w:space="0" w:color="C19859" w:themeColor="accent6"/>
              <w:bottom w:val="thinThickSmallGap" w:sz="12" w:space="0" w:color="C19859" w:themeColor="accent6"/>
            </w:tcBorders>
            <w:shd w:val="clear" w:color="auto" w:fill="D2CAB6" w:themeFill="background2" w:themeFillShade="E6"/>
            <w:vAlign w:val="center"/>
          </w:tcPr>
          <w:p w:rsidR="000F7CBC" w:rsidRDefault="000F7CBC" w:rsidP="00EB2E85">
            <w:pPr>
              <w:pStyle w:val="TITREDANSTABLEAU"/>
            </w:pPr>
            <w:bookmarkStart w:id="72" w:name="_Toc368838380"/>
            <w:bookmarkStart w:id="73" w:name="_Toc368848620"/>
            <w:r>
              <w:t>Siècle</w:t>
            </w:r>
            <w:bookmarkEnd w:id="72"/>
            <w:bookmarkEnd w:id="73"/>
          </w:p>
        </w:tc>
        <w:tc>
          <w:tcPr>
            <w:tcW w:w="2239" w:type="pct"/>
            <w:tcBorders>
              <w:top w:val="thinThickSmallGap" w:sz="12" w:space="0" w:color="C19859" w:themeColor="accent6"/>
              <w:bottom w:val="thinThickSmallGap" w:sz="12" w:space="0" w:color="C19859" w:themeColor="accent6"/>
            </w:tcBorders>
            <w:shd w:val="clear" w:color="auto" w:fill="D2CAB6" w:themeFill="background2" w:themeFillShade="E6"/>
            <w:vAlign w:val="center"/>
          </w:tcPr>
          <w:p w:rsidR="000F7CBC" w:rsidRDefault="000F7CBC" w:rsidP="00EB2E85">
            <w:pPr>
              <w:pStyle w:val="TITREDANSTABLEAU"/>
            </w:pPr>
            <w:bookmarkStart w:id="74" w:name="_Toc368838381"/>
            <w:bookmarkStart w:id="75" w:name="_Toc368848621"/>
            <w:r>
              <w:t>Pays</w:t>
            </w:r>
            <w:bookmarkEnd w:id="74"/>
            <w:bookmarkEnd w:id="75"/>
          </w:p>
        </w:tc>
      </w:tr>
      <w:tr w:rsidR="000F7CBC" w:rsidTr="009F6947">
        <w:trPr>
          <w:jc w:val="center"/>
        </w:trPr>
        <w:tc>
          <w:tcPr>
            <w:tcW w:w="2202" w:type="pct"/>
            <w:tcBorders>
              <w:top w:val="thinThickSmallGap" w:sz="12" w:space="0" w:color="C19859" w:themeColor="accent6"/>
            </w:tcBorders>
            <w:shd w:val="clear" w:color="auto" w:fill="E3DED1" w:themeFill="background2"/>
            <w:vAlign w:val="center"/>
          </w:tcPr>
          <w:p w:rsidR="000F7CBC" w:rsidRDefault="00FF7BBE" w:rsidP="007F66CF">
            <w:pPr>
              <w:pStyle w:val="TEXTEDANSTABLEAU"/>
            </w:pPr>
            <w:r>
              <w:t>Banque</w:t>
            </w:r>
          </w:p>
        </w:tc>
        <w:tc>
          <w:tcPr>
            <w:tcW w:w="559" w:type="pct"/>
            <w:tcBorders>
              <w:top w:val="thinThickSmallGap" w:sz="12" w:space="0" w:color="C19859" w:themeColor="accent6"/>
            </w:tcBorders>
            <w:shd w:val="clear" w:color="auto" w:fill="E3DED1" w:themeFill="background2"/>
            <w:vAlign w:val="center"/>
          </w:tcPr>
          <w:p w:rsidR="000F7CBC" w:rsidRDefault="00B1137D" w:rsidP="007F66CF">
            <w:pPr>
              <w:pStyle w:val="TEXTEDANSTABLEAU"/>
            </w:pPr>
            <w:r>
              <w:t>11</w:t>
            </w:r>
            <w:r w:rsidRPr="00D66879">
              <w:rPr>
                <w:vertAlign w:val="superscript"/>
              </w:rPr>
              <w:t>ème</w:t>
            </w:r>
          </w:p>
        </w:tc>
        <w:tc>
          <w:tcPr>
            <w:tcW w:w="2239" w:type="pct"/>
            <w:tcBorders>
              <w:top w:val="thinThickSmallGap" w:sz="12" w:space="0" w:color="C19859" w:themeColor="accent6"/>
            </w:tcBorders>
            <w:shd w:val="clear" w:color="auto" w:fill="E3DED1" w:themeFill="background2"/>
            <w:vAlign w:val="center"/>
          </w:tcPr>
          <w:p w:rsidR="000F7CBC" w:rsidRDefault="000F7CBC" w:rsidP="007F66CF">
            <w:pPr>
              <w:pStyle w:val="TEXTEDANSTABLEAU"/>
            </w:pPr>
            <w:r>
              <w:t>Italie</w:t>
            </w:r>
          </w:p>
        </w:tc>
      </w:tr>
      <w:tr w:rsidR="000F7CBC" w:rsidTr="009F6947">
        <w:trPr>
          <w:jc w:val="center"/>
        </w:trPr>
        <w:tc>
          <w:tcPr>
            <w:tcW w:w="2202" w:type="pct"/>
            <w:shd w:val="clear" w:color="auto" w:fill="E3DED1" w:themeFill="background2"/>
            <w:vAlign w:val="center"/>
          </w:tcPr>
          <w:p w:rsidR="000F7CBC" w:rsidRDefault="00FF7BBE" w:rsidP="007F66CF">
            <w:pPr>
              <w:pStyle w:val="TEXTEDANSTABLEAU"/>
            </w:pPr>
            <w:r>
              <w:t>Sociétés</w:t>
            </w:r>
            <w:r w:rsidR="00901089">
              <w:t xml:space="preserve"> </w:t>
            </w:r>
            <w:r>
              <w:t>commerciales</w:t>
            </w:r>
          </w:p>
        </w:tc>
        <w:tc>
          <w:tcPr>
            <w:tcW w:w="559" w:type="pct"/>
            <w:shd w:val="clear" w:color="auto" w:fill="E3DED1" w:themeFill="background2"/>
            <w:vAlign w:val="center"/>
          </w:tcPr>
          <w:p w:rsidR="000F7CBC" w:rsidRDefault="00B1137D" w:rsidP="007F66CF">
            <w:pPr>
              <w:pStyle w:val="TEXTEDANSTABLEAU"/>
            </w:pPr>
            <w:r>
              <w:t>12</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Italie</w:t>
            </w:r>
          </w:p>
        </w:tc>
      </w:tr>
      <w:tr w:rsidR="000F7CBC" w:rsidTr="009F6947">
        <w:trPr>
          <w:jc w:val="center"/>
        </w:trPr>
        <w:tc>
          <w:tcPr>
            <w:tcW w:w="2202" w:type="pct"/>
            <w:shd w:val="clear" w:color="auto" w:fill="E3DED1" w:themeFill="background2"/>
            <w:vAlign w:val="center"/>
          </w:tcPr>
          <w:p w:rsidR="000F7CBC" w:rsidRDefault="00FF7BBE" w:rsidP="007F66CF">
            <w:pPr>
              <w:pStyle w:val="TEXTEDANSTABLEAU"/>
            </w:pPr>
            <w:r>
              <w:t>Lettre de change</w:t>
            </w:r>
          </w:p>
        </w:tc>
        <w:tc>
          <w:tcPr>
            <w:tcW w:w="559" w:type="pct"/>
            <w:shd w:val="clear" w:color="auto" w:fill="E3DED1" w:themeFill="background2"/>
            <w:vAlign w:val="center"/>
          </w:tcPr>
          <w:p w:rsidR="000F7CBC" w:rsidRDefault="00B1137D" w:rsidP="007F66CF">
            <w:pPr>
              <w:pStyle w:val="TEXTEDANSTABLEAU"/>
            </w:pPr>
            <w:r>
              <w:t>13</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Italie</w:t>
            </w:r>
          </w:p>
        </w:tc>
      </w:tr>
      <w:tr w:rsidR="000F7CBC" w:rsidTr="009F6947">
        <w:trPr>
          <w:jc w:val="center"/>
        </w:trPr>
        <w:tc>
          <w:tcPr>
            <w:tcW w:w="2202" w:type="pct"/>
            <w:shd w:val="clear" w:color="auto" w:fill="E3DED1" w:themeFill="background2"/>
            <w:vAlign w:val="center"/>
          </w:tcPr>
          <w:p w:rsidR="000F7CBC" w:rsidRDefault="000F7CBC" w:rsidP="007F66CF">
            <w:pPr>
              <w:pStyle w:val="TEXTEDANSTABLEAU"/>
            </w:pPr>
            <w:r>
              <w:t>Comptabilit</w:t>
            </w:r>
            <w:r w:rsidR="00FF7BBE">
              <w:t>é en partie double</w:t>
            </w:r>
          </w:p>
        </w:tc>
        <w:tc>
          <w:tcPr>
            <w:tcW w:w="559" w:type="pct"/>
            <w:shd w:val="clear" w:color="auto" w:fill="E3DED1" w:themeFill="background2"/>
            <w:vAlign w:val="center"/>
          </w:tcPr>
          <w:p w:rsidR="000F7CBC" w:rsidRDefault="00B1137D" w:rsidP="007F66CF">
            <w:pPr>
              <w:pStyle w:val="TEXTEDANSTABLEAU"/>
            </w:pPr>
            <w:r>
              <w:t>14</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Italie</w:t>
            </w:r>
          </w:p>
        </w:tc>
      </w:tr>
      <w:tr w:rsidR="000F7CBC" w:rsidTr="009F6947">
        <w:trPr>
          <w:jc w:val="center"/>
        </w:trPr>
        <w:tc>
          <w:tcPr>
            <w:tcW w:w="2202" w:type="pct"/>
            <w:shd w:val="clear" w:color="auto" w:fill="E3DED1" w:themeFill="background2"/>
            <w:vAlign w:val="center"/>
          </w:tcPr>
          <w:p w:rsidR="000F7CBC" w:rsidRDefault="000F7CBC" w:rsidP="007F66CF">
            <w:pPr>
              <w:pStyle w:val="TEXTEDANSTABLEAU"/>
            </w:pPr>
            <w:r>
              <w:t>As</w:t>
            </w:r>
            <w:r w:rsidR="00FF7BBE">
              <w:t>surance contre le risque de mer</w:t>
            </w:r>
          </w:p>
        </w:tc>
        <w:tc>
          <w:tcPr>
            <w:tcW w:w="559" w:type="pct"/>
            <w:shd w:val="clear" w:color="auto" w:fill="E3DED1" w:themeFill="background2"/>
            <w:vAlign w:val="center"/>
          </w:tcPr>
          <w:p w:rsidR="000F7CBC" w:rsidRDefault="00B1137D" w:rsidP="007F66CF">
            <w:pPr>
              <w:pStyle w:val="TEXTEDANSTABLEAU"/>
            </w:pPr>
            <w:r>
              <w:t>14</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Italie</w:t>
            </w:r>
          </w:p>
        </w:tc>
      </w:tr>
      <w:tr w:rsidR="000F7CBC" w:rsidTr="009F6947">
        <w:trPr>
          <w:jc w:val="center"/>
        </w:trPr>
        <w:tc>
          <w:tcPr>
            <w:tcW w:w="2202" w:type="pct"/>
            <w:shd w:val="clear" w:color="auto" w:fill="E3DED1" w:themeFill="background2"/>
            <w:vAlign w:val="center"/>
          </w:tcPr>
          <w:p w:rsidR="000F7CBC" w:rsidRDefault="000F7CBC" w:rsidP="007F66CF">
            <w:pPr>
              <w:pStyle w:val="TEXTEDANSTABLEAU"/>
            </w:pPr>
            <w:r>
              <w:t>En</w:t>
            </w:r>
            <w:r w:rsidR="00FF7BBE">
              <w:t>dossement des lettres de change</w:t>
            </w:r>
          </w:p>
        </w:tc>
        <w:tc>
          <w:tcPr>
            <w:tcW w:w="559" w:type="pct"/>
            <w:shd w:val="clear" w:color="auto" w:fill="E3DED1" w:themeFill="background2"/>
            <w:vAlign w:val="center"/>
          </w:tcPr>
          <w:p w:rsidR="000F7CBC" w:rsidRDefault="00B1137D" w:rsidP="007F66CF">
            <w:pPr>
              <w:pStyle w:val="TEXTEDANSTABLEAU"/>
            </w:pPr>
            <w:r>
              <w:t>16</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Anvers</w:t>
            </w:r>
            <w:r w:rsidR="00867579">
              <w:t xml:space="preserve"> </w:t>
            </w:r>
            <w:r>
              <w:t>/</w:t>
            </w:r>
            <w:r w:rsidR="00867579">
              <w:t xml:space="preserve"> </w:t>
            </w:r>
            <w:r>
              <w:t>Europe du Nord</w:t>
            </w:r>
          </w:p>
        </w:tc>
      </w:tr>
      <w:tr w:rsidR="000F7CBC" w:rsidTr="009F6947">
        <w:trPr>
          <w:jc w:val="center"/>
        </w:trPr>
        <w:tc>
          <w:tcPr>
            <w:tcW w:w="2202" w:type="pct"/>
            <w:shd w:val="clear" w:color="auto" w:fill="E3DED1" w:themeFill="background2"/>
            <w:vAlign w:val="center"/>
          </w:tcPr>
          <w:p w:rsidR="000F7CBC" w:rsidRDefault="00FF7BBE" w:rsidP="007F66CF">
            <w:pPr>
              <w:pStyle w:val="TEXTEDANSTABLEAU"/>
            </w:pPr>
            <w:r>
              <w:t>Société par actions</w:t>
            </w:r>
          </w:p>
        </w:tc>
        <w:tc>
          <w:tcPr>
            <w:tcW w:w="559" w:type="pct"/>
            <w:shd w:val="clear" w:color="auto" w:fill="E3DED1" w:themeFill="background2"/>
            <w:vAlign w:val="center"/>
          </w:tcPr>
          <w:p w:rsidR="000F7CBC" w:rsidRDefault="00296E10" w:rsidP="007F66CF">
            <w:pPr>
              <w:pStyle w:val="TEXTEDANSTABLEAU"/>
            </w:pPr>
            <w:r>
              <w:t>16</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Angleterre</w:t>
            </w:r>
          </w:p>
        </w:tc>
      </w:tr>
      <w:tr w:rsidR="000F7CBC" w:rsidTr="009F6947">
        <w:trPr>
          <w:jc w:val="center"/>
        </w:trPr>
        <w:tc>
          <w:tcPr>
            <w:tcW w:w="2202" w:type="pct"/>
            <w:shd w:val="clear" w:color="auto" w:fill="E3DED1" w:themeFill="background2"/>
            <w:vAlign w:val="center"/>
          </w:tcPr>
          <w:p w:rsidR="000F7CBC" w:rsidRDefault="00FF7BBE" w:rsidP="007F66CF">
            <w:pPr>
              <w:pStyle w:val="TEXTEDANSTABLEAU"/>
            </w:pPr>
            <w:r>
              <w:t>Escompte des effets de commerce</w:t>
            </w:r>
          </w:p>
        </w:tc>
        <w:tc>
          <w:tcPr>
            <w:tcW w:w="559" w:type="pct"/>
            <w:shd w:val="clear" w:color="auto" w:fill="E3DED1" w:themeFill="background2"/>
            <w:vAlign w:val="center"/>
          </w:tcPr>
          <w:p w:rsidR="000F7CBC" w:rsidRDefault="00296E10" w:rsidP="007F66CF">
            <w:pPr>
              <w:pStyle w:val="TEXTEDANSTABLEAU"/>
            </w:pPr>
            <w:r>
              <w:t>16</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Europe du Nord</w:t>
            </w:r>
          </w:p>
        </w:tc>
      </w:tr>
      <w:tr w:rsidR="000F7CBC" w:rsidTr="009F6947">
        <w:trPr>
          <w:jc w:val="center"/>
        </w:trPr>
        <w:tc>
          <w:tcPr>
            <w:tcW w:w="2202" w:type="pct"/>
            <w:shd w:val="clear" w:color="auto" w:fill="E3DED1" w:themeFill="background2"/>
            <w:vAlign w:val="center"/>
          </w:tcPr>
          <w:p w:rsidR="000F7CBC" w:rsidRDefault="000F7CBC" w:rsidP="007F66CF">
            <w:pPr>
              <w:pStyle w:val="TEXTEDANSTABLEAU"/>
            </w:pPr>
            <w:r>
              <w:t>Bours</w:t>
            </w:r>
            <w:r w:rsidR="00FF7BBE">
              <w:t>e</w:t>
            </w:r>
          </w:p>
        </w:tc>
        <w:tc>
          <w:tcPr>
            <w:tcW w:w="559" w:type="pct"/>
            <w:shd w:val="clear" w:color="auto" w:fill="E3DED1" w:themeFill="background2"/>
            <w:vAlign w:val="center"/>
          </w:tcPr>
          <w:p w:rsidR="000F7CBC" w:rsidRDefault="00296E10" w:rsidP="007F66CF">
            <w:pPr>
              <w:pStyle w:val="TEXTEDANSTABLEAU"/>
            </w:pPr>
            <w:r>
              <w:t>16</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Anvers</w:t>
            </w:r>
          </w:p>
        </w:tc>
      </w:tr>
      <w:tr w:rsidR="000F7CBC" w:rsidTr="009F6947">
        <w:trPr>
          <w:jc w:val="center"/>
        </w:trPr>
        <w:tc>
          <w:tcPr>
            <w:tcW w:w="2202" w:type="pct"/>
            <w:shd w:val="clear" w:color="auto" w:fill="E3DED1" w:themeFill="background2"/>
            <w:vAlign w:val="center"/>
          </w:tcPr>
          <w:p w:rsidR="000F7CBC" w:rsidRDefault="00FF7BBE" w:rsidP="007F66CF">
            <w:pPr>
              <w:pStyle w:val="TEXTEDANSTABLEAU"/>
            </w:pPr>
            <w:r>
              <w:t>Chambre de compensation</w:t>
            </w:r>
          </w:p>
        </w:tc>
        <w:tc>
          <w:tcPr>
            <w:tcW w:w="559" w:type="pct"/>
            <w:shd w:val="clear" w:color="auto" w:fill="E3DED1" w:themeFill="background2"/>
            <w:vAlign w:val="center"/>
          </w:tcPr>
          <w:p w:rsidR="000F7CBC" w:rsidRDefault="00296E10" w:rsidP="007F66CF">
            <w:pPr>
              <w:pStyle w:val="TEXTEDANSTABLEAU"/>
            </w:pPr>
            <w:r>
              <w:t>17</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Amsterdam</w:t>
            </w:r>
          </w:p>
        </w:tc>
      </w:tr>
      <w:tr w:rsidR="000F7CBC" w:rsidTr="009F6947">
        <w:trPr>
          <w:jc w:val="center"/>
        </w:trPr>
        <w:tc>
          <w:tcPr>
            <w:tcW w:w="2202" w:type="pct"/>
            <w:shd w:val="clear" w:color="auto" w:fill="E3DED1" w:themeFill="background2"/>
            <w:vAlign w:val="center"/>
          </w:tcPr>
          <w:p w:rsidR="000F7CBC" w:rsidRDefault="00FF7BBE" w:rsidP="007F66CF">
            <w:pPr>
              <w:pStyle w:val="TEXTEDANSTABLEAU"/>
            </w:pPr>
            <w:r>
              <w:t>Billet de banque</w:t>
            </w:r>
          </w:p>
        </w:tc>
        <w:tc>
          <w:tcPr>
            <w:tcW w:w="559" w:type="pct"/>
            <w:shd w:val="clear" w:color="auto" w:fill="E3DED1" w:themeFill="background2"/>
            <w:vAlign w:val="center"/>
          </w:tcPr>
          <w:p w:rsidR="000F7CBC" w:rsidRDefault="00296E10" w:rsidP="007F66CF">
            <w:pPr>
              <w:pStyle w:val="TEXTEDANSTABLEAU"/>
            </w:pPr>
            <w:r>
              <w:t>17</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Amsterdam</w:t>
            </w:r>
          </w:p>
        </w:tc>
      </w:tr>
      <w:tr w:rsidR="000F7CBC" w:rsidTr="009F6947">
        <w:trPr>
          <w:jc w:val="center"/>
        </w:trPr>
        <w:tc>
          <w:tcPr>
            <w:tcW w:w="2202" w:type="pct"/>
            <w:shd w:val="clear" w:color="auto" w:fill="E3DED1" w:themeFill="background2"/>
            <w:vAlign w:val="center"/>
          </w:tcPr>
          <w:p w:rsidR="000F7CBC" w:rsidRDefault="00FF7BBE" w:rsidP="007F66CF">
            <w:pPr>
              <w:pStyle w:val="TEXTEDANSTABLEAU"/>
            </w:pPr>
            <w:r>
              <w:t>Banque centrale</w:t>
            </w:r>
          </w:p>
        </w:tc>
        <w:tc>
          <w:tcPr>
            <w:tcW w:w="559" w:type="pct"/>
            <w:shd w:val="clear" w:color="auto" w:fill="E3DED1" w:themeFill="background2"/>
            <w:vAlign w:val="center"/>
          </w:tcPr>
          <w:p w:rsidR="000F7CBC" w:rsidRDefault="00296E10" w:rsidP="007F66CF">
            <w:pPr>
              <w:pStyle w:val="TEXTEDANSTABLEAU"/>
            </w:pPr>
            <w:r>
              <w:t>17</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Angleterre</w:t>
            </w:r>
          </w:p>
        </w:tc>
      </w:tr>
      <w:tr w:rsidR="000F7CBC" w:rsidTr="009F6947">
        <w:trPr>
          <w:jc w:val="center"/>
        </w:trPr>
        <w:tc>
          <w:tcPr>
            <w:tcW w:w="2202" w:type="pct"/>
            <w:shd w:val="clear" w:color="auto" w:fill="E3DED1" w:themeFill="background2"/>
            <w:vAlign w:val="center"/>
          </w:tcPr>
          <w:p w:rsidR="000F7CBC" w:rsidRDefault="000F7CBC" w:rsidP="007F66CF">
            <w:pPr>
              <w:pStyle w:val="TEXTEDANSTABLEAU"/>
            </w:pPr>
            <w:r>
              <w:t>Systèm</w:t>
            </w:r>
            <w:r w:rsidR="00FF7BBE">
              <w:t>e financier, marché des changes</w:t>
            </w:r>
          </w:p>
        </w:tc>
        <w:tc>
          <w:tcPr>
            <w:tcW w:w="559" w:type="pct"/>
            <w:shd w:val="clear" w:color="auto" w:fill="E3DED1" w:themeFill="background2"/>
            <w:vAlign w:val="center"/>
          </w:tcPr>
          <w:p w:rsidR="000F7CBC" w:rsidRDefault="00296E10" w:rsidP="007F66CF">
            <w:pPr>
              <w:pStyle w:val="TEXTEDANSTABLEAU"/>
            </w:pPr>
            <w:r>
              <w:t>18</w:t>
            </w:r>
            <w:r w:rsidRPr="00D66879">
              <w:rPr>
                <w:vertAlign w:val="superscript"/>
              </w:rPr>
              <w:t>ème</w:t>
            </w:r>
          </w:p>
        </w:tc>
        <w:tc>
          <w:tcPr>
            <w:tcW w:w="2239" w:type="pct"/>
            <w:shd w:val="clear" w:color="auto" w:fill="E3DED1" w:themeFill="background2"/>
            <w:vAlign w:val="center"/>
          </w:tcPr>
          <w:p w:rsidR="000F7CBC" w:rsidRDefault="000F7CBC" w:rsidP="007F66CF">
            <w:pPr>
              <w:pStyle w:val="TEXTEDANSTABLEAU"/>
            </w:pPr>
            <w:r>
              <w:t>Europe du Nord (Amsterdam et Londres)</w:t>
            </w:r>
          </w:p>
        </w:tc>
      </w:tr>
    </w:tbl>
    <w:p w:rsidR="00BE4F48" w:rsidRPr="00BE4F48" w:rsidRDefault="00BE4F48" w:rsidP="00253146">
      <w:pPr>
        <w:pStyle w:val="TRAITDETEXTEETSAUT"/>
      </w:pPr>
    </w:p>
    <w:p w:rsidR="0090042B" w:rsidRDefault="00BF0EA2" w:rsidP="009F51D2">
      <w:pPr>
        <w:pStyle w:val="TITRETABLES"/>
      </w:pPr>
      <w:bookmarkStart w:id="76" w:name="_Toc306715869"/>
      <w:bookmarkStart w:id="77" w:name="_Toc368838382"/>
      <w:bookmarkStart w:id="78" w:name="_Toc368838468"/>
      <w:bookmarkStart w:id="79" w:name="_Toc368838546"/>
      <w:bookmarkStart w:id="80" w:name="_Toc368848622"/>
      <w:bookmarkStart w:id="81" w:name="_Toc368848962"/>
      <w:r>
        <w:t>Table des matières</w:t>
      </w:r>
      <w:bookmarkEnd w:id="76"/>
      <w:bookmarkEnd w:id="77"/>
      <w:bookmarkEnd w:id="78"/>
      <w:bookmarkEnd w:id="79"/>
      <w:bookmarkEnd w:id="80"/>
      <w:bookmarkEnd w:id="81"/>
    </w:p>
    <w:p w:rsidR="00C2124B" w:rsidRDefault="00CA6A32">
      <w:pPr>
        <w:pStyle w:val="TM1"/>
        <w:rPr>
          <w:rFonts w:eastAsiaTheme="minorEastAsia" w:cstheme="minorBidi"/>
          <w:b w:val="0"/>
          <w:bCs w:val="0"/>
          <w:caps w:val="0"/>
          <w:noProof/>
          <w:color w:val="auto"/>
          <w:sz w:val="22"/>
          <w:szCs w:val="22"/>
        </w:rPr>
      </w:pPr>
      <w:r>
        <w:fldChar w:fldCharType="begin"/>
      </w:r>
      <w:r w:rsidR="009F51D2">
        <w:instrText xml:space="preserve"> TOC \o "1-2" \h \z \u </w:instrText>
      </w:r>
      <w:r>
        <w:fldChar w:fldCharType="separate"/>
      </w:r>
      <w:hyperlink w:anchor="_Toc368851366" w:history="1">
        <w:r w:rsidR="00C2124B" w:rsidRPr="006405B5">
          <w:rPr>
            <w:rStyle w:val="Lienhypertexte"/>
            <w:noProof/>
          </w:rPr>
          <w:t>1 L’invention de la monnaie</w:t>
        </w:r>
        <w:r w:rsidR="00C2124B">
          <w:rPr>
            <w:noProof/>
            <w:webHidden/>
          </w:rPr>
          <w:tab/>
        </w:r>
        <w:r>
          <w:rPr>
            <w:noProof/>
            <w:webHidden/>
          </w:rPr>
          <w:fldChar w:fldCharType="begin"/>
        </w:r>
        <w:r w:rsidR="00C2124B">
          <w:rPr>
            <w:noProof/>
            <w:webHidden/>
          </w:rPr>
          <w:instrText xml:space="preserve"> PAGEREF _Toc368851366 \h </w:instrText>
        </w:r>
        <w:r>
          <w:rPr>
            <w:noProof/>
            <w:webHidden/>
          </w:rPr>
        </w:r>
        <w:r>
          <w:rPr>
            <w:noProof/>
            <w:webHidden/>
          </w:rPr>
          <w:fldChar w:fldCharType="separate"/>
        </w:r>
        <w:r w:rsidR="00C2124B">
          <w:rPr>
            <w:noProof/>
            <w:webHidden/>
          </w:rPr>
          <w:t>1</w:t>
        </w:r>
        <w:r>
          <w:rPr>
            <w:noProof/>
            <w:webHidden/>
          </w:rPr>
          <w:fldChar w:fldCharType="end"/>
        </w:r>
      </w:hyperlink>
    </w:p>
    <w:p w:rsidR="00C2124B" w:rsidRDefault="00F816FF">
      <w:pPr>
        <w:pStyle w:val="TM1"/>
        <w:rPr>
          <w:rFonts w:eastAsiaTheme="minorEastAsia" w:cstheme="minorBidi"/>
          <w:b w:val="0"/>
          <w:bCs w:val="0"/>
          <w:caps w:val="0"/>
          <w:noProof/>
          <w:color w:val="auto"/>
          <w:sz w:val="22"/>
          <w:szCs w:val="22"/>
        </w:rPr>
      </w:pPr>
      <w:hyperlink w:anchor="_Toc368851367" w:history="1">
        <w:r w:rsidR="00C2124B" w:rsidRPr="006405B5">
          <w:rPr>
            <w:rStyle w:val="Lienhypertexte"/>
            <w:noProof/>
          </w:rPr>
          <w:t>2 Les pièces métalliques</w:t>
        </w:r>
        <w:r w:rsidR="00C2124B">
          <w:rPr>
            <w:noProof/>
            <w:webHidden/>
          </w:rPr>
          <w:tab/>
        </w:r>
        <w:r w:rsidR="00CA6A32">
          <w:rPr>
            <w:noProof/>
            <w:webHidden/>
          </w:rPr>
          <w:fldChar w:fldCharType="begin"/>
        </w:r>
        <w:r w:rsidR="00C2124B">
          <w:rPr>
            <w:noProof/>
            <w:webHidden/>
          </w:rPr>
          <w:instrText xml:space="preserve"> PAGEREF _Toc368851367 \h </w:instrText>
        </w:r>
        <w:r w:rsidR="00CA6A32">
          <w:rPr>
            <w:noProof/>
            <w:webHidden/>
          </w:rPr>
        </w:r>
        <w:r w:rsidR="00CA6A32">
          <w:rPr>
            <w:noProof/>
            <w:webHidden/>
          </w:rPr>
          <w:fldChar w:fldCharType="separate"/>
        </w:r>
        <w:r w:rsidR="00C2124B">
          <w:rPr>
            <w:noProof/>
            <w:webHidden/>
          </w:rPr>
          <w:t>1</w:t>
        </w:r>
        <w:r w:rsidR="00CA6A32">
          <w:rPr>
            <w:noProof/>
            <w:webHidden/>
          </w:rPr>
          <w:fldChar w:fldCharType="end"/>
        </w:r>
      </w:hyperlink>
    </w:p>
    <w:p w:rsidR="00C2124B" w:rsidRDefault="00F816FF">
      <w:pPr>
        <w:pStyle w:val="TM1"/>
        <w:rPr>
          <w:rFonts w:eastAsiaTheme="minorEastAsia" w:cstheme="minorBidi"/>
          <w:b w:val="0"/>
          <w:bCs w:val="0"/>
          <w:caps w:val="0"/>
          <w:noProof/>
          <w:color w:val="auto"/>
          <w:sz w:val="22"/>
          <w:szCs w:val="22"/>
        </w:rPr>
      </w:pPr>
      <w:hyperlink w:anchor="_Toc368851368" w:history="1">
        <w:r w:rsidR="00C2124B" w:rsidRPr="006405B5">
          <w:rPr>
            <w:rStyle w:val="Lienhypertexte"/>
            <w:noProof/>
          </w:rPr>
          <w:t>3 Les billets ou la monnaie fiduciaire</w:t>
        </w:r>
        <w:r w:rsidR="00C2124B">
          <w:rPr>
            <w:noProof/>
            <w:webHidden/>
          </w:rPr>
          <w:tab/>
        </w:r>
        <w:r w:rsidR="00CA6A32">
          <w:rPr>
            <w:noProof/>
            <w:webHidden/>
          </w:rPr>
          <w:fldChar w:fldCharType="begin"/>
        </w:r>
        <w:r w:rsidR="00C2124B">
          <w:rPr>
            <w:noProof/>
            <w:webHidden/>
          </w:rPr>
          <w:instrText xml:space="preserve"> PAGEREF _Toc368851368 \h </w:instrText>
        </w:r>
        <w:r w:rsidR="00CA6A32">
          <w:rPr>
            <w:noProof/>
            <w:webHidden/>
          </w:rPr>
        </w:r>
        <w:r w:rsidR="00CA6A32">
          <w:rPr>
            <w:noProof/>
            <w:webHidden/>
          </w:rPr>
          <w:fldChar w:fldCharType="separate"/>
        </w:r>
        <w:r w:rsidR="00C2124B">
          <w:rPr>
            <w:noProof/>
            <w:webHidden/>
          </w:rPr>
          <w:t>2</w:t>
        </w:r>
        <w:r w:rsidR="00CA6A32">
          <w:rPr>
            <w:noProof/>
            <w:webHidden/>
          </w:rPr>
          <w:fldChar w:fldCharType="end"/>
        </w:r>
      </w:hyperlink>
    </w:p>
    <w:p w:rsidR="00C2124B" w:rsidRDefault="00F816FF">
      <w:pPr>
        <w:pStyle w:val="TM2"/>
        <w:rPr>
          <w:rFonts w:eastAsiaTheme="minorEastAsia" w:cstheme="minorBidi"/>
          <w:b w:val="0"/>
          <w:bCs w:val="0"/>
          <w:noProof/>
          <w:color w:val="auto"/>
          <w:sz w:val="22"/>
          <w:szCs w:val="22"/>
        </w:rPr>
      </w:pPr>
      <w:hyperlink w:anchor="_Toc368851369" w:history="1">
        <w:r w:rsidR="00C2124B" w:rsidRPr="006405B5">
          <w:rPr>
            <w:rStyle w:val="Lienhypertexte"/>
            <w:noProof/>
          </w:rPr>
          <w:t>3.1 Le reçu et la lettre de change</w:t>
        </w:r>
        <w:r w:rsidR="00C2124B">
          <w:rPr>
            <w:noProof/>
            <w:webHidden/>
          </w:rPr>
          <w:tab/>
        </w:r>
        <w:r w:rsidR="00CA6A32">
          <w:rPr>
            <w:noProof/>
            <w:webHidden/>
          </w:rPr>
          <w:fldChar w:fldCharType="begin"/>
        </w:r>
        <w:r w:rsidR="00C2124B">
          <w:rPr>
            <w:noProof/>
            <w:webHidden/>
          </w:rPr>
          <w:instrText xml:space="preserve"> PAGEREF _Toc368851369 \h </w:instrText>
        </w:r>
        <w:r w:rsidR="00CA6A32">
          <w:rPr>
            <w:noProof/>
            <w:webHidden/>
          </w:rPr>
        </w:r>
        <w:r w:rsidR="00CA6A32">
          <w:rPr>
            <w:noProof/>
            <w:webHidden/>
          </w:rPr>
          <w:fldChar w:fldCharType="separate"/>
        </w:r>
        <w:r w:rsidR="00C2124B">
          <w:rPr>
            <w:noProof/>
            <w:webHidden/>
          </w:rPr>
          <w:t>2</w:t>
        </w:r>
        <w:r w:rsidR="00CA6A32">
          <w:rPr>
            <w:noProof/>
            <w:webHidden/>
          </w:rPr>
          <w:fldChar w:fldCharType="end"/>
        </w:r>
      </w:hyperlink>
    </w:p>
    <w:p w:rsidR="00C2124B" w:rsidRDefault="00F816FF">
      <w:pPr>
        <w:pStyle w:val="TM2"/>
        <w:rPr>
          <w:rFonts w:eastAsiaTheme="minorEastAsia" w:cstheme="minorBidi"/>
          <w:b w:val="0"/>
          <w:bCs w:val="0"/>
          <w:noProof/>
          <w:color w:val="auto"/>
          <w:sz w:val="22"/>
          <w:szCs w:val="22"/>
        </w:rPr>
      </w:pPr>
      <w:hyperlink w:anchor="_Toc368851370" w:history="1">
        <w:r w:rsidR="00C2124B" w:rsidRPr="006405B5">
          <w:rPr>
            <w:rStyle w:val="Lienhypertexte"/>
            <w:noProof/>
          </w:rPr>
          <w:t>3.2 Le crédit créateur de pouvoir d’achat</w:t>
        </w:r>
        <w:r w:rsidR="00C2124B">
          <w:rPr>
            <w:noProof/>
            <w:webHidden/>
          </w:rPr>
          <w:tab/>
        </w:r>
        <w:r w:rsidR="00CA6A32">
          <w:rPr>
            <w:noProof/>
            <w:webHidden/>
          </w:rPr>
          <w:fldChar w:fldCharType="begin"/>
        </w:r>
        <w:r w:rsidR="00C2124B">
          <w:rPr>
            <w:noProof/>
            <w:webHidden/>
          </w:rPr>
          <w:instrText xml:space="preserve"> PAGEREF _Toc368851370 \h </w:instrText>
        </w:r>
        <w:r w:rsidR="00CA6A32">
          <w:rPr>
            <w:noProof/>
            <w:webHidden/>
          </w:rPr>
        </w:r>
        <w:r w:rsidR="00CA6A32">
          <w:rPr>
            <w:noProof/>
            <w:webHidden/>
          </w:rPr>
          <w:fldChar w:fldCharType="separate"/>
        </w:r>
        <w:r w:rsidR="00C2124B">
          <w:rPr>
            <w:noProof/>
            <w:webHidden/>
          </w:rPr>
          <w:t>2</w:t>
        </w:r>
        <w:r w:rsidR="00CA6A32">
          <w:rPr>
            <w:noProof/>
            <w:webHidden/>
          </w:rPr>
          <w:fldChar w:fldCharType="end"/>
        </w:r>
      </w:hyperlink>
    </w:p>
    <w:p w:rsidR="00C2124B" w:rsidRDefault="00F816FF">
      <w:pPr>
        <w:pStyle w:val="TM2"/>
        <w:rPr>
          <w:rFonts w:eastAsiaTheme="minorEastAsia" w:cstheme="minorBidi"/>
          <w:b w:val="0"/>
          <w:bCs w:val="0"/>
          <w:noProof/>
          <w:color w:val="auto"/>
          <w:sz w:val="22"/>
          <w:szCs w:val="22"/>
        </w:rPr>
      </w:pPr>
      <w:hyperlink w:anchor="_Toc368851371" w:history="1">
        <w:r w:rsidR="00C2124B" w:rsidRPr="006405B5">
          <w:rPr>
            <w:rStyle w:val="Lienhypertexte"/>
            <w:noProof/>
          </w:rPr>
          <w:t>3.3 Le billet de banque</w:t>
        </w:r>
        <w:r w:rsidR="00C2124B">
          <w:rPr>
            <w:noProof/>
            <w:webHidden/>
          </w:rPr>
          <w:tab/>
        </w:r>
        <w:r w:rsidR="00CA6A32">
          <w:rPr>
            <w:noProof/>
            <w:webHidden/>
          </w:rPr>
          <w:fldChar w:fldCharType="begin"/>
        </w:r>
        <w:r w:rsidR="00C2124B">
          <w:rPr>
            <w:noProof/>
            <w:webHidden/>
          </w:rPr>
          <w:instrText xml:space="preserve"> PAGEREF _Toc368851371 \h </w:instrText>
        </w:r>
        <w:r w:rsidR="00CA6A32">
          <w:rPr>
            <w:noProof/>
            <w:webHidden/>
          </w:rPr>
        </w:r>
        <w:r w:rsidR="00CA6A32">
          <w:rPr>
            <w:noProof/>
            <w:webHidden/>
          </w:rPr>
          <w:fldChar w:fldCharType="separate"/>
        </w:r>
        <w:r w:rsidR="00C2124B">
          <w:rPr>
            <w:noProof/>
            <w:webHidden/>
          </w:rPr>
          <w:t>2</w:t>
        </w:r>
        <w:r w:rsidR="00CA6A32">
          <w:rPr>
            <w:noProof/>
            <w:webHidden/>
          </w:rPr>
          <w:fldChar w:fldCharType="end"/>
        </w:r>
      </w:hyperlink>
    </w:p>
    <w:p w:rsidR="00C2124B" w:rsidRDefault="00F816FF">
      <w:pPr>
        <w:pStyle w:val="TM1"/>
        <w:rPr>
          <w:rFonts w:eastAsiaTheme="minorEastAsia" w:cstheme="minorBidi"/>
          <w:b w:val="0"/>
          <w:bCs w:val="0"/>
          <w:caps w:val="0"/>
          <w:noProof/>
          <w:color w:val="auto"/>
          <w:sz w:val="22"/>
          <w:szCs w:val="22"/>
        </w:rPr>
      </w:pPr>
      <w:hyperlink w:anchor="_Toc368851372" w:history="1">
        <w:r w:rsidR="00C2124B" w:rsidRPr="006405B5">
          <w:rPr>
            <w:rStyle w:val="Lienhypertexte"/>
            <w:noProof/>
          </w:rPr>
          <w:t>4 La monnaie scripturale</w:t>
        </w:r>
        <w:r w:rsidR="00C2124B">
          <w:rPr>
            <w:noProof/>
            <w:webHidden/>
          </w:rPr>
          <w:tab/>
        </w:r>
        <w:r w:rsidR="00CA6A32">
          <w:rPr>
            <w:noProof/>
            <w:webHidden/>
          </w:rPr>
          <w:fldChar w:fldCharType="begin"/>
        </w:r>
        <w:r w:rsidR="00C2124B">
          <w:rPr>
            <w:noProof/>
            <w:webHidden/>
          </w:rPr>
          <w:instrText xml:space="preserve"> PAGEREF _Toc368851372 \h </w:instrText>
        </w:r>
        <w:r w:rsidR="00CA6A32">
          <w:rPr>
            <w:noProof/>
            <w:webHidden/>
          </w:rPr>
        </w:r>
        <w:r w:rsidR="00CA6A32">
          <w:rPr>
            <w:noProof/>
            <w:webHidden/>
          </w:rPr>
          <w:fldChar w:fldCharType="separate"/>
        </w:r>
        <w:r w:rsidR="00C2124B">
          <w:rPr>
            <w:noProof/>
            <w:webHidden/>
          </w:rPr>
          <w:t>3</w:t>
        </w:r>
        <w:r w:rsidR="00CA6A32">
          <w:rPr>
            <w:noProof/>
            <w:webHidden/>
          </w:rPr>
          <w:fldChar w:fldCharType="end"/>
        </w:r>
      </w:hyperlink>
    </w:p>
    <w:p w:rsidR="00C2124B" w:rsidRDefault="00F816FF">
      <w:pPr>
        <w:pStyle w:val="TM1"/>
        <w:rPr>
          <w:rFonts w:eastAsiaTheme="minorEastAsia" w:cstheme="minorBidi"/>
          <w:b w:val="0"/>
          <w:bCs w:val="0"/>
          <w:caps w:val="0"/>
          <w:noProof/>
          <w:color w:val="auto"/>
          <w:sz w:val="22"/>
          <w:szCs w:val="22"/>
        </w:rPr>
      </w:pPr>
      <w:hyperlink w:anchor="_Toc368851373" w:history="1">
        <w:r w:rsidR="00C2124B" w:rsidRPr="006405B5">
          <w:rPr>
            <w:rStyle w:val="Lienhypertexte"/>
            <w:noProof/>
          </w:rPr>
          <w:t>5 Les principales innovations monétaires</w:t>
        </w:r>
        <w:r w:rsidR="00C2124B">
          <w:rPr>
            <w:noProof/>
            <w:webHidden/>
          </w:rPr>
          <w:tab/>
        </w:r>
        <w:r w:rsidR="00CA6A32">
          <w:rPr>
            <w:noProof/>
            <w:webHidden/>
          </w:rPr>
          <w:fldChar w:fldCharType="begin"/>
        </w:r>
        <w:r w:rsidR="00C2124B">
          <w:rPr>
            <w:noProof/>
            <w:webHidden/>
          </w:rPr>
          <w:instrText xml:space="preserve"> PAGEREF _Toc368851373 \h </w:instrText>
        </w:r>
        <w:r w:rsidR="00CA6A32">
          <w:rPr>
            <w:noProof/>
            <w:webHidden/>
          </w:rPr>
        </w:r>
        <w:r w:rsidR="00CA6A32">
          <w:rPr>
            <w:noProof/>
            <w:webHidden/>
          </w:rPr>
          <w:fldChar w:fldCharType="separate"/>
        </w:r>
        <w:r w:rsidR="00C2124B">
          <w:rPr>
            <w:noProof/>
            <w:webHidden/>
          </w:rPr>
          <w:t>3</w:t>
        </w:r>
        <w:r w:rsidR="00CA6A32">
          <w:rPr>
            <w:noProof/>
            <w:webHidden/>
          </w:rPr>
          <w:fldChar w:fldCharType="end"/>
        </w:r>
      </w:hyperlink>
    </w:p>
    <w:p w:rsidR="009F51D2" w:rsidRPr="009F51D2" w:rsidRDefault="00CA6A32" w:rsidP="009F51D2">
      <w:pPr>
        <w:pStyle w:val="TRAITDETEXTE"/>
      </w:pPr>
      <w:r>
        <w:fldChar w:fldCharType="end"/>
      </w:r>
    </w:p>
    <w:p w:rsidR="00900501" w:rsidRDefault="00BE4F48" w:rsidP="009F51D2">
      <w:pPr>
        <w:pStyle w:val="TITRETABLES"/>
      </w:pPr>
      <w:bookmarkStart w:id="82" w:name="_Toc368848623"/>
      <w:bookmarkStart w:id="83" w:name="_Toc368848963"/>
      <w:r>
        <w:t>Liste des illustrations</w:t>
      </w:r>
      <w:bookmarkEnd w:id="82"/>
      <w:bookmarkEnd w:id="83"/>
    </w:p>
    <w:p w:rsidR="00253146" w:rsidRDefault="00CA6A32" w:rsidP="00C2124B">
      <w:pPr>
        <w:pStyle w:val="TM3"/>
        <w:rPr>
          <w:rFonts w:eastAsiaTheme="minorEastAsia" w:cstheme="minorBidi"/>
          <w:noProof/>
          <w:sz w:val="22"/>
          <w:szCs w:val="22"/>
        </w:rPr>
      </w:pPr>
      <w:r>
        <w:fldChar w:fldCharType="begin"/>
      </w:r>
      <w:r w:rsidR="00BE4F48">
        <w:instrText xml:space="preserve"> TOC \h \z \t "TRAIT SEPARATION DE TEXTE;1;LEGENDE IMAGE;3" </w:instrText>
      </w:r>
      <w:r>
        <w:fldChar w:fldCharType="separate"/>
      </w:r>
      <w:hyperlink w:anchor="_Toc368848624" w:history="1">
        <w:r w:rsidR="00253146" w:rsidRPr="00285F54">
          <w:rPr>
            <w:rStyle w:val="Lienhypertexte"/>
            <w:noProof/>
          </w:rPr>
          <w:t>Tétra drachme d'Athéna Ag, V</w:t>
        </w:r>
        <w:r w:rsidR="00253146" w:rsidRPr="00285F54">
          <w:rPr>
            <w:rStyle w:val="Lienhypertexte"/>
            <w:noProof/>
            <w:vertAlign w:val="superscript"/>
          </w:rPr>
          <w:t>ème</w:t>
        </w:r>
        <w:r w:rsidR="00253146" w:rsidRPr="00285F54">
          <w:rPr>
            <w:rStyle w:val="Lienhypertexte"/>
            <w:noProof/>
          </w:rPr>
          <w:t xml:space="preserve"> av JC.</w:t>
        </w:r>
        <w:r w:rsidR="00253146">
          <w:rPr>
            <w:noProof/>
            <w:webHidden/>
          </w:rPr>
          <w:tab/>
        </w:r>
        <w:r>
          <w:rPr>
            <w:noProof/>
            <w:webHidden/>
          </w:rPr>
          <w:fldChar w:fldCharType="begin"/>
        </w:r>
        <w:r w:rsidR="00253146">
          <w:rPr>
            <w:noProof/>
            <w:webHidden/>
          </w:rPr>
          <w:instrText xml:space="preserve"> PAGEREF _Toc368848624 \h </w:instrText>
        </w:r>
        <w:r>
          <w:rPr>
            <w:noProof/>
            <w:webHidden/>
          </w:rPr>
        </w:r>
        <w:r>
          <w:rPr>
            <w:noProof/>
            <w:webHidden/>
          </w:rPr>
          <w:fldChar w:fldCharType="separate"/>
        </w:r>
        <w:r w:rsidR="00253146">
          <w:rPr>
            <w:noProof/>
            <w:webHidden/>
          </w:rPr>
          <w:t>1</w:t>
        </w:r>
        <w:r>
          <w:rPr>
            <w:noProof/>
            <w:webHidden/>
          </w:rPr>
          <w:fldChar w:fldCharType="end"/>
        </w:r>
      </w:hyperlink>
    </w:p>
    <w:p w:rsidR="00253146" w:rsidRDefault="00F816FF" w:rsidP="00C2124B">
      <w:pPr>
        <w:pStyle w:val="TM3"/>
        <w:rPr>
          <w:rFonts w:eastAsiaTheme="minorEastAsia" w:cstheme="minorBidi"/>
          <w:noProof/>
          <w:sz w:val="22"/>
          <w:szCs w:val="22"/>
        </w:rPr>
      </w:pPr>
      <w:hyperlink w:anchor="_Toc368848625" w:history="1">
        <w:r w:rsidR="00253146" w:rsidRPr="00285F54">
          <w:rPr>
            <w:rStyle w:val="Lienhypertexte"/>
            <w:noProof/>
          </w:rPr>
          <w:t>La tire-lire à carte Marc Guerra, 2001.</w:t>
        </w:r>
        <w:r w:rsidR="00253146">
          <w:rPr>
            <w:noProof/>
            <w:webHidden/>
          </w:rPr>
          <w:tab/>
        </w:r>
        <w:r w:rsidR="00CA6A32">
          <w:rPr>
            <w:noProof/>
            <w:webHidden/>
          </w:rPr>
          <w:fldChar w:fldCharType="begin"/>
        </w:r>
        <w:r w:rsidR="00253146">
          <w:rPr>
            <w:noProof/>
            <w:webHidden/>
          </w:rPr>
          <w:instrText xml:space="preserve"> PAGEREF _Toc368848625 \h </w:instrText>
        </w:r>
        <w:r w:rsidR="00CA6A32">
          <w:rPr>
            <w:noProof/>
            <w:webHidden/>
          </w:rPr>
        </w:r>
        <w:r w:rsidR="00CA6A32">
          <w:rPr>
            <w:noProof/>
            <w:webHidden/>
          </w:rPr>
          <w:fldChar w:fldCharType="separate"/>
        </w:r>
        <w:r w:rsidR="00253146">
          <w:rPr>
            <w:noProof/>
            <w:webHidden/>
          </w:rPr>
          <w:t>3</w:t>
        </w:r>
        <w:r w:rsidR="00CA6A32">
          <w:rPr>
            <w:noProof/>
            <w:webHidden/>
          </w:rPr>
          <w:fldChar w:fldCharType="end"/>
        </w:r>
      </w:hyperlink>
    </w:p>
    <w:p w:rsidR="00BE4F48" w:rsidRDefault="00CA6A32" w:rsidP="00BE4F48">
      <w:pPr>
        <w:pStyle w:val="TRAITDETEXTE"/>
      </w:pPr>
      <w:r>
        <w:fldChar w:fldCharType="end"/>
      </w:r>
    </w:p>
    <w:sectPr w:rsidR="00BE4F48" w:rsidSect="00245893">
      <w:type w:val="continuous"/>
      <w:pgSz w:w="11906" w:h="16838"/>
      <w:pgMar w:top="1418"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16FF" w:rsidRDefault="00F816FF" w:rsidP="00F84483">
      <w:r>
        <w:separator/>
      </w:r>
    </w:p>
    <w:p w:rsidR="00F816FF" w:rsidRDefault="00F816FF"/>
  </w:endnote>
  <w:endnote w:type="continuationSeparator" w:id="0">
    <w:p w:rsidR="00F816FF" w:rsidRDefault="00F816FF" w:rsidP="00F84483">
      <w:r>
        <w:continuationSeparator/>
      </w:r>
    </w:p>
    <w:p w:rsidR="00F816FF" w:rsidRDefault="00F816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2E2" w:rsidRDefault="00CA6A32" w:rsidP="0050017B">
    <w:pPr>
      <w:pStyle w:val="Pieddepage"/>
      <w:framePr w:wrap="around" w:vAnchor="text" w:hAnchor="margin" w:xAlign="right" w:y="1"/>
      <w:rPr>
        <w:rStyle w:val="Numrodepage"/>
      </w:rPr>
    </w:pPr>
    <w:r>
      <w:rPr>
        <w:rStyle w:val="Numrodepage"/>
      </w:rPr>
      <w:fldChar w:fldCharType="begin"/>
    </w:r>
    <w:r w:rsidR="00DE52E2">
      <w:rPr>
        <w:rStyle w:val="Numrodepage"/>
      </w:rPr>
      <w:instrText xml:space="preserve">PAGE  </w:instrText>
    </w:r>
    <w:r>
      <w:rPr>
        <w:rStyle w:val="Numrodepage"/>
      </w:rPr>
      <w:fldChar w:fldCharType="end"/>
    </w:r>
  </w:p>
  <w:p w:rsidR="00DE52E2" w:rsidRDefault="00DE52E2" w:rsidP="00EA1376">
    <w:pPr>
      <w:pStyle w:val="Pieddepag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2E2" w:rsidRDefault="00CA6A32" w:rsidP="0050017B">
    <w:pPr>
      <w:pStyle w:val="Pieddepage"/>
      <w:framePr w:wrap="around" w:vAnchor="text" w:hAnchor="margin" w:xAlign="right" w:y="1"/>
      <w:rPr>
        <w:rStyle w:val="Numrodepage"/>
      </w:rPr>
    </w:pPr>
    <w:r>
      <w:rPr>
        <w:rStyle w:val="Numrodepage"/>
      </w:rPr>
      <w:fldChar w:fldCharType="begin"/>
    </w:r>
    <w:r w:rsidR="00DE52E2">
      <w:rPr>
        <w:rStyle w:val="Numrodepage"/>
      </w:rPr>
      <w:instrText xml:space="preserve">PAGE  </w:instrText>
    </w:r>
    <w:r>
      <w:rPr>
        <w:rStyle w:val="Numrodepage"/>
      </w:rPr>
      <w:fldChar w:fldCharType="separate"/>
    </w:r>
    <w:r w:rsidR="001D1617">
      <w:rPr>
        <w:rStyle w:val="Numrodepage"/>
        <w:noProof/>
      </w:rPr>
      <w:t>3</w:t>
    </w:r>
    <w:r>
      <w:rPr>
        <w:rStyle w:val="Numrodepage"/>
      </w:rPr>
      <w:fldChar w:fldCharType="end"/>
    </w:r>
  </w:p>
  <w:p w:rsidR="00DE52E2" w:rsidRDefault="00DE52E2" w:rsidP="00FF7BBE">
    <w:pPr>
      <w:pStyle w:val="Pieddepag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16FF" w:rsidRPr="00B1137D" w:rsidRDefault="00F816FF" w:rsidP="00B1137D">
      <w:pPr>
        <w:pStyle w:val="TRAITDENOTE"/>
      </w:pPr>
    </w:p>
  </w:footnote>
  <w:footnote w:type="continuationSeparator" w:id="0">
    <w:p w:rsidR="00F816FF" w:rsidRDefault="00F816FF" w:rsidP="00F84483">
      <w:r>
        <w:continuationSeparator/>
      </w:r>
    </w:p>
    <w:p w:rsidR="00F816FF" w:rsidRDefault="00F816FF"/>
  </w:footnote>
  <w:footnote w:id="1">
    <w:p w:rsidR="00DE52E2" w:rsidRDefault="00DE52E2">
      <w:pPr>
        <w:pStyle w:val="Notedebasdepage"/>
      </w:pPr>
      <w:r>
        <w:rPr>
          <w:rStyle w:val="Appelnotedebasdep"/>
        </w:rPr>
        <w:footnoteRef/>
      </w:r>
      <w:r>
        <w:t xml:space="preserve"> Se dit des valeurs fictives, fondées seulement sur la confiance</w:t>
      </w:r>
      <w:r w:rsidR="001D38B4">
        <w:t xml:space="preserve"> accordée à celui qui les émet.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2E85" w:rsidRDefault="00F816FF" w:rsidP="005E4D2E">
    <w:pPr>
      <w:pStyle w:val="En-tte"/>
    </w:pPr>
    <w:r>
      <w:fldChar w:fldCharType="begin"/>
    </w:r>
    <w:r>
      <w:instrText xml:space="preserve"> STYLEREF  Titre  \* MERGEFORMAT </w:instrText>
    </w:r>
    <w:r>
      <w:fldChar w:fldCharType="separate"/>
    </w:r>
    <w:r w:rsidR="001D1617">
      <w:rPr>
        <w:noProof/>
      </w:rPr>
      <w:t>Petite histoire de la monnaie</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0150911A"/>
    <w:lvl w:ilvl="0">
      <w:start w:val="1"/>
      <w:numFmt w:val="decimal"/>
      <w:lvlText w:val="%1."/>
      <w:lvlJc w:val="left"/>
      <w:pPr>
        <w:tabs>
          <w:tab w:val="num" w:pos="1492"/>
        </w:tabs>
        <w:ind w:left="1492" w:hanging="360"/>
      </w:pPr>
    </w:lvl>
  </w:abstractNum>
  <w:abstractNum w:abstractNumId="1">
    <w:nsid w:val="FFFFFF7D"/>
    <w:multiLevelType w:val="singleLevel"/>
    <w:tmpl w:val="08BC614C"/>
    <w:lvl w:ilvl="0">
      <w:start w:val="1"/>
      <w:numFmt w:val="decimal"/>
      <w:lvlText w:val="%1."/>
      <w:lvlJc w:val="left"/>
      <w:pPr>
        <w:tabs>
          <w:tab w:val="num" w:pos="1209"/>
        </w:tabs>
        <w:ind w:left="1209" w:hanging="360"/>
      </w:pPr>
    </w:lvl>
  </w:abstractNum>
  <w:abstractNum w:abstractNumId="2">
    <w:nsid w:val="FFFFFF7E"/>
    <w:multiLevelType w:val="singleLevel"/>
    <w:tmpl w:val="3B00D8C2"/>
    <w:lvl w:ilvl="0">
      <w:start w:val="1"/>
      <w:numFmt w:val="decimal"/>
      <w:lvlText w:val="%1."/>
      <w:lvlJc w:val="left"/>
      <w:pPr>
        <w:tabs>
          <w:tab w:val="num" w:pos="926"/>
        </w:tabs>
        <w:ind w:left="926" w:hanging="360"/>
      </w:pPr>
    </w:lvl>
  </w:abstractNum>
  <w:abstractNum w:abstractNumId="3">
    <w:nsid w:val="FFFFFF7F"/>
    <w:multiLevelType w:val="singleLevel"/>
    <w:tmpl w:val="8F1804D2"/>
    <w:lvl w:ilvl="0">
      <w:start w:val="1"/>
      <w:numFmt w:val="decimal"/>
      <w:lvlText w:val="%1."/>
      <w:lvlJc w:val="left"/>
      <w:pPr>
        <w:tabs>
          <w:tab w:val="num" w:pos="643"/>
        </w:tabs>
        <w:ind w:left="643" w:hanging="360"/>
      </w:pPr>
    </w:lvl>
  </w:abstractNum>
  <w:abstractNum w:abstractNumId="4">
    <w:nsid w:val="FFFFFF80"/>
    <w:multiLevelType w:val="singleLevel"/>
    <w:tmpl w:val="D096C0B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9FEB21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FA4DA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F7AAD8D2"/>
    <w:lvl w:ilvl="0">
      <w:start w:val="1"/>
      <w:numFmt w:val="bullet"/>
      <w:lvlText w:val=""/>
      <w:lvlJc w:val="left"/>
      <w:pPr>
        <w:ind w:left="644" w:hanging="360"/>
      </w:pPr>
      <w:rPr>
        <w:rFonts w:ascii="Symbol" w:hAnsi="Symbol" w:hint="default"/>
        <w:color w:val="9F2936" w:themeColor="accent2"/>
        <w:sz w:val="28"/>
      </w:rPr>
    </w:lvl>
  </w:abstractNum>
  <w:abstractNum w:abstractNumId="8">
    <w:nsid w:val="FFFFFF88"/>
    <w:multiLevelType w:val="singleLevel"/>
    <w:tmpl w:val="6B00722C"/>
    <w:lvl w:ilvl="0">
      <w:start w:val="1"/>
      <w:numFmt w:val="decimal"/>
      <w:lvlText w:val="%1."/>
      <w:lvlJc w:val="left"/>
      <w:pPr>
        <w:tabs>
          <w:tab w:val="num" w:pos="360"/>
        </w:tabs>
        <w:ind w:left="360" w:hanging="360"/>
      </w:pPr>
    </w:lvl>
  </w:abstractNum>
  <w:abstractNum w:abstractNumId="9">
    <w:nsid w:val="06B46863"/>
    <w:multiLevelType w:val="multilevel"/>
    <w:tmpl w:val="A5C4023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1DF867B9"/>
    <w:multiLevelType w:val="multilevel"/>
    <w:tmpl w:val="E6F87DC8"/>
    <w:lvl w:ilvl="0">
      <w:start w:val="1"/>
      <w:numFmt w:val="decimal"/>
      <w:lvlText w:val="%1."/>
      <w:lvlJc w:val="left"/>
      <w:pPr>
        <w:tabs>
          <w:tab w:val="num" w:pos="720"/>
        </w:tabs>
        <w:ind w:left="720" w:hanging="360"/>
      </w:pPr>
      <w:rPr>
        <w:rFonts w:ascii="Arial Narrow" w:hAnsi="Arial Narrow" w:hint="default"/>
        <w:b w:val="0"/>
        <w:i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2F5462B2"/>
    <w:multiLevelType w:val="hybridMultilevel"/>
    <w:tmpl w:val="0E8C7C5C"/>
    <w:lvl w:ilvl="0" w:tplc="3DA8B886">
      <w:start w:val="1"/>
      <w:numFmt w:val="bullet"/>
      <w:lvlText w:val=""/>
      <w:lvlJc w:val="left"/>
      <w:pPr>
        <w:tabs>
          <w:tab w:val="num" w:pos="530"/>
        </w:tabs>
        <w:ind w:left="510" w:hanging="340"/>
      </w:pPr>
      <w:rPr>
        <w:rFonts w:ascii="Wingdings" w:hAnsi="Wingdings" w:hint="default"/>
        <w:color w:val="auto"/>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nsid w:val="324E28A6"/>
    <w:multiLevelType w:val="hybridMultilevel"/>
    <w:tmpl w:val="2EE8D1C6"/>
    <w:lvl w:ilvl="0" w:tplc="1FDCB92A">
      <w:start w:val="1"/>
      <w:numFmt w:val="bullet"/>
      <w:pStyle w:val="Listepuces"/>
      <w:suff w:val="space"/>
      <w:lvlText w:val="■"/>
      <w:lvlJc w:val="left"/>
      <w:pPr>
        <w:ind w:left="360" w:hanging="360"/>
      </w:pPr>
      <w:rPr>
        <w:rFonts w:ascii="Arial" w:hAnsi="Arial" w:hint="default"/>
        <w:b/>
        <w:i w:val="0"/>
        <w:color w:val="9F2936" w:themeColor="accent2"/>
        <w:sz w:val="24"/>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3">
    <w:nsid w:val="38A66ACA"/>
    <w:multiLevelType w:val="hybridMultilevel"/>
    <w:tmpl w:val="3CCE3A9C"/>
    <w:lvl w:ilvl="0" w:tplc="519092AC">
      <w:start w:val="1"/>
      <w:numFmt w:val="decimal"/>
      <w:lvlText w:val="%1. "/>
      <w:lvlJc w:val="left"/>
      <w:pPr>
        <w:ind w:left="833" w:hanging="360"/>
      </w:pPr>
      <w:rPr>
        <w:rFonts w:ascii="Arial Narrow" w:hAnsi="Arial Narrow" w:hint="default"/>
        <w:b w:val="0"/>
        <w:i w:val="0"/>
        <w:sz w:val="18"/>
      </w:rPr>
    </w:lvl>
    <w:lvl w:ilvl="1" w:tplc="040C0019" w:tentative="1">
      <w:start w:val="1"/>
      <w:numFmt w:val="lowerLetter"/>
      <w:lvlText w:val="%2."/>
      <w:lvlJc w:val="left"/>
      <w:pPr>
        <w:ind w:left="1553" w:hanging="360"/>
      </w:pPr>
    </w:lvl>
    <w:lvl w:ilvl="2" w:tplc="040C001B" w:tentative="1">
      <w:start w:val="1"/>
      <w:numFmt w:val="lowerRoman"/>
      <w:lvlText w:val="%3."/>
      <w:lvlJc w:val="right"/>
      <w:pPr>
        <w:ind w:left="2273" w:hanging="180"/>
      </w:pPr>
    </w:lvl>
    <w:lvl w:ilvl="3" w:tplc="040C000F" w:tentative="1">
      <w:start w:val="1"/>
      <w:numFmt w:val="decimal"/>
      <w:lvlText w:val="%4."/>
      <w:lvlJc w:val="left"/>
      <w:pPr>
        <w:ind w:left="2993" w:hanging="360"/>
      </w:pPr>
    </w:lvl>
    <w:lvl w:ilvl="4" w:tplc="040C0019" w:tentative="1">
      <w:start w:val="1"/>
      <w:numFmt w:val="lowerLetter"/>
      <w:lvlText w:val="%5."/>
      <w:lvlJc w:val="left"/>
      <w:pPr>
        <w:ind w:left="3713" w:hanging="360"/>
      </w:pPr>
    </w:lvl>
    <w:lvl w:ilvl="5" w:tplc="040C001B" w:tentative="1">
      <w:start w:val="1"/>
      <w:numFmt w:val="lowerRoman"/>
      <w:lvlText w:val="%6."/>
      <w:lvlJc w:val="right"/>
      <w:pPr>
        <w:ind w:left="4433" w:hanging="180"/>
      </w:pPr>
    </w:lvl>
    <w:lvl w:ilvl="6" w:tplc="040C000F" w:tentative="1">
      <w:start w:val="1"/>
      <w:numFmt w:val="decimal"/>
      <w:lvlText w:val="%7."/>
      <w:lvlJc w:val="left"/>
      <w:pPr>
        <w:ind w:left="5153" w:hanging="360"/>
      </w:pPr>
    </w:lvl>
    <w:lvl w:ilvl="7" w:tplc="040C0019" w:tentative="1">
      <w:start w:val="1"/>
      <w:numFmt w:val="lowerLetter"/>
      <w:lvlText w:val="%8."/>
      <w:lvlJc w:val="left"/>
      <w:pPr>
        <w:ind w:left="5873" w:hanging="360"/>
      </w:pPr>
    </w:lvl>
    <w:lvl w:ilvl="8" w:tplc="040C001B" w:tentative="1">
      <w:start w:val="1"/>
      <w:numFmt w:val="lowerRoman"/>
      <w:lvlText w:val="%9."/>
      <w:lvlJc w:val="right"/>
      <w:pPr>
        <w:ind w:left="6593" w:hanging="180"/>
      </w:pPr>
    </w:lvl>
  </w:abstractNum>
  <w:abstractNum w:abstractNumId="14">
    <w:nsid w:val="53604C00"/>
    <w:multiLevelType w:val="hybridMultilevel"/>
    <w:tmpl w:val="A20061BC"/>
    <w:lvl w:ilvl="0" w:tplc="6840C42E">
      <w:start w:val="1"/>
      <w:numFmt w:val="decimal"/>
      <w:lvlText w:val="%1. "/>
      <w:lvlJc w:val="left"/>
      <w:pPr>
        <w:ind w:left="947" w:hanging="360"/>
      </w:pPr>
      <w:rPr>
        <w:rFonts w:ascii="Arial Narrow" w:hAnsi="Arial Narrow" w:hint="default"/>
        <w:b w:val="0"/>
        <w:i w:val="0"/>
        <w:sz w:val="18"/>
      </w:rPr>
    </w:lvl>
    <w:lvl w:ilvl="1" w:tplc="040C0019" w:tentative="1">
      <w:start w:val="1"/>
      <w:numFmt w:val="lowerLetter"/>
      <w:lvlText w:val="%2."/>
      <w:lvlJc w:val="left"/>
      <w:pPr>
        <w:ind w:left="1667" w:hanging="360"/>
      </w:pPr>
    </w:lvl>
    <w:lvl w:ilvl="2" w:tplc="040C001B" w:tentative="1">
      <w:start w:val="1"/>
      <w:numFmt w:val="lowerRoman"/>
      <w:lvlText w:val="%3."/>
      <w:lvlJc w:val="right"/>
      <w:pPr>
        <w:ind w:left="2387" w:hanging="180"/>
      </w:pPr>
    </w:lvl>
    <w:lvl w:ilvl="3" w:tplc="040C000F" w:tentative="1">
      <w:start w:val="1"/>
      <w:numFmt w:val="decimal"/>
      <w:lvlText w:val="%4."/>
      <w:lvlJc w:val="left"/>
      <w:pPr>
        <w:ind w:left="3107" w:hanging="360"/>
      </w:pPr>
    </w:lvl>
    <w:lvl w:ilvl="4" w:tplc="040C0019" w:tentative="1">
      <w:start w:val="1"/>
      <w:numFmt w:val="lowerLetter"/>
      <w:lvlText w:val="%5."/>
      <w:lvlJc w:val="left"/>
      <w:pPr>
        <w:ind w:left="3827" w:hanging="360"/>
      </w:pPr>
    </w:lvl>
    <w:lvl w:ilvl="5" w:tplc="040C001B" w:tentative="1">
      <w:start w:val="1"/>
      <w:numFmt w:val="lowerRoman"/>
      <w:lvlText w:val="%6."/>
      <w:lvlJc w:val="right"/>
      <w:pPr>
        <w:ind w:left="4547" w:hanging="180"/>
      </w:pPr>
    </w:lvl>
    <w:lvl w:ilvl="6" w:tplc="040C000F" w:tentative="1">
      <w:start w:val="1"/>
      <w:numFmt w:val="decimal"/>
      <w:lvlText w:val="%7."/>
      <w:lvlJc w:val="left"/>
      <w:pPr>
        <w:ind w:left="5267" w:hanging="360"/>
      </w:pPr>
    </w:lvl>
    <w:lvl w:ilvl="7" w:tplc="040C0019" w:tentative="1">
      <w:start w:val="1"/>
      <w:numFmt w:val="lowerLetter"/>
      <w:lvlText w:val="%8."/>
      <w:lvlJc w:val="left"/>
      <w:pPr>
        <w:ind w:left="5987" w:hanging="360"/>
      </w:pPr>
    </w:lvl>
    <w:lvl w:ilvl="8" w:tplc="040C001B" w:tentative="1">
      <w:start w:val="1"/>
      <w:numFmt w:val="lowerRoman"/>
      <w:lvlText w:val="%9."/>
      <w:lvlJc w:val="right"/>
      <w:pPr>
        <w:ind w:left="6707" w:hanging="180"/>
      </w:pPr>
    </w:lvl>
  </w:abstractNum>
  <w:abstractNum w:abstractNumId="15">
    <w:nsid w:val="6BEB6CEE"/>
    <w:multiLevelType w:val="multilevel"/>
    <w:tmpl w:val="92F4350A"/>
    <w:lvl w:ilvl="0">
      <w:start w:val="1"/>
      <w:numFmt w:val="decimal"/>
      <w:pStyle w:val="Titre1"/>
      <w:suff w:val="space"/>
      <w:lvlText w:val="%1"/>
      <w:lvlJc w:val="left"/>
      <w:pPr>
        <w:ind w:left="340" w:hanging="340"/>
      </w:pPr>
      <w:rPr>
        <w:rFonts w:hint="default"/>
      </w:rPr>
    </w:lvl>
    <w:lvl w:ilvl="1">
      <w:start w:val="1"/>
      <w:numFmt w:val="decimal"/>
      <w:suff w:val="space"/>
      <w:lvlText w:val="%1.%2"/>
      <w:lvlJc w:val="left"/>
      <w:pPr>
        <w:ind w:left="510" w:hanging="340"/>
      </w:pPr>
      <w:rPr>
        <w:rFonts w:hint="default"/>
      </w:rPr>
    </w:lvl>
    <w:lvl w:ilvl="2">
      <w:start w:val="1"/>
      <w:numFmt w:val="decimal"/>
      <w:lvlText w:val="%1.%2.%3"/>
      <w:lvlJc w:val="left"/>
      <w:pPr>
        <w:ind w:left="680" w:hanging="340"/>
      </w:pPr>
      <w:rPr>
        <w:rFonts w:hint="default"/>
      </w:rPr>
    </w:lvl>
    <w:lvl w:ilvl="3">
      <w:start w:val="1"/>
      <w:numFmt w:val="decimal"/>
      <w:pStyle w:val="Titre4"/>
      <w:lvlText w:val="%1.%2.%3.%4"/>
      <w:lvlJc w:val="left"/>
      <w:pPr>
        <w:ind w:left="850" w:hanging="340"/>
      </w:pPr>
      <w:rPr>
        <w:rFonts w:hint="default"/>
      </w:rPr>
    </w:lvl>
    <w:lvl w:ilvl="4">
      <w:start w:val="1"/>
      <w:numFmt w:val="decimal"/>
      <w:pStyle w:val="Titre5"/>
      <w:lvlText w:val="%1.%2.%3.%4.%5"/>
      <w:lvlJc w:val="left"/>
      <w:pPr>
        <w:ind w:left="1020" w:hanging="340"/>
      </w:pPr>
      <w:rPr>
        <w:rFonts w:hint="default"/>
      </w:rPr>
    </w:lvl>
    <w:lvl w:ilvl="5">
      <w:start w:val="1"/>
      <w:numFmt w:val="decimal"/>
      <w:pStyle w:val="Titre6"/>
      <w:lvlText w:val="%1.%2.%3.%4.%5.%6"/>
      <w:lvlJc w:val="left"/>
      <w:pPr>
        <w:ind w:left="1190" w:hanging="340"/>
      </w:pPr>
      <w:rPr>
        <w:rFonts w:hint="default"/>
      </w:rPr>
    </w:lvl>
    <w:lvl w:ilvl="6">
      <w:start w:val="1"/>
      <w:numFmt w:val="decimal"/>
      <w:pStyle w:val="Titre7"/>
      <w:lvlText w:val="%1.%2.%3.%4.%5.%6.%7"/>
      <w:lvlJc w:val="left"/>
      <w:pPr>
        <w:ind w:left="1360" w:hanging="340"/>
      </w:pPr>
      <w:rPr>
        <w:rFonts w:hint="default"/>
      </w:rPr>
    </w:lvl>
    <w:lvl w:ilvl="7">
      <w:start w:val="1"/>
      <w:numFmt w:val="decimal"/>
      <w:pStyle w:val="Titre8"/>
      <w:lvlText w:val="%1.%2.%3.%4.%5.%6.%7.%8"/>
      <w:lvlJc w:val="left"/>
      <w:pPr>
        <w:ind w:left="1530" w:hanging="340"/>
      </w:pPr>
      <w:rPr>
        <w:rFonts w:hint="default"/>
      </w:rPr>
    </w:lvl>
    <w:lvl w:ilvl="8">
      <w:start w:val="1"/>
      <w:numFmt w:val="decimal"/>
      <w:pStyle w:val="Titre9"/>
      <w:lvlText w:val="%1.%2.%3.%4.%5.%6.%7.%8.%9"/>
      <w:lvlJc w:val="left"/>
      <w:pPr>
        <w:ind w:left="1700" w:hanging="340"/>
      </w:pPr>
      <w:rPr>
        <w:rFonts w:hint="default"/>
      </w:rPr>
    </w:lvl>
  </w:abstractNum>
  <w:abstractNum w:abstractNumId="16">
    <w:nsid w:val="7AE56761"/>
    <w:multiLevelType w:val="hybridMultilevel"/>
    <w:tmpl w:val="866AF43C"/>
    <w:lvl w:ilvl="0" w:tplc="E15AE5C2">
      <w:start w:val="1"/>
      <w:numFmt w:val="decimal"/>
      <w:suff w:val="space"/>
      <w:lvlText w:val="%1."/>
      <w:lvlJc w:val="left"/>
      <w:pPr>
        <w:ind w:left="720" w:hanging="360"/>
      </w:pPr>
      <w:rPr>
        <w:rFonts w:ascii="Arial Black" w:hAnsi="Arial Black" w:hint="default"/>
        <w:b w:val="0"/>
        <w:i w:val="0"/>
        <w:sz w:val="20"/>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11"/>
  </w:num>
  <w:num w:numId="2">
    <w:abstractNumId w:val="16"/>
  </w:num>
  <w:num w:numId="3">
    <w:abstractNumId w:val="9"/>
  </w:num>
  <w:num w:numId="4">
    <w:abstractNumId w:val="10"/>
  </w:num>
  <w:num w:numId="5">
    <w:abstractNumId w:val="8"/>
  </w:num>
  <w:num w:numId="6">
    <w:abstractNumId w:val="3"/>
  </w:num>
  <w:num w:numId="7">
    <w:abstractNumId w:val="2"/>
  </w:num>
  <w:num w:numId="8">
    <w:abstractNumId w:val="1"/>
  </w:num>
  <w:num w:numId="9">
    <w:abstractNumId w:val="0"/>
  </w:num>
  <w:num w:numId="10">
    <w:abstractNumId w:val="7"/>
  </w:num>
  <w:num w:numId="11">
    <w:abstractNumId w:val="6"/>
  </w:num>
  <w:num w:numId="12">
    <w:abstractNumId w:val="5"/>
  </w:num>
  <w:num w:numId="13">
    <w:abstractNumId w:val="4"/>
  </w:num>
  <w:num w:numId="14">
    <w:abstractNumId w:val="12"/>
  </w:num>
  <w:num w:numId="15">
    <w:abstractNumId w:val="14"/>
  </w:num>
  <w:num w:numId="16">
    <w:abstractNumId w:val="13"/>
  </w:num>
  <w:num w:numId="17">
    <w:abstractNumId w:val="15"/>
  </w:num>
  <w:num w:numId="18">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CBC"/>
    <w:rsid w:val="00015F01"/>
    <w:rsid w:val="00022581"/>
    <w:rsid w:val="000273BE"/>
    <w:rsid w:val="00043FA8"/>
    <w:rsid w:val="00063FF2"/>
    <w:rsid w:val="000F7CBC"/>
    <w:rsid w:val="00103A02"/>
    <w:rsid w:val="001A31A2"/>
    <w:rsid w:val="001D1617"/>
    <w:rsid w:val="001D38B4"/>
    <w:rsid w:val="00211CFB"/>
    <w:rsid w:val="00244E76"/>
    <w:rsid w:val="00245893"/>
    <w:rsid w:val="00253146"/>
    <w:rsid w:val="00296E10"/>
    <w:rsid w:val="002A1258"/>
    <w:rsid w:val="002D2826"/>
    <w:rsid w:val="00320EAF"/>
    <w:rsid w:val="00332D09"/>
    <w:rsid w:val="00340EF9"/>
    <w:rsid w:val="00343202"/>
    <w:rsid w:val="003511CB"/>
    <w:rsid w:val="003775A8"/>
    <w:rsid w:val="003A599F"/>
    <w:rsid w:val="003D388C"/>
    <w:rsid w:val="004117DF"/>
    <w:rsid w:val="0043432D"/>
    <w:rsid w:val="004346EA"/>
    <w:rsid w:val="00444353"/>
    <w:rsid w:val="004B3EBA"/>
    <w:rsid w:val="004C6CC0"/>
    <w:rsid w:val="004E4C2D"/>
    <w:rsid w:val="0050017B"/>
    <w:rsid w:val="005277A5"/>
    <w:rsid w:val="005A6420"/>
    <w:rsid w:val="005E4D2E"/>
    <w:rsid w:val="00632B66"/>
    <w:rsid w:val="00664220"/>
    <w:rsid w:val="00687C33"/>
    <w:rsid w:val="007500F5"/>
    <w:rsid w:val="007D0F2A"/>
    <w:rsid w:val="007E6156"/>
    <w:rsid w:val="007F4229"/>
    <w:rsid w:val="007F66CF"/>
    <w:rsid w:val="00832312"/>
    <w:rsid w:val="0085422F"/>
    <w:rsid w:val="00867579"/>
    <w:rsid w:val="00880EB9"/>
    <w:rsid w:val="008B314B"/>
    <w:rsid w:val="008D6C65"/>
    <w:rsid w:val="008F476A"/>
    <w:rsid w:val="0090042B"/>
    <w:rsid w:val="00900501"/>
    <w:rsid w:val="00901089"/>
    <w:rsid w:val="00932BDB"/>
    <w:rsid w:val="00947875"/>
    <w:rsid w:val="00957F89"/>
    <w:rsid w:val="00970DF8"/>
    <w:rsid w:val="00972442"/>
    <w:rsid w:val="009C2A4C"/>
    <w:rsid w:val="009E5EE9"/>
    <w:rsid w:val="009F51D2"/>
    <w:rsid w:val="009F6947"/>
    <w:rsid w:val="00A4626D"/>
    <w:rsid w:val="00A46FC4"/>
    <w:rsid w:val="00A5061A"/>
    <w:rsid w:val="00A55AB0"/>
    <w:rsid w:val="00A64933"/>
    <w:rsid w:val="00A7342A"/>
    <w:rsid w:val="00A926A8"/>
    <w:rsid w:val="00AA60EE"/>
    <w:rsid w:val="00AD1BD9"/>
    <w:rsid w:val="00AD31B7"/>
    <w:rsid w:val="00B1137D"/>
    <w:rsid w:val="00B245BE"/>
    <w:rsid w:val="00B85381"/>
    <w:rsid w:val="00BE4F48"/>
    <w:rsid w:val="00BE5F5C"/>
    <w:rsid w:val="00BF0EA2"/>
    <w:rsid w:val="00C01C9E"/>
    <w:rsid w:val="00C04AB4"/>
    <w:rsid w:val="00C06B0B"/>
    <w:rsid w:val="00C2124B"/>
    <w:rsid w:val="00C51C68"/>
    <w:rsid w:val="00C616BE"/>
    <w:rsid w:val="00C730ED"/>
    <w:rsid w:val="00C829F6"/>
    <w:rsid w:val="00C8447F"/>
    <w:rsid w:val="00C86190"/>
    <w:rsid w:val="00C93D62"/>
    <w:rsid w:val="00CA3517"/>
    <w:rsid w:val="00CA5788"/>
    <w:rsid w:val="00CA6A32"/>
    <w:rsid w:val="00CB6F00"/>
    <w:rsid w:val="00D01262"/>
    <w:rsid w:val="00D10F76"/>
    <w:rsid w:val="00D96C09"/>
    <w:rsid w:val="00DE52E2"/>
    <w:rsid w:val="00E11144"/>
    <w:rsid w:val="00E14771"/>
    <w:rsid w:val="00E47DB9"/>
    <w:rsid w:val="00E61D0C"/>
    <w:rsid w:val="00E65687"/>
    <w:rsid w:val="00E80FB2"/>
    <w:rsid w:val="00EA1376"/>
    <w:rsid w:val="00EA2A1B"/>
    <w:rsid w:val="00EA5714"/>
    <w:rsid w:val="00EB2E85"/>
    <w:rsid w:val="00ED0558"/>
    <w:rsid w:val="00F00E07"/>
    <w:rsid w:val="00F71F54"/>
    <w:rsid w:val="00F816FF"/>
    <w:rsid w:val="00F84483"/>
    <w:rsid w:val="00FA721A"/>
    <w:rsid w:val="00FE0256"/>
    <w:rsid w:val="00FF7BB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CBD9110-A11B-45E9-A245-41107B67D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0"/>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00F5"/>
    <w:rPr>
      <w:rFonts w:ascii="Times New Roman" w:eastAsia="Times New Roman" w:hAnsi="Times New Roman"/>
      <w:sz w:val="24"/>
      <w:szCs w:val="24"/>
    </w:rPr>
  </w:style>
  <w:style w:type="paragraph" w:styleId="Titre1">
    <w:name w:val="heading 1"/>
    <w:next w:val="TEXTEINTROARTICLE"/>
    <w:link w:val="Titre1Car"/>
    <w:rsid w:val="00C2124B"/>
    <w:pPr>
      <w:widowControl w:val="0"/>
      <w:numPr>
        <w:numId w:val="17"/>
      </w:numPr>
      <w:spacing w:after="120"/>
      <w:ind w:left="0" w:firstLine="0"/>
      <w:jc w:val="center"/>
      <w:outlineLvl w:val="0"/>
    </w:pPr>
    <w:rPr>
      <w:rFonts w:ascii="Arial Narrow" w:eastAsia="Times New Roman" w:hAnsi="Arial Narrow" w:cs="Arial"/>
      <w:color w:val="761E28" w:themeColor="accent2" w:themeShade="BF"/>
      <w:sz w:val="28"/>
      <w:szCs w:val="60"/>
      <w14:reflection w14:blurRad="6350" w14:stA="50000" w14:stPos="0" w14:endA="300" w14:endPos="50000" w14:dist="29997" w14:dir="5400000" w14:fadeDir="5400000" w14:sx="100000" w14:sy="-100000" w14:kx="0" w14:ky="0" w14:algn="bl"/>
    </w:rPr>
  </w:style>
  <w:style w:type="paragraph" w:styleId="Titre2">
    <w:name w:val="heading 2"/>
    <w:basedOn w:val="Titre1"/>
    <w:next w:val="Normal"/>
    <w:link w:val="Titre2Car"/>
    <w:qFormat/>
    <w:rsid w:val="00A926A8"/>
    <w:pPr>
      <w:keepNext/>
      <w:numPr>
        <w:numId w:val="0"/>
      </w:numPr>
      <w:spacing w:before="120" w:after="60"/>
      <w:outlineLvl w:val="1"/>
    </w:pPr>
    <w:rPr>
      <w:b/>
      <w:iCs/>
      <w:sz w:val="21"/>
    </w:rPr>
  </w:style>
  <w:style w:type="paragraph" w:styleId="Titre3">
    <w:name w:val="heading 3"/>
    <w:basedOn w:val="Titre2"/>
    <w:next w:val="Corpsdetexte"/>
    <w:link w:val="Titre3Car"/>
    <w:qFormat/>
    <w:rsid w:val="00880EB9"/>
    <w:pPr>
      <w:jc w:val="left"/>
      <w:outlineLvl w:val="2"/>
    </w:pPr>
    <w:rPr>
      <w:bCs/>
      <w:szCs w:val="20"/>
      <w14:reflection w14:blurRad="0" w14:stA="0" w14:stPos="0" w14:endA="0" w14:endPos="0" w14:dist="0" w14:dir="0" w14:fadeDir="0" w14:sx="0" w14:sy="0" w14:kx="0" w14:ky="0" w14:algn="none"/>
    </w:rPr>
  </w:style>
  <w:style w:type="paragraph" w:styleId="Titre4">
    <w:name w:val="heading 4"/>
    <w:basedOn w:val="Normal"/>
    <w:next w:val="Normal"/>
    <w:link w:val="Titre4Car"/>
    <w:uiPriority w:val="9"/>
    <w:semiHidden/>
    <w:unhideWhenUsed/>
    <w:qFormat/>
    <w:rsid w:val="009F51D2"/>
    <w:pPr>
      <w:keepNext/>
      <w:keepLines/>
      <w:numPr>
        <w:ilvl w:val="3"/>
        <w:numId w:val="17"/>
      </w:numPr>
      <w:spacing w:before="200"/>
      <w:outlineLvl w:val="3"/>
    </w:pPr>
    <w:rPr>
      <w:rFonts w:asciiTheme="majorHAnsi" w:eastAsiaTheme="majorEastAsia" w:hAnsiTheme="majorHAnsi" w:cstheme="majorBidi"/>
      <w:b/>
      <w:bCs/>
      <w:i/>
      <w:iCs/>
      <w:color w:val="F07F09" w:themeColor="accent1"/>
    </w:rPr>
  </w:style>
  <w:style w:type="paragraph" w:styleId="Titre5">
    <w:name w:val="heading 5"/>
    <w:basedOn w:val="Normal"/>
    <w:next w:val="Normal"/>
    <w:link w:val="Titre5Car"/>
    <w:uiPriority w:val="9"/>
    <w:semiHidden/>
    <w:unhideWhenUsed/>
    <w:qFormat/>
    <w:rsid w:val="009F51D2"/>
    <w:pPr>
      <w:keepNext/>
      <w:keepLines/>
      <w:numPr>
        <w:ilvl w:val="4"/>
        <w:numId w:val="17"/>
      </w:numPr>
      <w:spacing w:before="200"/>
      <w:outlineLvl w:val="4"/>
    </w:pPr>
    <w:rPr>
      <w:rFonts w:asciiTheme="majorHAnsi" w:eastAsiaTheme="majorEastAsia" w:hAnsiTheme="majorHAnsi" w:cstheme="majorBidi"/>
      <w:color w:val="773F04" w:themeColor="accent1" w:themeShade="7F"/>
    </w:rPr>
  </w:style>
  <w:style w:type="paragraph" w:styleId="Titre6">
    <w:name w:val="heading 6"/>
    <w:basedOn w:val="Normal"/>
    <w:next w:val="Normal"/>
    <w:link w:val="Titre6Car"/>
    <w:uiPriority w:val="9"/>
    <w:semiHidden/>
    <w:unhideWhenUsed/>
    <w:qFormat/>
    <w:rsid w:val="009F51D2"/>
    <w:pPr>
      <w:keepNext/>
      <w:keepLines/>
      <w:numPr>
        <w:ilvl w:val="5"/>
        <w:numId w:val="17"/>
      </w:numPr>
      <w:spacing w:before="200"/>
      <w:outlineLvl w:val="5"/>
    </w:pPr>
    <w:rPr>
      <w:rFonts w:asciiTheme="majorHAnsi" w:eastAsiaTheme="majorEastAsia" w:hAnsiTheme="majorHAnsi" w:cstheme="majorBidi"/>
      <w:i/>
      <w:iCs/>
      <w:color w:val="773F04" w:themeColor="accent1" w:themeShade="7F"/>
    </w:rPr>
  </w:style>
  <w:style w:type="paragraph" w:styleId="Titre7">
    <w:name w:val="heading 7"/>
    <w:basedOn w:val="Normal"/>
    <w:next w:val="Normal"/>
    <w:link w:val="Titre7Car"/>
    <w:uiPriority w:val="9"/>
    <w:semiHidden/>
    <w:unhideWhenUsed/>
    <w:qFormat/>
    <w:rsid w:val="009F51D2"/>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9F51D2"/>
    <w:pPr>
      <w:keepNext/>
      <w:keepLines/>
      <w:numPr>
        <w:ilvl w:val="7"/>
        <w:numId w:val="17"/>
      </w:numPr>
      <w:spacing w:before="20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semiHidden/>
    <w:unhideWhenUsed/>
    <w:qFormat/>
    <w:rsid w:val="009F51D2"/>
    <w:pPr>
      <w:keepNext/>
      <w:keepLines/>
      <w:numPr>
        <w:ilvl w:val="8"/>
        <w:numId w:val="1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sid w:val="00C2124B"/>
    <w:rPr>
      <w:rFonts w:ascii="Arial Narrow" w:eastAsia="Times New Roman" w:hAnsi="Arial Narrow" w:cs="Arial"/>
      <w:color w:val="761E28" w:themeColor="accent2" w:themeShade="BF"/>
      <w:sz w:val="28"/>
      <w:szCs w:val="60"/>
      <w14:reflection w14:blurRad="6350" w14:stA="50000" w14:stPos="0" w14:endA="300" w14:endPos="50000" w14:dist="29997" w14:dir="5400000" w14:fadeDir="5400000" w14:sx="100000" w14:sy="-100000" w14:kx="0" w14:ky="0" w14:algn="bl"/>
    </w:rPr>
  </w:style>
  <w:style w:type="character" w:customStyle="1" w:styleId="Titre2Car">
    <w:name w:val="Titre 2 Car"/>
    <w:link w:val="Titre2"/>
    <w:rsid w:val="00C2124B"/>
    <w:rPr>
      <w:rFonts w:ascii="Arial Narrow" w:eastAsia="Times New Roman" w:hAnsi="Arial Narrow" w:cs="Arial"/>
      <w:b/>
      <w:iCs/>
      <w:color w:val="761E28" w:themeColor="accent2" w:themeShade="BF"/>
      <w:sz w:val="21"/>
      <w:szCs w:val="60"/>
      <w14:reflection w14:blurRad="6350" w14:stA="50000" w14:stPos="0" w14:endA="300" w14:endPos="50000" w14:dist="29997" w14:dir="5400000" w14:fadeDir="5400000" w14:sx="100000" w14:sy="-100000" w14:kx="0" w14:ky="0" w14:algn="bl"/>
    </w:rPr>
  </w:style>
  <w:style w:type="character" w:customStyle="1" w:styleId="Titre3Car">
    <w:name w:val="Titre 3 Car"/>
    <w:link w:val="Titre3"/>
    <w:rsid w:val="00880EB9"/>
    <w:rPr>
      <w:rFonts w:ascii="Arial Narrow" w:eastAsia="Times New Roman" w:hAnsi="Arial Narrow" w:cs="Arial"/>
      <w:b/>
      <w:bCs/>
      <w:iCs/>
      <w:color w:val="761E28" w:themeColor="accent2" w:themeShade="BF"/>
      <w:sz w:val="21"/>
    </w:rPr>
  </w:style>
  <w:style w:type="paragraph" w:styleId="Corpsdetexte">
    <w:name w:val="Body Text"/>
    <w:link w:val="CorpsdetexteCar1"/>
    <w:rsid w:val="007500F5"/>
    <w:pPr>
      <w:spacing w:after="60"/>
      <w:jc w:val="both"/>
    </w:pPr>
    <w:rPr>
      <w:rFonts w:ascii="Arial Narrow" w:eastAsia="Times New Roman" w:hAnsi="Arial Narrow"/>
      <w:sz w:val="22"/>
      <w:szCs w:val="24"/>
    </w:rPr>
  </w:style>
  <w:style w:type="character" w:customStyle="1" w:styleId="CorpsdetexteCar">
    <w:name w:val="Corps de texte Car"/>
    <w:uiPriority w:val="99"/>
    <w:semiHidden/>
    <w:rsid w:val="000F7CBC"/>
    <w:rPr>
      <w:rFonts w:ascii="Times New Roman" w:eastAsia="Times New Roman" w:hAnsi="Times New Roman" w:cs="Times New Roman"/>
      <w:sz w:val="24"/>
      <w:szCs w:val="24"/>
      <w:lang w:eastAsia="fr-FR"/>
    </w:rPr>
  </w:style>
  <w:style w:type="paragraph" w:customStyle="1" w:styleId="TRAITDETEXTE">
    <w:name w:val="TRAIT DE TEXTE"/>
    <w:next w:val="Titre1"/>
    <w:rsid w:val="009F51D2"/>
    <w:pPr>
      <w:keepNext/>
      <w:keepLines/>
      <w:pBdr>
        <w:bottom w:val="thinThickSmallGap" w:sz="24" w:space="1" w:color="C19859" w:themeColor="accent6"/>
      </w:pBdr>
      <w:shd w:val="clear" w:color="999999" w:fill="auto"/>
      <w:suppressAutoHyphens/>
      <w:spacing w:before="600" w:after="600"/>
      <w:contextualSpacing/>
      <w:jc w:val="right"/>
    </w:pPr>
    <w:rPr>
      <w:rFonts w:ascii="Arial" w:eastAsia="Times New Roman" w:hAnsi="Arial" w:cs="Arial"/>
      <w:b/>
      <w:bCs/>
      <w:i/>
      <w:spacing w:val="50"/>
      <w:kern w:val="20"/>
      <w:sz w:val="8"/>
      <w:szCs w:val="44"/>
    </w:rPr>
  </w:style>
  <w:style w:type="paragraph" w:customStyle="1" w:styleId="TRAITDETEXTEETSAUT">
    <w:name w:val="TRAIT DE TEXTE ET SAUT"/>
    <w:basedOn w:val="TRAITDETEXTE"/>
    <w:next w:val="Titre2"/>
    <w:qFormat/>
    <w:rsid w:val="009F51D2"/>
    <w:pPr>
      <w:pageBreakBefore/>
    </w:pPr>
  </w:style>
  <w:style w:type="paragraph" w:customStyle="1" w:styleId="AUTEUR">
    <w:name w:val="AUTEUR"/>
    <w:qFormat/>
    <w:rsid w:val="009F51D2"/>
    <w:pPr>
      <w:ind w:left="170" w:right="170"/>
      <w:jc w:val="center"/>
    </w:pPr>
    <w:rPr>
      <w:rFonts w:ascii="Arial Narrow" w:eastAsia="Times New Roman" w:hAnsi="Arial Narrow"/>
      <w:b/>
      <w:color w:val="FFFFFF" w:themeColor="background1"/>
      <w:szCs w:val="24"/>
    </w:rPr>
  </w:style>
  <w:style w:type="paragraph" w:customStyle="1" w:styleId="TEXTEINTROARTICLE">
    <w:name w:val="TEXTE INTRO ARTICLE"/>
    <w:rsid w:val="009F6947"/>
    <w:pPr>
      <w:widowControl w:val="0"/>
      <w:spacing w:before="600"/>
      <w:ind w:left="57" w:right="57"/>
      <w:jc w:val="both"/>
    </w:pPr>
    <w:rPr>
      <w:rFonts w:ascii="Arial" w:eastAsia="Times New Roman" w:hAnsi="Arial" w:cs="Arial"/>
      <w:sz w:val="24"/>
      <w:szCs w:val="24"/>
    </w:rPr>
  </w:style>
  <w:style w:type="paragraph" w:styleId="Listepuces">
    <w:name w:val="List Bullet"/>
    <w:basedOn w:val="Corpsdetexte"/>
    <w:rsid w:val="008D6C65"/>
    <w:pPr>
      <w:numPr>
        <w:numId w:val="14"/>
      </w:numPr>
      <w:spacing w:before="60"/>
      <w:ind w:left="340" w:right="113" w:hanging="227"/>
    </w:pPr>
    <w:rPr>
      <w:rFonts w:cs="Arial"/>
      <w:szCs w:val="20"/>
    </w:rPr>
  </w:style>
  <w:style w:type="paragraph" w:styleId="TM4">
    <w:name w:val="toc 4"/>
    <w:basedOn w:val="Normal"/>
    <w:next w:val="Normal"/>
    <w:autoRedefine/>
    <w:uiPriority w:val="39"/>
    <w:unhideWhenUsed/>
    <w:rsid w:val="00B1137D"/>
    <w:pPr>
      <w:ind w:left="720"/>
    </w:pPr>
    <w:rPr>
      <w:rFonts w:asciiTheme="minorHAnsi" w:hAnsiTheme="minorHAnsi" w:cstheme="minorHAnsi"/>
      <w:sz w:val="18"/>
      <w:szCs w:val="18"/>
    </w:rPr>
  </w:style>
  <w:style w:type="paragraph" w:customStyle="1" w:styleId="TEXTEDANSTABLEAU">
    <w:name w:val="TEXTE DANS TABLEAU"/>
    <w:basedOn w:val="Corpsdetexte"/>
    <w:rsid w:val="0085422F"/>
    <w:pPr>
      <w:spacing w:before="60"/>
      <w:ind w:left="113" w:right="113"/>
    </w:pPr>
    <w:rPr>
      <w:rFonts w:ascii="Arial" w:hAnsi="Arial"/>
      <w:sz w:val="18"/>
    </w:rPr>
  </w:style>
  <w:style w:type="paragraph" w:styleId="TM5">
    <w:name w:val="toc 5"/>
    <w:basedOn w:val="Normal"/>
    <w:next w:val="Normal"/>
    <w:autoRedefine/>
    <w:uiPriority w:val="39"/>
    <w:unhideWhenUsed/>
    <w:rsid w:val="00B1137D"/>
    <w:pPr>
      <w:ind w:left="960"/>
    </w:pPr>
    <w:rPr>
      <w:rFonts w:asciiTheme="minorHAnsi" w:hAnsiTheme="minorHAnsi" w:cstheme="minorHAnsi"/>
      <w:sz w:val="18"/>
      <w:szCs w:val="18"/>
    </w:rPr>
  </w:style>
  <w:style w:type="character" w:customStyle="1" w:styleId="CorpsdetexteCar1">
    <w:name w:val="Corps de texte Car1"/>
    <w:link w:val="Corpsdetexte"/>
    <w:rsid w:val="007500F5"/>
    <w:rPr>
      <w:rFonts w:ascii="Arial Narrow" w:eastAsia="Times New Roman" w:hAnsi="Arial Narrow"/>
      <w:sz w:val="22"/>
      <w:szCs w:val="24"/>
    </w:rPr>
  </w:style>
  <w:style w:type="paragraph" w:customStyle="1" w:styleId="TITREDANSTABLEAU">
    <w:name w:val="TITRE DANS TABLEAU"/>
    <w:basedOn w:val="Titre2"/>
    <w:rsid w:val="009F51D2"/>
    <w:pPr>
      <w:spacing w:before="80" w:after="80"/>
      <w:outlineLvl w:val="9"/>
    </w:pPr>
    <w:rPr>
      <w:rFonts w:ascii="Arial" w:hAnsi="Arial"/>
      <w:b w:val="0"/>
      <w:bCs/>
      <w:sz w:val="24"/>
    </w:rPr>
  </w:style>
  <w:style w:type="paragraph" w:customStyle="1" w:styleId="IMAGE">
    <w:name w:val="IMAGE"/>
    <w:basedOn w:val="Corpsdetexte"/>
    <w:link w:val="IMAGECar"/>
    <w:rsid w:val="00C86190"/>
    <w:pPr>
      <w:spacing w:after="0"/>
      <w:ind w:right="57"/>
      <w:jc w:val="center"/>
    </w:pPr>
  </w:style>
  <w:style w:type="table" w:styleId="Grilledutableau">
    <w:name w:val="Table Grid"/>
    <w:basedOn w:val="TableauNormal"/>
    <w:rsid w:val="000F7CB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EGENDEIMAGE">
    <w:name w:val="LEGENDE IMAGE"/>
    <w:basedOn w:val="Titre2"/>
    <w:next w:val="Corpsdetexte"/>
    <w:rsid w:val="009F51D2"/>
    <w:pPr>
      <w:outlineLvl w:val="9"/>
    </w:pPr>
    <w:rPr>
      <w:b w:val="0"/>
      <w:bCs/>
      <w:sz w:val="20"/>
      <w:lang w:val="en-GB"/>
      <w14:reflection w14:blurRad="0" w14:stA="0" w14:stPos="0" w14:endA="0" w14:endPos="0" w14:dist="0" w14:dir="0" w14:fadeDir="0" w14:sx="0" w14:sy="0" w14:kx="0" w14:ky="0" w14:algn="none"/>
    </w:rPr>
  </w:style>
  <w:style w:type="character" w:customStyle="1" w:styleId="IMAGECar">
    <w:name w:val="IMAGE Car"/>
    <w:link w:val="IMAGE"/>
    <w:rsid w:val="00C86190"/>
    <w:rPr>
      <w:rFonts w:ascii="Arial Narrow" w:eastAsia="Times New Roman" w:hAnsi="Arial Narrow"/>
      <w:sz w:val="22"/>
      <w:szCs w:val="24"/>
    </w:rPr>
  </w:style>
  <w:style w:type="paragraph" w:styleId="Textedebulles">
    <w:name w:val="Balloon Text"/>
    <w:basedOn w:val="Normal"/>
    <w:link w:val="TextedebullesCar"/>
    <w:uiPriority w:val="99"/>
    <w:semiHidden/>
    <w:unhideWhenUsed/>
    <w:rsid w:val="000F7CBC"/>
    <w:rPr>
      <w:rFonts w:ascii="Tahoma" w:hAnsi="Tahoma" w:cs="Tahoma"/>
      <w:sz w:val="16"/>
      <w:szCs w:val="16"/>
    </w:rPr>
  </w:style>
  <w:style w:type="character" w:customStyle="1" w:styleId="TextedebullesCar">
    <w:name w:val="Texte de bulles Car"/>
    <w:link w:val="Textedebulles"/>
    <w:uiPriority w:val="99"/>
    <w:semiHidden/>
    <w:rsid w:val="000F7CBC"/>
    <w:rPr>
      <w:rFonts w:ascii="Tahoma" w:eastAsia="Times New Roman" w:hAnsi="Tahoma" w:cs="Tahoma"/>
      <w:sz w:val="16"/>
      <w:szCs w:val="16"/>
      <w:lang w:eastAsia="fr-FR"/>
    </w:rPr>
  </w:style>
  <w:style w:type="paragraph" w:styleId="TM1">
    <w:name w:val="toc 1"/>
    <w:basedOn w:val="Normal"/>
    <w:next w:val="Normal"/>
    <w:autoRedefine/>
    <w:uiPriority w:val="39"/>
    <w:unhideWhenUsed/>
    <w:rsid w:val="00C2124B"/>
    <w:pPr>
      <w:tabs>
        <w:tab w:val="left" w:pos="480"/>
        <w:tab w:val="right" w:leader="dot" w:pos="9060"/>
      </w:tabs>
      <w:spacing w:before="120" w:after="120"/>
    </w:pPr>
    <w:rPr>
      <w:rFonts w:asciiTheme="minorHAnsi" w:hAnsiTheme="minorHAnsi" w:cstheme="minorHAnsi"/>
      <w:b/>
      <w:bCs/>
      <w:caps/>
      <w:color w:val="761E28" w:themeColor="accent2" w:themeShade="BF"/>
      <w:sz w:val="20"/>
      <w:szCs w:val="20"/>
    </w:rPr>
  </w:style>
  <w:style w:type="paragraph" w:styleId="TM2">
    <w:name w:val="toc 2"/>
    <w:basedOn w:val="TM1"/>
    <w:next w:val="Normal"/>
    <w:autoRedefine/>
    <w:uiPriority w:val="39"/>
    <w:unhideWhenUsed/>
    <w:rsid w:val="009F51D2"/>
    <w:pPr>
      <w:ind w:left="240"/>
    </w:pPr>
    <w:rPr>
      <w:caps w:val="0"/>
    </w:rPr>
  </w:style>
  <w:style w:type="paragraph" w:styleId="TM3">
    <w:name w:val="toc 3"/>
    <w:basedOn w:val="TM1"/>
    <w:next w:val="Normal"/>
    <w:autoRedefine/>
    <w:uiPriority w:val="39"/>
    <w:unhideWhenUsed/>
    <w:rsid w:val="00C2124B"/>
    <w:pPr>
      <w:ind w:left="482"/>
    </w:pPr>
    <w:rPr>
      <w:b w:val="0"/>
      <w:i/>
      <w:iCs/>
      <w:caps w:val="0"/>
    </w:rPr>
  </w:style>
  <w:style w:type="character" w:styleId="Lienhypertexte">
    <w:name w:val="Hyperlink"/>
    <w:uiPriority w:val="99"/>
    <w:unhideWhenUsed/>
    <w:rsid w:val="000F7CBC"/>
    <w:rPr>
      <w:color w:val="0000FF"/>
      <w:u w:val="single"/>
    </w:rPr>
  </w:style>
  <w:style w:type="paragraph" w:styleId="En-tte">
    <w:name w:val="header"/>
    <w:basedOn w:val="Normal"/>
    <w:link w:val="En-tteCar"/>
    <w:uiPriority w:val="99"/>
    <w:unhideWhenUsed/>
    <w:rsid w:val="00EB2E85"/>
    <w:pPr>
      <w:tabs>
        <w:tab w:val="center" w:pos="4536"/>
        <w:tab w:val="right" w:pos="9072"/>
      </w:tabs>
      <w:jc w:val="right"/>
    </w:pPr>
    <w:rPr>
      <w:rFonts w:ascii="Arial Narrow" w:hAnsi="Arial Narrow"/>
      <w:b/>
      <w:color w:val="C19859" w:themeColor="accent6"/>
      <w14:shadow w14:blurRad="50800" w14:dist="38100" w14:dir="5400000" w14:sx="100000" w14:sy="100000" w14:kx="0" w14:ky="0" w14:algn="t">
        <w14:srgbClr w14:val="000000">
          <w14:alpha w14:val="60000"/>
        </w14:srgbClr>
      </w14:shadow>
      <w14:textOutline w14:w="9525" w14:cap="rnd" w14:cmpd="sng" w14:algn="ctr">
        <w14:noFill/>
        <w14:prstDash w14:val="solid"/>
        <w14:bevel/>
      </w14:textOutline>
    </w:rPr>
  </w:style>
  <w:style w:type="character" w:customStyle="1" w:styleId="En-tteCar">
    <w:name w:val="En-tête Car"/>
    <w:link w:val="En-tte"/>
    <w:uiPriority w:val="99"/>
    <w:rsid w:val="00EB2E85"/>
    <w:rPr>
      <w:rFonts w:ascii="Arial Narrow" w:eastAsia="Times New Roman" w:hAnsi="Arial Narrow"/>
      <w:b/>
      <w:color w:val="C19859" w:themeColor="accent6"/>
      <w:sz w:val="24"/>
      <w:szCs w:val="24"/>
      <w14:shadow w14:blurRad="50800" w14:dist="38100" w14:dir="5400000" w14:sx="100000" w14:sy="100000" w14:kx="0" w14:ky="0" w14:algn="t">
        <w14:srgbClr w14:val="000000">
          <w14:alpha w14:val="60000"/>
        </w14:srgbClr>
      </w14:shadow>
      <w14:textOutline w14:w="9525" w14:cap="rnd" w14:cmpd="sng" w14:algn="ctr">
        <w14:noFill/>
        <w14:prstDash w14:val="solid"/>
        <w14:bevel/>
      </w14:textOutline>
    </w:rPr>
  </w:style>
  <w:style w:type="paragraph" w:styleId="Pieddepage">
    <w:name w:val="footer"/>
    <w:basedOn w:val="Normal"/>
    <w:link w:val="PieddepageCar"/>
    <w:uiPriority w:val="99"/>
    <w:unhideWhenUsed/>
    <w:rsid w:val="00F84483"/>
    <w:pPr>
      <w:tabs>
        <w:tab w:val="center" w:pos="4536"/>
        <w:tab w:val="right" w:pos="9072"/>
      </w:tabs>
    </w:pPr>
  </w:style>
  <w:style w:type="character" w:customStyle="1" w:styleId="PieddepageCar">
    <w:name w:val="Pied de page Car"/>
    <w:link w:val="Pieddepage"/>
    <w:uiPriority w:val="99"/>
    <w:rsid w:val="00F84483"/>
    <w:rPr>
      <w:rFonts w:ascii="Times New Roman" w:eastAsia="Times New Roman" w:hAnsi="Times New Roman"/>
      <w:sz w:val="24"/>
      <w:szCs w:val="24"/>
    </w:rPr>
  </w:style>
  <w:style w:type="character" w:styleId="Numrodepage">
    <w:name w:val="page number"/>
    <w:rsid w:val="00F71F54"/>
    <w:rPr>
      <w:rFonts w:ascii="Arial Black" w:hAnsi="Arial Black"/>
      <w:color w:val="9F2936" w:themeColor="accent2"/>
      <w:sz w:val="20"/>
    </w:rPr>
  </w:style>
  <w:style w:type="paragraph" w:styleId="Notedebasdepage">
    <w:name w:val="footnote text"/>
    <w:basedOn w:val="Normal"/>
    <w:semiHidden/>
    <w:rsid w:val="00867579"/>
    <w:pPr>
      <w:spacing w:before="60"/>
      <w:ind w:left="113" w:firstLine="57"/>
    </w:pPr>
    <w:rPr>
      <w:rFonts w:ascii="Arial" w:hAnsi="Arial"/>
      <w:i/>
      <w:sz w:val="16"/>
      <w:szCs w:val="20"/>
    </w:rPr>
  </w:style>
  <w:style w:type="character" w:styleId="Appelnotedebasdep">
    <w:name w:val="footnote reference"/>
    <w:semiHidden/>
    <w:rsid w:val="00EA1376"/>
    <w:rPr>
      <w:vertAlign w:val="superscript"/>
    </w:rPr>
  </w:style>
  <w:style w:type="paragraph" w:styleId="TM6">
    <w:name w:val="toc 6"/>
    <w:basedOn w:val="Normal"/>
    <w:next w:val="Normal"/>
    <w:autoRedefine/>
    <w:uiPriority w:val="39"/>
    <w:unhideWhenUsed/>
    <w:rsid w:val="00B1137D"/>
    <w:pPr>
      <w:ind w:left="1200"/>
    </w:pPr>
    <w:rPr>
      <w:rFonts w:asciiTheme="minorHAnsi" w:hAnsiTheme="minorHAnsi" w:cstheme="minorHAnsi"/>
      <w:sz w:val="18"/>
      <w:szCs w:val="18"/>
    </w:rPr>
  </w:style>
  <w:style w:type="paragraph" w:styleId="TM7">
    <w:name w:val="toc 7"/>
    <w:basedOn w:val="Normal"/>
    <w:next w:val="Normal"/>
    <w:autoRedefine/>
    <w:uiPriority w:val="39"/>
    <w:unhideWhenUsed/>
    <w:rsid w:val="00B1137D"/>
    <w:pPr>
      <w:ind w:left="1440"/>
    </w:pPr>
    <w:rPr>
      <w:rFonts w:asciiTheme="minorHAnsi" w:hAnsiTheme="minorHAnsi" w:cstheme="minorHAnsi"/>
      <w:sz w:val="18"/>
      <w:szCs w:val="18"/>
    </w:rPr>
  </w:style>
  <w:style w:type="paragraph" w:styleId="TM8">
    <w:name w:val="toc 8"/>
    <w:basedOn w:val="Normal"/>
    <w:next w:val="Normal"/>
    <w:autoRedefine/>
    <w:uiPriority w:val="39"/>
    <w:unhideWhenUsed/>
    <w:rsid w:val="00B1137D"/>
    <w:pPr>
      <w:ind w:left="1680"/>
    </w:pPr>
    <w:rPr>
      <w:rFonts w:asciiTheme="minorHAnsi" w:hAnsiTheme="minorHAnsi" w:cstheme="minorHAnsi"/>
      <w:sz w:val="18"/>
      <w:szCs w:val="18"/>
    </w:rPr>
  </w:style>
  <w:style w:type="paragraph" w:styleId="TM9">
    <w:name w:val="toc 9"/>
    <w:basedOn w:val="Normal"/>
    <w:next w:val="Normal"/>
    <w:autoRedefine/>
    <w:uiPriority w:val="39"/>
    <w:unhideWhenUsed/>
    <w:rsid w:val="00B1137D"/>
    <w:pPr>
      <w:ind w:left="1920"/>
    </w:pPr>
    <w:rPr>
      <w:rFonts w:asciiTheme="minorHAnsi" w:hAnsiTheme="minorHAnsi" w:cstheme="minorHAnsi"/>
      <w:sz w:val="18"/>
      <w:szCs w:val="18"/>
    </w:rPr>
  </w:style>
  <w:style w:type="paragraph" w:styleId="Titre">
    <w:name w:val="Title"/>
    <w:next w:val="Corpsdetexte"/>
    <w:link w:val="TitreCar"/>
    <w:uiPriority w:val="10"/>
    <w:qFormat/>
    <w:rsid w:val="009E5EE9"/>
    <w:pPr>
      <w:contextualSpacing/>
      <w:jc w:val="center"/>
    </w:pPr>
    <w:rPr>
      <w:rFonts w:ascii="Arial Narrow" w:eastAsiaTheme="majorEastAsia" w:hAnsi="Arial Narrow" w:cstheme="majorBidi"/>
      <w:color w:val="252525" w:themeColor="text2" w:themeShade="BF"/>
      <w:spacing w:val="5"/>
      <w:kern w:val="28"/>
      <w:sz w:val="52"/>
      <w:szCs w:val="52"/>
      <w14:reflection w14:blurRad="6350" w14:stA="50000" w14:stPos="0" w14:endA="300" w14:endPos="50000" w14:dist="29997" w14:dir="5400000" w14:fadeDir="5400000" w14:sx="100000" w14:sy="-100000" w14:kx="0" w14:ky="0" w14:algn="bl"/>
    </w:rPr>
  </w:style>
  <w:style w:type="paragraph" w:styleId="Paragraphedeliste">
    <w:name w:val="List Paragraph"/>
    <w:basedOn w:val="Normal"/>
    <w:uiPriority w:val="34"/>
    <w:qFormat/>
    <w:rsid w:val="00B1137D"/>
    <w:pPr>
      <w:ind w:left="720"/>
      <w:contextualSpacing/>
    </w:pPr>
  </w:style>
  <w:style w:type="paragraph" w:customStyle="1" w:styleId="TRAITDENOTE">
    <w:name w:val="TRAIT DE NOTE"/>
    <w:qFormat/>
    <w:rsid w:val="001D1617"/>
    <w:pPr>
      <w:pBdr>
        <w:bottom w:val="thinThickSmallGap" w:sz="18" w:space="1" w:color="C19859" w:themeColor="accent6"/>
      </w:pBdr>
      <w:ind w:right="4820"/>
    </w:pPr>
    <w:rPr>
      <w:rFonts w:ascii="Arial Black" w:eastAsia="Times New Roman" w:hAnsi="Arial Black"/>
      <w:b/>
      <w:color w:val="9F2936" w:themeColor="accent2"/>
      <w:sz w:val="6"/>
      <w:szCs w:val="24"/>
    </w:rPr>
  </w:style>
  <w:style w:type="character" w:customStyle="1" w:styleId="TitreCar">
    <w:name w:val="Titre Car"/>
    <w:basedOn w:val="Policepardfaut"/>
    <w:link w:val="Titre"/>
    <w:uiPriority w:val="10"/>
    <w:rsid w:val="009E5EE9"/>
    <w:rPr>
      <w:rFonts w:ascii="Arial Narrow" w:eastAsiaTheme="majorEastAsia" w:hAnsi="Arial Narrow" w:cstheme="majorBidi"/>
      <w:color w:val="252525" w:themeColor="text2" w:themeShade="BF"/>
      <w:spacing w:val="5"/>
      <w:kern w:val="28"/>
      <w:sz w:val="52"/>
      <w:szCs w:val="52"/>
      <w14:reflection w14:blurRad="6350" w14:stA="50000" w14:stPos="0" w14:endA="300" w14:endPos="50000" w14:dist="29997" w14:dir="5400000" w14:fadeDir="5400000" w14:sx="100000" w14:sy="-100000" w14:kx="0" w14:ky="0" w14:algn="bl"/>
    </w:rPr>
  </w:style>
  <w:style w:type="character" w:customStyle="1" w:styleId="Titre4Car">
    <w:name w:val="Titre 4 Car"/>
    <w:basedOn w:val="Policepardfaut"/>
    <w:link w:val="Titre4"/>
    <w:uiPriority w:val="9"/>
    <w:semiHidden/>
    <w:rsid w:val="009F51D2"/>
    <w:rPr>
      <w:rFonts w:asciiTheme="majorHAnsi" w:eastAsiaTheme="majorEastAsia" w:hAnsiTheme="majorHAnsi" w:cstheme="majorBidi"/>
      <w:b/>
      <w:bCs/>
      <w:i/>
      <w:iCs/>
      <w:color w:val="F07F09" w:themeColor="accent1"/>
      <w:sz w:val="24"/>
      <w:szCs w:val="24"/>
    </w:rPr>
  </w:style>
  <w:style w:type="character" w:customStyle="1" w:styleId="Titre5Car">
    <w:name w:val="Titre 5 Car"/>
    <w:basedOn w:val="Policepardfaut"/>
    <w:link w:val="Titre5"/>
    <w:uiPriority w:val="9"/>
    <w:semiHidden/>
    <w:rsid w:val="009F51D2"/>
    <w:rPr>
      <w:rFonts w:asciiTheme="majorHAnsi" w:eastAsiaTheme="majorEastAsia" w:hAnsiTheme="majorHAnsi" w:cstheme="majorBidi"/>
      <w:color w:val="773F04" w:themeColor="accent1" w:themeShade="7F"/>
      <w:sz w:val="24"/>
      <w:szCs w:val="24"/>
    </w:rPr>
  </w:style>
  <w:style w:type="character" w:customStyle="1" w:styleId="Titre6Car">
    <w:name w:val="Titre 6 Car"/>
    <w:basedOn w:val="Policepardfaut"/>
    <w:link w:val="Titre6"/>
    <w:uiPriority w:val="9"/>
    <w:semiHidden/>
    <w:rsid w:val="009F51D2"/>
    <w:rPr>
      <w:rFonts w:asciiTheme="majorHAnsi" w:eastAsiaTheme="majorEastAsia" w:hAnsiTheme="majorHAnsi" w:cstheme="majorBidi"/>
      <w:i/>
      <w:iCs/>
      <w:color w:val="773F04" w:themeColor="accent1" w:themeShade="7F"/>
      <w:sz w:val="24"/>
      <w:szCs w:val="24"/>
    </w:rPr>
  </w:style>
  <w:style w:type="character" w:customStyle="1" w:styleId="Titre7Car">
    <w:name w:val="Titre 7 Car"/>
    <w:basedOn w:val="Policepardfaut"/>
    <w:link w:val="Titre7"/>
    <w:uiPriority w:val="9"/>
    <w:semiHidden/>
    <w:rsid w:val="009F51D2"/>
    <w:rPr>
      <w:rFonts w:asciiTheme="majorHAnsi" w:eastAsiaTheme="majorEastAsia" w:hAnsiTheme="majorHAnsi" w:cstheme="majorBidi"/>
      <w:i/>
      <w:iCs/>
      <w:color w:val="404040" w:themeColor="text1" w:themeTint="BF"/>
      <w:sz w:val="24"/>
      <w:szCs w:val="24"/>
    </w:rPr>
  </w:style>
  <w:style w:type="character" w:customStyle="1" w:styleId="Titre8Car">
    <w:name w:val="Titre 8 Car"/>
    <w:basedOn w:val="Policepardfaut"/>
    <w:link w:val="Titre8"/>
    <w:uiPriority w:val="9"/>
    <w:semiHidden/>
    <w:rsid w:val="009F51D2"/>
    <w:rPr>
      <w:rFonts w:asciiTheme="majorHAnsi" w:eastAsiaTheme="majorEastAsia" w:hAnsiTheme="majorHAnsi" w:cstheme="majorBidi"/>
      <w:color w:val="404040" w:themeColor="text1" w:themeTint="BF"/>
    </w:rPr>
  </w:style>
  <w:style w:type="character" w:customStyle="1" w:styleId="Titre9Car">
    <w:name w:val="Titre 9 Car"/>
    <w:basedOn w:val="Policepardfaut"/>
    <w:link w:val="Titre9"/>
    <w:uiPriority w:val="9"/>
    <w:semiHidden/>
    <w:rsid w:val="009F51D2"/>
    <w:rPr>
      <w:rFonts w:asciiTheme="majorHAnsi" w:eastAsiaTheme="majorEastAsia" w:hAnsiTheme="majorHAnsi" w:cstheme="majorBidi"/>
      <w:i/>
      <w:iCs/>
      <w:color w:val="404040" w:themeColor="text1" w:themeTint="BF"/>
    </w:rPr>
  </w:style>
  <w:style w:type="paragraph" w:customStyle="1" w:styleId="TITRETABLES">
    <w:name w:val="TITRE TABLES"/>
    <w:basedOn w:val="Titre1"/>
    <w:next w:val="Corpsdetexte"/>
    <w:qFormat/>
    <w:rsid w:val="00C2124B"/>
    <w:pPr>
      <w:numPr>
        <w:numId w:val="0"/>
      </w:numPr>
      <w:spacing w:after="400"/>
      <w:outlineLvl w:val="9"/>
    </w:pPr>
    <w:rPr>
      <w14:reflection w14:blurRad="0" w14:stA="0" w14:stPos="0" w14:endA="0" w14:endPos="0" w14:dist="0" w14:dir="0" w14:fadeDir="0" w14:sx="0" w14:sy="0" w14:kx="0" w14:ky="0" w14:algn="none"/>
    </w:rPr>
  </w:style>
  <w:style w:type="character" w:styleId="Accentuation">
    <w:name w:val="Emphasis"/>
    <w:basedOn w:val="Policepardfaut"/>
    <w:uiPriority w:val="20"/>
    <w:qFormat/>
    <w:rsid w:val="00A926A8"/>
    <w:rPr>
      <w:b/>
      <w:i w:val="0"/>
      <w:iCs/>
      <w:color w:val="9F2936" w:themeColor="accent2"/>
    </w:rPr>
  </w:style>
  <w:style w:type="paragraph" w:customStyle="1" w:styleId="Consignesexercice">
    <w:name w:val="Consignes exercice"/>
    <w:qFormat/>
    <w:rsid w:val="00103A02"/>
    <w:pPr>
      <w:spacing w:before="120" w:after="120"/>
    </w:pPr>
    <w:rPr>
      <w:rFonts w:ascii="Arial Narrow" w:eastAsia="Times New Roman" w:hAnsi="Arial Narrow"/>
      <w:sz w:val="22"/>
      <w:szCs w:val="24"/>
    </w:rPr>
  </w:style>
  <w:style w:type="paragraph" w:customStyle="1" w:styleId="Rubriquesconsignesexercice">
    <w:name w:val="Rubriques consignes exercice"/>
    <w:qFormat/>
    <w:rsid w:val="00E61D0C"/>
    <w:pPr>
      <w:pBdr>
        <w:bottom w:val="single" w:sz="8" w:space="1" w:color="F07F09" w:themeColor="accent1"/>
      </w:pBdr>
      <w:spacing w:before="600"/>
    </w:pPr>
    <w:rPr>
      <w:rFonts w:ascii="Arial Narrow" w:eastAsia="Times New Roman" w:hAnsi="Arial Narrow" w:cs="Arial"/>
      <w:b/>
      <w:iCs/>
      <w:color w:val="761E28" w:themeColor="accent2" w:themeShade="BF"/>
      <w:sz w:val="22"/>
      <w:szCs w:val="60"/>
    </w:rPr>
  </w:style>
  <w:style w:type="paragraph" w:customStyle="1" w:styleId="Rubriquessousconsigne">
    <w:name w:val="Rubriques sous consigne"/>
    <w:qFormat/>
    <w:rsid w:val="00E61D0C"/>
    <w:pPr>
      <w:spacing w:before="240"/>
    </w:pPr>
    <w:rPr>
      <w:rFonts w:ascii="Arial Narrow" w:eastAsia="Times New Roman" w:hAnsi="Arial Narrow" w:cs="Arial"/>
      <w:b/>
      <w:bCs/>
      <w:iCs/>
      <w:color w:val="761E28" w:themeColor="accent2" w:themeShade="BF"/>
      <w:sz w:val="22"/>
    </w:rPr>
  </w:style>
  <w:style w:type="paragraph" w:customStyle="1" w:styleId="Consigneentete">
    <w:name w:val="Consigne en tete"/>
    <w:qFormat/>
    <w:rsid w:val="00E61D0C"/>
    <w:pPr>
      <w:jc w:val="center"/>
    </w:pPr>
    <w:rPr>
      <w:rFonts w:ascii="Arial Narrow" w:eastAsia="Times New Roman" w:hAnsi="Arial Narrow"/>
      <w:b/>
      <w:color w:val="9F2936" w:themeColor="accent2"/>
      <w:sz w:val="16"/>
      <w:szCs w:val="24"/>
      <w14:textOutline w14:w="9525" w14:cap="rnd"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1423BC-5FEF-480C-8A0D-91FD880CB5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1587</Words>
  <Characters>8732</Characters>
  <Application>Microsoft Office Word</Application>
  <DocSecurity>0</DocSecurity>
  <Lines>72</Lines>
  <Paragraphs>20</Paragraphs>
  <ScaleCrop>false</ScaleCrop>
  <HeadingPairs>
    <vt:vector size="2" baseType="variant">
      <vt:variant>
        <vt:lpstr>Titre</vt:lpstr>
      </vt:variant>
      <vt:variant>
        <vt:i4>1</vt:i4>
      </vt:variant>
    </vt:vector>
  </HeadingPairs>
  <TitlesOfParts>
    <vt:vector size="1" baseType="lpstr">
      <vt:lpstr>EXERCICE TD WORD</vt:lpstr>
    </vt:vector>
  </TitlesOfParts>
  <Company/>
  <LinksUpToDate>false</LinksUpToDate>
  <CharactersWithSpaces>10299</CharactersWithSpaces>
  <SharedDoc>false</SharedDoc>
  <HLinks>
    <vt:vector size="48" baseType="variant">
      <vt:variant>
        <vt:i4>1245244</vt:i4>
      </vt:variant>
      <vt:variant>
        <vt:i4>44</vt:i4>
      </vt:variant>
      <vt:variant>
        <vt:i4>0</vt:i4>
      </vt:variant>
      <vt:variant>
        <vt:i4>5</vt:i4>
      </vt:variant>
      <vt:variant>
        <vt:lpwstr/>
      </vt:variant>
      <vt:variant>
        <vt:lpwstr>_Toc306715868</vt:lpwstr>
      </vt:variant>
      <vt:variant>
        <vt:i4>1245244</vt:i4>
      </vt:variant>
      <vt:variant>
        <vt:i4>38</vt:i4>
      </vt:variant>
      <vt:variant>
        <vt:i4>0</vt:i4>
      </vt:variant>
      <vt:variant>
        <vt:i4>5</vt:i4>
      </vt:variant>
      <vt:variant>
        <vt:lpwstr/>
      </vt:variant>
      <vt:variant>
        <vt:lpwstr>_Toc306715867</vt:lpwstr>
      </vt:variant>
      <vt:variant>
        <vt:i4>1245244</vt:i4>
      </vt:variant>
      <vt:variant>
        <vt:i4>32</vt:i4>
      </vt:variant>
      <vt:variant>
        <vt:i4>0</vt:i4>
      </vt:variant>
      <vt:variant>
        <vt:i4>5</vt:i4>
      </vt:variant>
      <vt:variant>
        <vt:lpwstr/>
      </vt:variant>
      <vt:variant>
        <vt:lpwstr>_Toc306715866</vt:lpwstr>
      </vt:variant>
      <vt:variant>
        <vt:i4>1245244</vt:i4>
      </vt:variant>
      <vt:variant>
        <vt:i4>26</vt:i4>
      </vt:variant>
      <vt:variant>
        <vt:i4>0</vt:i4>
      </vt:variant>
      <vt:variant>
        <vt:i4>5</vt:i4>
      </vt:variant>
      <vt:variant>
        <vt:lpwstr/>
      </vt:variant>
      <vt:variant>
        <vt:lpwstr>_Toc306715865</vt:lpwstr>
      </vt:variant>
      <vt:variant>
        <vt:i4>1245244</vt:i4>
      </vt:variant>
      <vt:variant>
        <vt:i4>20</vt:i4>
      </vt:variant>
      <vt:variant>
        <vt:i4>0</vt:i4>
      </vt:variant>
      <vt:variant>
        <vt:i4>5</vt:i4>
      </vt:variant>
      <vt:variant>
        <vt:lpwstr/>
      </vt:variant>
      <vt:variant>
        <vt:lpwstr>_Toc306715864</vt:lpwstr>
      </vt:variant>
      <vt:variant>
        <vt:i4>1245244</vt:i4>
      </vt:variant>
      <vt:variant>
        <vt:i4>14</vt:i4>
      </vt:variant>
      <vt:variant>
        <vt:i4>0</vt:i4>
      </vt:variant>
      <vt:variant>
        <vt:i4>5</vt:i4>
      </vt:variant>
      <vt:variant>
        <vt:lpwstr/>
      </vt:variant>
      <vt:variant>
        <vt:lpwstr>_Toc306715863</vt:lpwstr>
      </vt:variant>
      <vt:variant>
        <vt:i4>1245244</vt:i4>
      </vt:variant>
      <vt:variant>
        <vt:i4>8</vt:i4>
      </vt:variant>
      <vt:variant>
        <vt:i4>0</vt:i4>
      </vt:variant>
      <vt:variant>
        <vt:i4>5</vt:i4>
      </vt:variant>
      <vt:variant>
        <vt:lpwstr/>
      </vt:variant>
      <vt:variant>
        <vt:lpwstr>_Toc306715862</vt:lpwstr>
      </vt:variant>
      <vt:variant>
        <vt:i4>1245244</vt:i4>
      </vt:variant>
      <vt:variant>
        <vt:i4>2</vt:i4>
      </vt:variant>
      <vt:variant>
        <vt:i4>0</vt:i4>
      </vt:variant>
      <vt:variant>
        <vt:i4>5</vt:i4>
      </vt:variant>
      <vt:variant>
        <vt:lpwstr/>
      </vt:variant>
      <vt:variant>
        <vt:lpwstr>_Toc306715861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EXERCICE TD WORD</dc:title>
  <dc:subject>REALISATION ARTICLE</dc:subject>
  <dc:creator>Pascal COUSSAUD</dc:creator>
  <cp:lastModifiedBy>COUSSAUD</cp:lastModifiedBy>
  <cp:revision>3</cp:revision>
  <dcterms:created xsi:type="dcterms:W3CDTF">2020-10-21T12:31:00Z</dcterms:created>
  <dcterms:modified xsi:type="dcterms:W3CDTF">2020-10-21T12:34:00Z</dcterms:modified>
</cp:coreProperties>
</file>