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6813448"/>
        <w:docPartObj>
          <w:docPartGallery w:val="Cover Pages"/>
          <w:docPartUnique/>
        </w:docPartObj>
      </w:sdtPr>
      <w:sdtEndPr>
        <w:rPr>
          <w:rFonts w:asciiTheme="minorHAnsi" w:hAnsiTheme="minorHAnsi"/>
        </w:rPr>
      </w:sdtEndPr>
      <w:sdtContent>
        <w:tbl>
          <w:tblPr>
            <w:tblpPr w:leftFromText="187" w:rightFromText="187" w:horzAnchor="margin" w:tblpXSpec="center" w:tblpYSpec="bottom"/>
            <w:tblW w:w="5000" w:type="pct"/>
            <w:tblLook w:val="04A0" w:firstRow="1" w:lastRow="0" w:firstColumn="1" w:lastColumn="0" w:noHBand="0" w:noVBand="1"/>
          </w:tblPr>
          <w:tblGrid>
            <w:gridCol w:w="9072"/>
          </w:tblGrid>
          <w:tr w:rsidR="002D0C36" w:rsidRPr="002D0C36" w:rsidTr="0076431F">
            <w:tc>
              <w:tcPr>
                <w:tcW w:w="0" w:type="auto"/>
              </w:tcPr>
              <w:p w:rsidR="0076431F" w:rsidRPr="002D0C36" w:rsidRDefault="0076431F" w:rsidP="0076431F">
                <w:pPr>
                  <w:pStyle w:val="Sansinterligne"/>
                  <w:spacing w:after="120"/>
                  <w:rPr>
                    <w:rFonts w:ascii="Times New Roman" w:hAnsi="Times New Roman" w:cs="Times New Roman"/>
                  </w:rPr>
                </w:pPr>
              </w:p>
            </w:tc>
          </w:tr>
        </w:tbl>
        <w:p w:rsidR="0076431F" w:rsidRPr="002D0C36" w:rsidRDefault="0076431F" w:rsidP="0076431F">
          <w:pPr>
            <w:spacing w:before="0"/>
            <w:jc w:val="center"/>
            <w:rPr>
              <w:rFonts w:cs="Times New Roman"/>
            </w:rPr>
          </w:pPr>
        </w:p>
        <w:p w:rsidR="0076431F" w:rsidRPr="002D0C36" w:rsidRDefault="0076431F" w:rsidP="0076431F">
          <w:pPr>
            <w:spacing w:before="0"/>
            <w:rPr>
              <w:rFonts w:cs="Times New Roman"/>
            </w:rPr>
          </w:pPr>
        </w:p>
        <w:p w:rsidR="002048B1" w:rsidRPr="002D0C36" w:rsidRDefault="00774E0F" w:rsidP="00774E0F">
          <w:pPr>
            <w:spacing w:before="0"/>
            <w:jc w:val="center"/>
            <w:rPr>
              <w:rFonts w:cs="Times New Roman"/>
            </w:rPr>
          </w:pPr>
          <w:r w:rsidRPr="002D0C36">
            <w:rPr>
              <w:rFonts w:eastAsiaTheme="minorEastAsia" w:cs="Times New Roman"/>
              <w:b/>
              <w:bCs/>
              <w:caps/>
              <w:lang w:eastAsia="fr-FR"/>
            </w:rPr>
            <w:t xml:space="preserve">inTRODUCTION AU DROIT DE LA COMMANDE PUBLIQUE </w:t>
          </w:r>
        </w:p>
        <w:p w:rsidR="0076431F" w:rsidRPr="002D0C36" w:rsidRDefault="0076431F" w:rsidP="00407EB7">
          <w:pPr>
            <w:spacing w:before="0"/>
            <w:rPr>
              <w:rFonts w:cs="Times New Roman"/>
            </w:rPr>
          </w:pPr>
        </w:p>
        <w:p w:rsidR="0076431F" w:rsidRPr="002D0C36" w:rsidRDefault="00774E0F" w:rsidP="00407EB7">
          <w:pPr>
            <w:spacing w:before="0"/>
            <w:rPr>
              <w:rFonts w:cs="Times New Roman"/>
            </w:rPr>
          </w:pPr>
          <w:r w:rsidRPr="002D0C36">
            <w:rPr>
              <w:rFonts w:cs="Times New Roman"/>
            </w:rPr>
            <w:t>M1 Droit public des affaires</w:t>
          </w:r>
        </w:p>
        <w:p w:rsidR="00774E0F" w:rsidRPr="002D0C36" w:rsidRDefault="00774E0F" w:rsidP="00407EB7">
          <w:pPr>
            <w:spacing w:before="0"/>
            <w:rPr>
              <w:rFonts w:cs="Times New Roman"/>
            </w:rPr>
          </w:pPr>
          <w:r w:rsidRPr="002D0C36">
            <w:rPr>
              <w:rFonts w:cs="Times New Roman"/>
            </w:rPr>
            <w:t>EAP 4 °année</w:t>
          </w:r>
        </w:p>
        <w:p w:rsidR="0076431F" w:rsidRPr="002D0C36" w:rsidRDefault="00CC02AD" w:rsidP="00407EB7">
          <w:pPr>
            <w:spacing w:before="0"/>
            <w:rPr>
              <w:rFonts w:cs="Times New Roman"/>
            </w:rPr>
          </w:pPr>
          <w:r w:rsidRPr="002D0C36">
            <w:rPr>
              <w:rFonts w:cs="Times New Roman"/>
            </w:rPr>
            <w:t>Jean-François Brisson, Professeur à l’Université de Bordeaux</w:t>
          </w:r>
        </w:p>
        <w:p w:rsidR="0076431F" w:rsidRPr="002D0C36" w:rsidRDefault="0076431F" w:rsidP="00407EB7">
          <w:pPr>
            <w:spacing w:before="0"/>
            <w:rPr>
              <w:rFonts w:cs="Times New Roman"/>
            </w:rPr>
          </w:pPr>
        </w:p>
        <w:tbl>
          <w:tblPr>
            <w:tblpPr w:leftFromText="187" w:rightFromText="187" w:horzAnchor="margin" w:tblpXSpec="center" w:tblpYSpec="bottom"/>
            <w:tblW w:w="5000" w:type="pct"/>
            <w:tblLook w:val="04A0" w:firstRow="1" w:lastRow="0" w:firstColumn="1" w:lastColumn="0" w:noHBand="0" w:noVBand="1"/>
          </w:tblPr>
          <w:tblGrid>
            <w:gridCol w:w="9072"/>
          </w:tblGrid>
          <w:tr w:rsidR="002D0C36" w:rsidRPr="002D0C36" w:rsidTr="00EC0400">
            <w:tc>
              <w:tcPr>
                <w:tcW w:w="0" w:type="auto"/>
              </w:tcPr>
              <w:p w:rsidR="002048B1" w:rsidRPr="002D0C36" w:rsidRDefault="002D0C36" w:rsidP="0076431F">
                <w:pPr>
                  <w:pStyle w:val="Sansinterligne"/>
                  <w:spacing w:after="120"/>
                  <w:rPr>
                    <w:rFonts w:ascii="Times New Roman" w:hAnsi="Times New Roman" w:cs="Times New Roman"/>
                    <w:b/>
                    <w:bCs/>
                    <w:caps/>
                  </w:rPr>
                </w:pPr>
                <w:sdt>
                  <w:sdtPr>
                    <w:rPr>
                      <w:rFonts w:ascii="Times New Roman" w:hAnsi="Times New Roman" w:cs="Times New Roman"/>
                      <w:b/>
                      <w:bCs/>
                      <w:caps/>
                    </w:rPr>
                    <w:alias w:val="Titre"/>
                    <w:id w:val="15676137"/>
                    <w:dataBinding w:prefixMappings="xmlns:ns0='http://schemas.openxmlformats.org/package/2006/metadata/core-properties' xmlns:ns1='http://purl.org/dc/elements/1.1/'" w:xpath="/ns0:coreProperties[1]/ns1:title[1]" w:storeItemID="{6C3C8BC8-F283-45AE-878A-BAB7291924A1}"/>
                    <w:text/>
                  </w:sdtPr>
                  <w:sdtContent>
                    <w:r w:rsidR="0076431F" w:rsidRPr="002D0C36">
                      <w:rPr>
                        <w:rFonts w:ascii="Times New Roman" w:hAnsi="Times New Roman" w:cs="Times New Roman"/>
                        <w:b/>
                        <w:bCs/>
                        <w:caps/>
                      </w:rPr>
                      <w:t>M1</w:t>
                    </w:r>
                    <w:r w:rsidR="00F37FEB" w:rsidRPr="002D0C36">
                      <w:rPr>
                        <w:rFonts w:ascii="Times New Roman" w:hAnsi="Times New Roman" w:cs="Times New Roman"/>
                        <w:b/>
                        <w:bCs/>
                        <w:caps/>
                      </w:rPr>
                      <w:t xml:space="preserve"> </w:t>
                    </w:r>
                    <w:r w:rsidR="0076431F" w:rsidRPr="002D0C36">
                      <w:rPr>
                        <w:rFonts w:ascii="Times New Roman" w:hAnsi="Times New Roman" w:cs="Times New Roman"/>
                        <w:b/>
                        <w:bCs/>
                        <w:caps/>
                      </w:rPr>
                      <w:t>dROIT PUBLIC DES AFFAIRES/ 4A EAP</w:t>
                    </w:r>
                  </w:sdtContent>
                </w:sdt>
                <w:r w:rsidR="002048B1" w:rsidRPr="002D0C36">
                  <w:rPr>
                    <w:rFonts w:ascii="Times New Roman" w:hAnsi="Times New Roman" w:cs="Times New Roman"/>
                    <w:b/>
                    <w:bCs/>
                    <w:caps/>
                  </w:rPr>
                  <w:t>]</w:t>
                </w:r>
              </w:p>
            </w:tc>
          </w:tr>
        </w:tbl>
      </w:sdtContent>
    </w:sdt>
    <w:p w:rsidR="009C08B4" w:rsidRPr="002D0C36" w:rsidRDefault="002048B1" w:rsidP="001950DF">
      <w:pPr>
        <w:pStyle w:val="Titre1"/>
        <w:rPr>
          <w:color w:val="auto"/>
          <w:sz w:val="22"/>
          <w:szCs w:val="22"/>
        </w:rPr>
      </w:pPr>
      <w:r w:rsidRPr="002D0C36">
        <w:rPr>
          <w:color w:val="auto"/>
          <w:sz w:val="22"/>
          <w:szCs w:val="22"/>
        </w:rPr>
        <w:t xml:space="preserve">Introduction </w:t>
      </w:r>
    </w:p>
    <w:p w:rsidR="00CC02AD" w:rsidRPr="002D0C36" w:rsidRDefault="00CC02AD" w:rsidP="00CC02AD"/>
    <w:p w:rsidR="00CC02AD" w:rsidRPr="002D0C36" w:rsidRDefault="00CC02AD" w:rsidP="001A59C1">
      <w:r w:rsidRPr="002D0C36">
        <w:t xml:space="preserve">D’utilisation récente en droit public, la notion de commande publique tend à revêtir aujourd’hui une importance considérable. </w:t>
      </w:r>
    </w:p>
    <w:p w:rsidR="00CC02AD" w:rsidRPr="002D0C36" w:rsidRDefault="00CC02AD" w:rsidP="00CC02AD">
      <w:pPr>
        <w:spacing w:before="0"/>
        <w:rPr>
          <w:rFonts w:cs="Times New Roman"/>
        </w:rPr>
      </w:pPr>
      <w:r w:rsidRPr="002D0C36">
        <w:rPr>
          <w:rFonts w:cs="Times New Roman"/>
        </w:rPr>
        <w:t xml:space="preserve">Au plan théorique, c’est autour désormais de la notion e commande publique que s’ordonne la classification des contrats administratifs. </w:t>
      </w:r>
    </w:p>
    <w:p w:rsidR="00770429" w:rsidRPr="002D0C36" w:rsidRDefault="00CC02AD" w:rsidP="00CC02AD">
      <w:pPr>
        <w:spacing w:before="0"/>
        <w:rPr>
          <w:rFonts w:cs="Times New Roman"/>
        </w:rPr>
      </w:pPr>
      <w:r w:rsidRPr="002D0C36">
        <w:rPr>
          <w:rFonts w:cs="Times New Roman"/>
        </w:rPr>
        <w:t xml:space="preserve">Au plan pratique, la grande majorité des contrats passés par l’administration relève de la commande publique. </w:t>
      </w:r>
    </w:p>
    <w:p w:rsidR="00CC02AD" w:rsidRPr="002D0C36" w:rsidRDefault="00770429" w:rsidP="00074B7E">
      <w:pPr>
        <w:pStyle w:val="Titre3"/>
        <w:rPr>
          <w:color w:val="auto"/>
        </w:rPr>
      </w:pPr>
      <w:r w:rsidRPr="002D0C36">
        <w:rPr>
          <w:color w:val="auto"/>
        </w:rPr>
        <w:t xml:space="preserve">§.1 </w:t>
      </w:r>
      <w:r w:rsidR="00FB7BC2" w:rsidRPr="002D0C36">
        <w:rPr>
          <w:color w:val="auto"/>
        </w:rPr>
        <w:t xml:space="preserve">Les origines de la </w:t>
      </w:r>
      <w:r w:rsidR="00CC02AD" w:rsidRPr="002D0C36">
        <w:rPr>
          <w:color w:val="auto"/>
        </w:rPr>
        <w:t>notion de commande publique</w:t>
      </w:r>
      <w:r w:rsidR="00FB7BC2" w:rsidRPr="002D0C36">
        <w:rPr>
          <w:color w:val="auto"/>
        </w:rPr>
        <w:t xml:space="preserve"> : </w:t>
      </w:r>
      <w:r w:rsidR="00CC02AD" w:rsidRPr="002D0C36">
        <w:rPr>
          <w:color w:val="auto"/>
        </w:rPr>
        <w:t>l’analyse économique.</w:t>
      </w:r>
    </w:p>
    <w:p w:rsidR="00770429" w:rsidRPr="002D0C36" w:rsidRDefault="00770429" w:rsidP="00770429">
      <w:pPr>
        <w:spacing w:before="0"/>
        <w:rPr>
          <w:rFonts w:cs="Times New Roman"/>
        </w:rPr>
      </w:pPr>
      <w:r w:rsidRPr="002D0C36">
        <w:rPr>
          <w:rFonts w:cs="Times New Roman"/>
        </w:rPr>
        <w:t xml:space="preserve">La commande publique </w:t>
      </w:r>
      <w:r w:rsidR="003B24D1" w:rsidRPr="002D0C36">
        <w:rPr>
          <w:rFonts w:cs="Times New Roman"/>
        </w:rPr>
        <w:t xml:space="preserve">correspond </w:t>
      </w:r>
      <w:r w:rsidRPr="002D0C36">
        <w:rPr>
          <w:rFonts w:cs="Times New Roman"/>
        </w:rPr>
        <w:t xml:space="preserve">à l’ensemble des échanges de biens ou de services initiés par les autorités relevant de l’administration publique réalisés à titre onéreux c’est  dire contre rémunération. </w:t>
      </w:r>
    </w:p>
    <w:p w:rsidR="00CC02AD" w:rsidRPr="002D0C36" w:rsidRDefault="003B24D1" w:rsidP="00467434">
      <w:pPr>
        <w:pStyle w:val="Paragraphedeliste"/>
        <w:numPr>
          <w:ilvl w:val="1"/>
          <w:numId w:val="2"/>
        </w:numPr>
        <w:spacing w:before="0"/>
        <w:rPr>
          <w:rFonts w:cs="Times New Roman"/>
        </w:rPr>
      </w:pPr>
      <w:r w:rsidRPr="002D0C36">
        <w:rPr>
          <w:rFonts w:cs="Times New Roman"/>
        </w:rPr>
        <w:t>Plus exactement, e</w:t>
      </w:r>
      <w:r w:rsidR="00F524FC" w:rsidRPr="002D0C36">
        <w:rPr>
          <w:rFonts w:cs="Times New Roman"/>
        </w:rPr>
        <w:t>lle regroupe les cont</w:t>
      </w:r>
      <w:r w:rsidR="00CC02AD" w:rsidRPr="002D0C36">
        <w:rPr>
          <w:rFonts w:cs="Times New Roman"/>
        </w:rPr>
        <w:t>rat</w:t>
      </w:r>
      <w:r w:rsidR="00F524FC" w:rsidRPr="002D0C36">
        <w:rPr>
          <w:rFonts w:cs="Times New Roman"/>
        </w:rPr>
        <w:t>s</w:t>
      </w:r>
      <w:r w:rsidR="00CC02AD" w:rsidRPr="002D0C36">
        <w:rPr>
          <w:rFonts w:cs="Times New Roman"/>
        </w:rPr>
        <w:t xml:space="preserve"> par lesquels l’administration </w:t>
      </w:r>
      <w:r w:rsidR="001619F4" w:rsidRPr="002D0C36">
        <w:rPr>
          <w:rFonts w:cs="Times New Roman"/>
        </w:rPr>
        <w:t xml:space="preserve">publique </w:t>
      </w:r>
      <w:r w:rsidR="00F524FC" w:rsidRPr="002D0C36">
        <w:rPr>
          <w:rFonts w:cs="Times New Roman"/>
        </w:rPr>
        <w:t>s’assure</w:t>
      </w:r>
      <w:r w:rsidR="00CC02AD" w:rsidRPr="002D0C36">
        <w:rPr>
          <w:rFonts w:cs="Times New Roman"/>
        </w:rPr>
        <w:t xml:space="preserve"> contre rémunération la réalisation d’un certain nombre de pr</w:t>
      </w:r>
      <w:r w:rsidR="001619F4" w:rsidRPr="002D0C36">
        <w:rPr>
          <w:rFonts w:cs="Times New Roman"/>
        </w:rPr>
        <w:t>estations de travaux, ou de services et des fournitures</w:t>
      </w:r>
      <w:r w:rsidR="009D298D" w:rsidRPr="002D0C36">
        <w:rPr>
          <w:rFonts w:cs="Times New Roman"/>
        </w:rPr>
        <w:t xml:space="preserve"> par </w:t>
      </w:r>
      <w:r w:rsidR="001619F4" w:rsidRPr="002D0C36">
        <w:rPr>
          <w:rFonts w:cs="Times New Roman"/>
        </w:rPr>
        <w:t xml:space="preserve"> des opérateurs économiques </w:t>
      </w:r>
    </w:p>
    <w:p w:rsidR="009D298D" w:rsidRPr="002D0C36" w:rsidRDefault="009D298D" w:rsidP="00467434">
      <w:pPr>
        <w:pStyle w:val="Paragraphedeliste"/>
        <w:numPr>
          <w:ilvl w:val="1"/>
          <w:numId w:val="2"/>
        </w:numPr>
        <w:spacing w:before="0"/>
        <w:rPr>
          <w:rFonts w:cs="Times New Roman"/>
        </w:rPr>
      </w:pPr>
      <w:r w:rsidRPr="002D0C36">
        <w:rPr>
          <w:rFonts w:cs="Times New Roman"/>
        </w:rPr>
        <w:t xml:space="preserve">Ces contrats reposent sur deux logiques économiques distinctes </w:t>
      </w:r>
    </w:p>
    <w:p w:rsidR="009D298D" w:rsidRPr="002D0C36" w:rsidRDefault="009D298D" w:rsidP="00467434">
      <w:pPr>
        <w:pStyle w:val="Paragraphedeliste"/>
        <w:numPr>
          <w:ilvl w:val="2"/>
          <w:numId w:val="2"/>
        </w:numPr>
        <w:spacing w:before="0"/>
        <w:rPr>
          <w:rFonts w:cs="Times New Roman"/>
        </w:rPr>
      </w:pPr>
      <w:r w:rsidRPr="002D0C36">
        <w:rPr>
          <w:rFonts w:cs="Times New Roman"/>
        </w:rPr>
        <w:t xml:space="preserve">Le premier type d’opération consiste pour l’administration à se procurer </w:t>
      </w:r>
      <w:r w:rsidR="00BE55FD" w:rsidRPr="002D0C36">
        <w:rPr>
          <w:rFonts w:cs="Times New Roman"/>
        </w:rPr>
        <w:t xml:space="preserve"> des biens </w:t>
      </w:r>
      <w:r w:rsidRPr="002D0C36">
        <w:rPr>
          <w:rFonts w:cs="Times New Roman"/>
        </w:rPr>
        <w:t>auprès d’une entreprise moyennant le versement d’un prix</w:t>
      </w:r>
      <w:r w:rsidR="00BE55FD" w:rsidRPr="002D0C36">
        <w:rPr>
          <w:rFonts w:cs="Times New Roman"/>
        </w:rPr>
        <w:t xml:space="preserve"> : il peut s’agir d’un équipement par la réalisation de travaux, de prestations de </w:t>
      </w:r>
      <w:r w:rsidRPr="002D0C36">
        <w:rPr>
          <w:rFonts w:cs="Times New Roman"/>
        </w:rPr>
        <w:t>services ou des fournitures tendant à répondre aux besoins de la collectivité qu’elle administre</w:t>
      </w:r>
    </w:p>
    <w:p w:rsidR="009D298D" w:rsidRPr="002D0C36" w:rsidRDefault="009D298D" w:rsidP="00467434">
      <w:pPr>
        <w:pStyle w:val="Paragraphedeliste"/>
        <w:numPr>
          <w:ilvl w:val="2"/>
          <w:numId w:val="2"/>
        </w:numPr>
        <w:spacing w:before="0"/>
        <w:rPr>
          <w:rFonts w:cs="Times New Roman"/>
        </w:rPr>
      </w:pPr>
      <w:r w:rsidRPr="002D0C36">
        <w:rPr>
          <w:rFonts w:cs="Times New Roman"/>
        </w:rPr>
        <w:t>Le second type d’opération consiste pour l’administration à confier à une entreprise privée placée sous son contrôle la réalisation d’</w:t>
      </w:r>
      <w:r w:rsidR="00BE55FD" w:rsidRPr="002D0C36">
        <w:rPr>
          <w:rFonts w:cs="Times New Roman"/>
        </w:rPr>
        <w:t xml:space="preserve">un ouvrage ou </w:t>
      </w:r>
      <w:r w:rsidRPr="002D0C36">
        <w:rPr>
          <w:rFonts w:cs="Times New Roman"/>
        </w:rPr>
        <w:t>l’exploitation d’un service utiles à la population à charge pour l’entreprise de tirer sa rémunération de l’exploitation de l’ouvrage ou du service.</w:t>
      </w:r>
    </w:p>
    <w:p w:rsidR="00991F59" w:rsidRPr="002D0C36" w:rsidRDefault="00BE55FD" w:rsidP="00467434">
      <w:pPr>
        <w:pStyle w:val="Paragraphedeliste"/>
        <w:numPr>
          <w:ilvl w:val="3"/>
          <w:numId w:val="2"/>
        </w:numPr>
        <w:spacing w:before="0"/>
        <w:rPr>
          <w:rFonts w:cs="Times New Roman"/>
        </w:rPr>
      </w:pPr>
      <w:r w:rsidRPr="002D0C36">
        <w:rPr>
          <w:rFonts w:cs="Times New Roman"/>
        </w:rPr>
        <w:t>Ce type de contrat est très ancien. On en trouve trace sous l’Empire romain</w:t>
      </w:r>
      <w:r w:rsidRPr="002D0C36">
        <w:rPr>
          <w:rFonts w:ascii="Helvetica" w:hAnsi="Helvetica"/>
          <w:shd w:val="clear" w:color="auto" w:fill="FFFFFF"/>
        </w:rPr>
        <w:t>. (</w:t>
      </w:r>
      <w:r w:rsidRPr="002D0C36">
        <w:rPr>
          <w:rFonts w:cs="Times New Roman"/>
          <w:shd w:val="clear" w:color="auto" w:fill="FFFFFF"/>
        </w:rPr>
        <w:t>recours aux publicains, fermes fiscales conc</w:t>
      </w:r>
      <w:r w:rsidR="00991F59" w:rsidRPr="002D0C36">
        <w:rPr>
          <w:rFonts w:cs="Times New Roman"/>
          <w:shd w:val="clear" w:color="auto" w:fill="FFFFFF"/>
        </w:rPr>
        <w:t>essions de routes, de pont …)</w:t>
      </w:r>
    </w:p>
    <w:p w:rsidR="00991F59" w:rsidRPr="002D0C36" w:rsidRDefault="00991F59" w:rsidP="00467434">
      <w:pPr>
        <w:pStyle w:val="Paragraphedeliste"/>
        <w:numPr>
          <w:ilvl w:val="3"/>
          <w:numId w:val="2"/>
        </w:numPr>
        <w:spacing w:before="0"/>
        <w:rPr>
          <w:rFonts w:cs="Times New Roman"/>
        </w:rPr>
      </w:pPr>
      <w:r w:rsidRPr="002D0C36">
        <w:rPr>
          <w:rFonts w:cs="Times New Roman"/>
          <w:shd w:val="clear" w:color="auto" w:fill="FFFFFF"/>
        </w:rPr>
        <w:t>C</w:t>
      </w:r>
      <w:r w:rsidR="00BE55FD" w:rsidRPr="002D0C36">
        <w:rPr>
          <w:rFonts w:cs="Times New Roman"/>
          <w:shd w:val="clear" w:color="auto" w:fill="FFFFFF"/>
        </w:rPr>
        <w:t>es contrats ont été rendus nécessaires pour des raisons tant politiques qu'économiques, la puissance publique ne pouvant supporter les coûts -parfois très élevés- de construction des grandes infrastructures</w:t>
      </w:r>
      <w:r w:rsidR="00770429" w:rsidRPr="002D0C36">
        <w:rPr>
          <w:rFonts w:cs="Times New Roman"/>
          <w:shd w:val="clear" w:color="auto" w:fill="FFFFFF"/>
        </w:rPr>
        <w:t xml:space="preserve"> : </w:t>
      </w:r>
    </w:p>
    <w:p w:rsidR="00991F59" w:rsidRPr="002D0C36" w:rsidRDefault="00770429" w:rsidP="00991F59">
      <w:pPr>
        <w:pStyle w:val="Paragraphedeliste"/>
        <w:numPr>
          <w:ilvl w:val="4"/>
          <w:numId w:val="2"/>
        </w:numPr>
        <w:spacing w:before="0"/>
        <w:rPr>
          <w:rFonts w:cs="Times New Roman"/>
        </w:rPr>
      </w:pPr>
      <w:r w:rsidRPr="002D0C36">
        <w:rPr>
          <w:rFonts w:cs="Times New Roman"/>
          <w:shd w:val="clear" w:color="auto" w:fill="FFFFFF"/>
        </w:rPr>
        <w:t xml:space="preserve">canaux sous l’Ancien Régime ; </w:t>
      </w:r>
    </w:p>
    <w:p w:rsidR="00BE55FD" w:rsidRPr="002D0C36" w:rsidRDefault="00770429" w:rsidP="00991F59">
      <w:pPr>
        <w:pStyle w:val="Paragraphedeliste"/>
        <w:numPr>
          <w:ilvl w:val="4"/>
          <w:numId w:val="2"/>
        </w:numPr>
        <w:spacing w:before="0"/>
        <w:rPr>
          <w:rFonts w:cs="Times New Roman"/>
        </w:rPr>
      </w:pPr>
      <w:r w:rsidRPr="002D0C36">
        <w:rPr>
          <w:rFonts w:cs="Times New Roman"/>
          <w:shd w:val="clear" w:color="auto" w:fill="FFFFFF"/>
        </w:rPr>
        <w:t>lignes de chemins de fer, réseaux de distribution d’eau ou d’énergie à la fin du XIXe siècle</w:t>
      </w:r>
      <w:r w:rsidRPr="002D0C36">
        <w:rPr>
          <w:rFonts w:ascii="Helvetica" w:hAnsi="Helvetica"/>
          <w:shd w:val="clear" w:color="auto" w:fill="FFFFFF"/>
        </w:rPr>
        <w:t>)</w:t>
      </w:r>
    </w:p>
    <w:p w:rsidR="001619F4" w:rsidRPr="002D0C36" w:rsidRDefault="001619F4" w:rsidP="001619F4">
      <w:p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La commande publique constitue une part significative de l'activité économique nationale.</w:t>
      </w:r>
    </w:p>
    <w:p w:rsidR="001619F4" w:rsidRPr="002D0C36" w:rsidRDefault="001619F4" w:rsidP="001619F4">
      <w:p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En 2014, elle représentait 200 milliards d'euros de montants cumulés, soit 10 % du produit intérieur brut. </w:t>
      </w:r>
    </w:p>
    <w:p w:rsidR="001619F4" w:rsidRPr="002D0C36" w:rsidRDefault="001619F4" w:rsidP="001619F4">
      <w:p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A ce titre, elle soulève des enjeux importants </w:t>
      </w:r>
    </w:p>
    <w:p w:rsidR="00F524FC" w:rsidRPr="002D0C36" w:rsidRDefault="00F524FC" w:rsidP="00C04C51">
      <w:pPr>
        <w:pStyle w:val="Paragraphedeliste"/>
        <w:numPr>
          <w:ilvl w:val="0"/>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Enjeux important s’agissant de la maitrise des budgets publics </w:t>
      </w:r>
    </w:p>
    <w:p w:rsidR="00F524FC" w:rsidRPr="002D0C36" w:rsidRDefault="00F524FC" w:rsidP="00C04C51">
      <w:pPr>
        <w:pStyle w:val="Paragraphedeliste"/>
        <w:numPr>
          <w:ilvl w:val="1"/>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L’achat public est le premier poste de dépenses (en investissement et en fonctionnement) dans les administrations ap</w:t>
      </w:r>
      <w:r w:rsidR="00276AB9" w:rsidRPr="002D0C36">
        <w:rPr>
          <w:rFonts w:eastAsia="Times New Roman" w:cs="Times New Roman"/>
          <w:lang w:eastAsia="fr-FR"/>
        </w:rPr>
        <w:t>rès les dépenses de personnels : 45 % du budget de l’Etat</w:t>
      </w:r>
    </w:p>
    <w:p w:rsidR="00F524FC" w:rsidRPr="002D0C36" w:rsidRDefault="00F524FC" w:rsidP="00C04C51">
      <w:pPr>
        <w:pStyle w:val="Paragraphedeliste"/>
        <w:numPr>
          <w:ilvl w:val="1"/>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En ce sens, l’objectif traditionnel de la réglementation des marchés publics est la lutte contre le gaspillage des deniers publics. </w:t>
      </w:r>
    </w:p>
    <w:p w:rsidR="00F524FC" w:rsidRPr="002D0C36" w:rsidRDefault="00F524FC"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L’actuel Code de la commande publique a ainsi pour objectif expressément affiché l’efficacité de la commande publique. </w:t>
      </w:r>
    </w:p>
    <w:p w:rsidR="00F524FC" w:rsidRPr="002D0C36" w:rsidRDefault="00F524FC"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Cette préoccupation est ancienne </w:t>
      </w:r>
    </w:p>
    <w:p w:rsidR="00F524FC" w:rsidRPr="002D0C36" w:rsidRDefault="00F524FC" w:rsidP="00C04C51">
      <w:pPr>
        <w:pStyle w:val="Paragraphedeliste"/>
        <w:numPr>
          <w:ilvl w:val="3"/>
          <w:numId w:val="362"/>
        </w:numPr>
        <w:shd w:val="clear" w:color="auto" w:fill="FFFFFF"/>
        <w:spacing w:before="150" w:after="150"/>
        <w:jc w:val="left"/>
        <w:textAlignment w:val="baseline"/>
        <w:rPr>
          <w:rFonts w:eastAsia="Times New Roman" w:cs="Times New Roman"/>
          <w:lang w:eastAsia="fr-FR"/>
        </w:rPr>
      </w:pPr>
      <w:r w:rsidRPr="002D0C36">
        <w:rPr>
          <w:rFonts w:cs="Times New Roman"/>
          <w:shd w:val="clear" w:color="auto" w:fill="FFFFFF"/>
        </w:rPr>
        <w:t xml:space="preserve">On peut faire remonter les premières règles relatives à la passation de ce type de contrats au XIIIe siècle. Le texte le plus ancien serait une ordonnance de Saint Louis, datant de 1256 qui vise à s’assurer des </w:t>
      </w:r>
      <w:r w:rsidRPr="002D0C36">
        <w:rPr>
          <w:rFonts w:cs="Times New Roman"/>
          <w:shd w:val="clear" w:color="auto" w:fill="FFFFFF"/>
        </w:rPr>
        <w:lastRenderedPageBreak/>
        <w:t>capacités techniques et financières des fournisseurs de l’administration royale.</w:t>
      </w:r>
    </w:p>
    <w:p w:rsidR="00F524FC" w:rsidRPr="002D0C36" w:rsidRDefault="00F524FC"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La réglementation de la commande publique est également un moyen de lutter contre la corruption des autorités publiques en permettant de s’assurer que la dépense publique est justifiée par l’intérêt général et non l’intérêt personnel des décideurs publics</w:t>
      </w:r>
    </w:p>
    <w:p w:rsidR="00F524FC" w:rsidRPr="002D0C36" w:rsidRDefault="00F524FC" w:rsidP="00C04C51">
      <w:pPr>
        <w:pStyle w:val="Paragraphedeliste"/>
        <w:numPr>
          <w:ilvl w:val="3"/>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Il existe à ce titre une législation pénale applicable à la commande publique</w:t>
      </w:r>
    </w:p>
    <w:p w:rsidR="001619F4" w:rsidRPr="002D0C36" w:rsidRDefault="001619F4" w:rsidP="00C04C51">
      <w:pPr>
        <w:pStyle w:val="Paragraphedeliste"/>
        <w:numPr>
          <w:ilvl w:val="0"/>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En</w:t>
      </w:r>
      <w:r w:rsidR="00683EE0" w:rsidRPr="002D0C36">
        <w:rPr>
          <w:rFonts w:eastAsia="Times New Roman" w:cs="Times New Roman"/>
          <w:lang w:eastAsia="fr-FR"/>
        </w:rPr>
        <w:t xml:space="preserve">jeux importants en </w:t>
      </w:r>
      <w:r w:rsidRPr="002D0C36">
        <w:rPr>
          <w:rFonts w:eastAsia="Times New Roman" w:cs="Times New Roman"/>
          <w:lang w:eastAsia="fr-FR"/>
        </w:rPr>
        <w:t xml:space="preserve">termes de soutien à l’économie. La commande publique est un levier important des politiques économiques. </w:t>
      </w:r>
    </w:p>
    <w:p w:rsidR="001619F4" w:rsidRPr="002D0C36" w:rsidRDefault="001619F4" w:rsidP="00C04C51">
      <w:pPr>
        <w:pStyle w:val="Paragraphedeliste"/>
        <w:numPr>
          <w:ilvl w:val="1"/>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Elle constitue  ainsi un volet important des plans de relance en cas de crise</w:t>
      </w:r>
    </w:p>
    <w:p w:rsidR="001619F4" w:rsidRPr="002D0C36" w:rsidRDefault="001619F4"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Par exemple, en 2009, à la loi suite de la crise financière, le gouvernement a adopté des mesures de simplification du droit applicable à la commande publique afin de favoriser l’achat public</w:t>
      </w:r>
    </w:p>
    <w:p w:rsidR="001619F4" w:rsidRPr="002D0C36" w:rsidRDefault="001619F4"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De même, la crise sanitaire liée à la Covid 19 a justifié l’adoption de la loi ASAP dont nombre de dispositions vise à assouplir les règles de passation des contrats de l’admnistration.</w:t>
      </w:r>
    </w:p>
    <w:p w:rsidR="001619F4" w:rsidRPr="002D0C36" w:rsidRDefault="001619F4" w:rsidP="00C04C51">
      <w:pPr>
        <w:pStyle w:val="Paragraphedeliste"/>
        <w:numPr>
          <w:ilvl w:val="1"/>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Plus largement, compte tenu de son poids sur l’économie, la commande publique constitue un moyen d’orientation de l’activité économique</w:t>
      </w:r>
      <w:r w:rsidR="00E031B0" w:rsidRPr="002D0C36">
        <w:rPr>
          <w:rFonts w:eastAsia="Times New Roman" w:cs="Times New Roman"/>
          <w:lang w:eastAsia="fr-FR"/>
        </w:rPr>
        <w:t xml:space="preserve"> afin de poursuivre d’autres objectifds </w:t>
      </w:r>
    </w:p>
    <w:p w:rsidR="00096798" w:rsidRPr="002D0C36" w:rsidRDefault="00096798"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Par exemple, en matière de protection de l’environnement et de promotion de la biodiversité.</w:t>
      </w:r>
    </w:p>
    <w:p w:rsidR="00530539" w:rsidRPr="002D0C36" w:rsidRDefault="00E031B0"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Ou encore de soutien aux PME</w:t>
      </w:r>
    </w:p>
    <w:p w:rsidR="00E031B0" w:rsidRPr="002D0C36" w:rsidRDefault="00E031B0" w:rsidP="00C04C51">
      <w:pPr>
        <w:pStyle w:val="Paragraphedeliste"/>
        <w:numPr>
          <w:ilvl w:val="3"/>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C’est un enjeu récurrent du droit de la commande publique </w:t>
      </w:r>
    </w:p>
    <w:p w:rsidR="00E031B0" w:rsidRPr="002D0C36" w:rsidRDefault="00E031B0" w:rsidP="00C04C51">
      <w:pPr>
        <w:pStyle w:val="Paragraphedeliste"/>
        <w:numPr>
          <w:ilvl w:val="4"/>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Car la part de la commande publique revenant aux PME reste marginale, alors qu’elles réalisent plus de 40 de la valeur ajoutée.</w:t>
      </w:r>
    </w:p>
    <w:p w:rsidR="00E031B0" w:rsidRPr="002D0C36" w:rsidRDefault="00E031B0" w:rsidP="00C04C51">
      <w:pPr>
        <w:pStyle w:val="Paragraphedeliste"/>
        <w:numPr>
          <w:ilvl w:val="4"/>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Cette dissymétrie s'explique. </w:t>
      </w:r>
    </w:p>
    <w:p w:rsidR="00E031B0" w:rsidRPr="002D0C36" w:rsidRDefault="00E031B0" w:rsidP="00C04C51">
      <w:pPr>
        <w:pStyle w:val="Paragraphedeliste"/>
        <w:numPr>
          <w:ilvl w:val="5"/>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D'une part, par la fragilité de la trésorerie des PME s'accommode mal de la règle du paiement après service fait et des délais de paiement pratiqués par les acheteurs publics. </w:t>
      </w:r>
    </w:p>
    <w:p w:rsidR="00E031B0" w:rsidRPr="002D0C36" w:rsidRDefault="00E031B0" w:rsidP="00C04C51">
      <w:pPr>
        <w:pStyle w:val="Paragraphedeliste"/>
        <w:numPr>
          <w:ilvl w:val="5"/>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D'autre part, les PME ne disposent pas des moyens humains adéquats en réponse à la complexité du droit applicable et des procédures.</w:t>
      </w:r>
    </w:p>
    <w:p w:rsidR="00E031B0" w:rsidRPr="002D0C36" w:rsidRDefault="00E031B0" w:rsidP="00C04C51">
      <w:pPr>
        <w:pStyle w:val="Paragraphedeliste"/>
        <w:numPr>
          <w:ilvl w:val="4"/>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Les pouvoirs publics s’efforcent de réformer le droit de la commande publique pour faciliter l’accès des PME  à la commande publique </w:t>
      </w:r>
    </w:p>
    <w:p w:rsidR="00E031B0" w:rsidRPr="002D0C36" w:rsidRDefault="00E031B0" w:rsidP="00C04C51">
      <w:pPr>
        <w:pStyle w:val="Paragraphedeliste"/>
        <w:numPr>
          <w:ilvl w:val="5"/>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Sur le modèle de la législation américaine du Small business Act</w:t>
      </w:r>
    </w:p>
    <w:p w:rsidR="00E031B0" w:rsidRPr="002D0C36" w:rsidRDefault="00E031B0" w:rsidP="00C04C51">
      <w:pPr>
        <w:pStyle w:val="Paragraphedeliste"/>
        <w:numPr>
          <w:ilvl w:val="1"/>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 xml:space="preserve">Le décentrement de la commande publique est contesté par les économistes </w:t>
      </w:r>
    </w:p>
    <w:p w:rsidR="00E031B0" w:rsidRPr="002D0C36" w:rsidRDefault="00E031B0" w:rsidP="00C04C51">
      <w:pPr>
        <w:pStyle w:val="Paragraphedeliste"/>
        <w:numPr>
          <w:ilvl w:val="2"/>
          <w:numId w:val="362"/>
        </w:numPr>
        <w:shd w:val="clear" w:color="auto" w:fill="FFFFFF"/>
        <w:spacing w:before="150" w:after="150"/>
        <w:jc w:val="left"/>
        <w:textAlignment w:val="baseline"/>
        <w:rPr>
          <w:rFonts w:eastAsia="Times New Roman" w:cs="Times New Roman"/>
          <w:lang w:eastAsia="fr-FR"/>
        </w:rPr>
      </w:pPr>
      <w:r w:rsidRPr="002D0C36">
        <w:t>Selon S. Saussier et J. Tirole, « il faut reconnaitre que l’objectif de la commande publique, quel qu’en soit le montant, est avant tout de satisfaire un besoin identifié en parvenant à la meilleure performance en termes de coût et de services ou fonctionnalités attendus. Charger la commande publique d’atteindre des objectifs sociaux, environnementaux ou d’innovation est inefficace</w:t>
      </w:r>
      <w:r w:rsidR="00683EE0" w:rsidRPr="002D0C36">
        <w:t> »</w:t>
      </w:r>
    </w:p>
    <w:p w:rsidR="00683EE0" w:rsidRPr="002D0C36" w:rsidRDefault="00683EE0" w:rsidP="00C04C51">
      <w:pPr>
        <w:pStyle w:val="Paragraphedeliste"/>
        <w:numPr>
          <w:ilvl w:val="0"/>
          <w:numId w:val="362"/>
        </w:numPr>
        <w:shd w:val="clear" w:color="auto" w:fill="FFFFFF"/>
        <w:spacing w:before="150" w:after="150"/>
        <w:jc w:val="left"/>
        <w:textAlignment w:val="baseline"/>
        <w:rPr>
          <w:rFonts w:eastAsia="Times New Roman" w:cs="Times New Roman"/>
          <w:lang w:eastAsia="fr-FR"/>
        </w:rPr>
      </w:pPr>
      <w:r w:rsidRPr="002D0C36">
        <w:rPr>
          <w:rFonts w:eastAsia="Times New Roman" w:cs="Times New Roman"/>
          <w:lang w:eastAsia="fr-FR"/>
        </w:rPr>
        <w:t>Enjeux important en termes d’ouverture à la concurrence et de constitution du marché intérieur.</w:t>
      </w:r>
    </w:p>
    <w:p w:rsidR="00683EE0" w:rsidRPr="002D0C36" w:rsidRDefault="00683EE0" w:rsidP="00C04C51">
      <w:pPr>
        <w:pStyle w:val="Paragraphedeliste"/>
        <w:numPr>
          <w:ilvl w:val="1"/>
          <w:numId w:val="362"/>
        </w:numPr>
        <w:spacing w:before="0"/>
        <w:rPr>
          <w:rFonts w:cs="Times New Roman"/>
        </w:rPr>
      </w:pPr>
      <w:r w:rsidRPr="002D0C36">
        <w:rPr>
          <w:rFonts w:cs="Times New Roman"/>
        </w:rPr>
        <w:t>Les autorités nationales ont tendance  à réserver les marchés publics aux entreprises nationales.  En conséquence, eu égard au poids économique de la commande publique, la libéralisation de l’accès à la commande publique a été perçue dès le Traité de Rome comme l’une des conditions clefs de réussite de la politique du marché intérieur.</w:t>
      </w:r>
    </w:p>
    <w:p w:rsidR="00683EE0" w:rsidRPr="002D0C36" w:rsidRDefault="00683EE0" w:rsidP="00683EE0">
      <w:pPr>
        <w:pStyle w:val="Paragraphedeliste"/>
        <w:spacing w:before="0"/>
        <w:ind w:left="1440"/>
        <w:rPr>
          <w:rFonts w:cs="Times New Roman"/>
        </w:rPr>
      </w:pPr>
      <w:r w:rsidRPr="002D0C36">
        <w:rPr>
          <w:rFonts w:cs="Times New Roman"/>
        </w:rPr>
        <w:lastRenderedPageBreak/>
        <w:t></w:t>
      </w:r>
      <w:r w:rsidRPr="002D0C36">
        <w:rPr>
          <w:rFonts w:cs="Times New Roman"/>
        </w:rPr>
        <w:tab/>
        <w:t xml:space="preserve">A ce titre, les interdictions qui découlent des principes consacrés par le Traité en matière de droit d’établissement, de libre prestation des services, de libre concurrence et de libre circulation des marchandises et des personnes trouve naturellement à s’appliquer. Ces principes de libre échange interdisent ainsi aux États membres de maintenir ou d’édicter des réglementations qui viendraient restreindre l’accès à la commande publique des entreprises européennes. </w:t>
      </w:r>
    </w:p>
    <w:p w:rsidR="00F524FC" w:rsidRPr="002D0C36" w:rsidRDefault="00683EE0" w:rsidP="00683EE0">
      <w:pPr>
        <w:pStyle w:val="Paragraphedeliste"/>
        <w:spacing w:before="0"/>
        <w:ind w:left="1440"/>
        <w:rPr>
          <w:rFonts w:cs="Times New Roman"/>
        </w:rPr>
      </w:pPr>
      <w:r w:rsidRPr="002D0C36">
        <w:rPr>
          <w:rFonts w:cs="Times New Roman"/>
        </w:rPr>
        <w:t></w:t>
      </w:r>
      <w:r w:rsidRPr="002D0C36">
        <w:rPr>
          <w:rFonts w:cs="Times New Roman"/>
        </w:rPr>
        <w:tab/>
        <w:t xml:space="preserve">Mais les règles des traités vont se révéler insuffisantes. </w:t>
      </w:r>
    </w:p>
    <w:p w:rsidR="00683EE0" w:rsidRPr="002D0C36" w:rsidRDefault="00683EE0" w:rsidP="00F524FC">
      <w:pPr>
        <w:pStyle w:val="Paragraphedeliste"/>
        <w:spacing w:before="0"/>
        <w:ind w:left="1440" w:firstLine="684"/>
        <w:rPr>
          <w:rFonts w:cs="Times New Roman"/>
        </w:rPr>
      </w:pPr>
      <w:r w:rsidRPr="002D0C36">
        <w:rPr>
          <w:rFonts w:cs="Times New Roman"/>
        </w:rPr>
        <w:t>Les administrations publiques ne sont pas des opérateurs économiques et ne sont pas donc naturellement portées à adopter un comportement économique rationnel défini par le jeu de la concurrence, en conséquence, le respect de la concurrence passe par l’institution de procédures contraignant les administrations à organiser une mise en concurrence.</w:t>
      </w:r>
    </w:p>
    <w:p w:rsidR="00683EE0" w:rsidRPr="002D0C36" w:rsidRDefault="00683EE0" w:rsidP="00F524FC">
      <w:pPr>
        <w:pStyle w:val="Paragraphedeliste"/>
        <w:spacing w:before="0"/>
        <w:ind w:left="1440" w:firstLine="684"/>
        <w:rPr>
          <w:rFonts w:cs="Times New Roman"/>
        </w:rPr>
      </w:pPr>
      <w:r w:rsidRPr="002D0C36">
        <w:rPr>
          <w:rFonts w:cs="Times New Roman"/>
        </w:rPr>
        <w:t>D’où l’adoption d’une réglementation communautaire spécifique formé d’une succession de directives européennes dont la dernière version date de 214.</w:t>
      </w:r>
    </w:p>
    <w:p w:rsidR="00F524FC" w:rsidRPr="002D0C36" w:rsidRDefault="00F524FC" w:rsidP="00683EE0">
      <w:pPr>
        <w:pStyle w:val="Paragraphedeliste"/>
        <w:spacing w:before="0"/>
        <w:ind w:left="1440"/>
        <w:rPr>
          <w:rFonts w:cs="Times New Roman"/>
        </w:rPr>
      </w:pPr>
    </w:p>
    <w:p w:rsidR="00683EE0" w:rsidRPr="002D0C36" w:rsidRDefault="00683EE0" w:rsidP="00683EE0">
      <w:pPr>
        <w:pStyle w:val="Paragraphedeliste"/>
        <w:spacing w:before="0"/>
        <w:ind w:left="1440"/>
        <w:rPr>
          <w:rFonts w:cs="Times New Roman"/>
        </w:rPr>
      </w:pPr>
      <w:r w:rsidRPr="002D0C36">
        <w:rPr>
          <w:rFonts w:cs="Times New Roman"/>
        </w:rPr>
        <w:t>L’importance du droit de l’UE est considérable</w:t>
      </w:r>
    </w:p>
    <w:p w:rsidR="00F524FC" w:rsidRPr="002D0C36" w:rsidRDefault="00F524FC" w:rsidP="00683EE0">
      <w:pPr>
        <w:pStyle w:val="Paragraphedeliste"/>
        <w:spacing w:before="0"/>
        <w:ind w:left="1440"/>
        <w:rPr>
          <w:rFonts w:cs="Times New Roman"/>
        </w:rPr>
      </w:pPr>
    </w:p>
    <w:p w:rsidR="001619F4" w:rsidRPr="002D0C36" w:rsidRDefault="00683EE0" w:rsidP="00683EE0">
      <w:pPr>
        <w:pStyle w:val="Paragraphedeliste"/>
        <w:spacing w:before="0"/>
        <w:ind w:left="1440"/>
        <w:rPr>
          <w:rFonts w:cs="Times New Roman"/>
        </w:rPr>
      </w:pPr>
      <w:r w:rsidRPr="002D0C36">
        <w:rPr>
          <w:rFonts w:cs="Times New Roman"/>
        </w:rPr>
        <w:t xml:space="preserve">Il va modifier la perception traditionnelle du droit des marchés publics </w:t>
      </w:r>
      <w:r w:rsidR="00F524FC" w:rsidRPr="002D0C36">
        <w:rPr>
          <w:rFonts w:cs="Times New Roman"/>
        </w:rPr>
        <w:t xml:space="preserve">désormais </w:t>
      </w:r>
      <w:r w:rsidRPr="002D0C36">
        <w:rPr>
          <w:rFonts w:cs="Times New Roman"/>
        </w:rPr>
        <w:t>axé sur la libre concurrence et l’égalité de traitement des entreprises davantage que sur la protection des deniers publics</w:t>
      </w:r>
      <w:r w:rsidR="00F41611" w:rsidRPr="002D0C36">
        <w:rPr>
          <w:rFonts w:cs="Times New Roman"/>
        </w:rPr>
        <w:t>. Ce qui était un droit de la demande, une branche du droit administratif fondée sur les besoins internes de l’administration  devient un droit de l’offre, une branche du droit économique fondée  sur la nécessité d’organiser une juste  concurrence entre les entreprises candidates</w:t>
      </w:r>
    </w:p>
    <w:p w:rsidR="00F41611" w:rsidRPr="002D0C36" w:rsidRDefault="00F41611" w:rsidP="00683EE0">
      <w:pPr>
        <w:pStyle w:val="Paragraphedeliste"/>
        <w:spacing w:before="0"/>
        <w:ind w:left="1440"/>
        <w:rPr>
          <w:rFonts w:cs="Times New Roman"/>
        </w:rPr>
      </w:pPr>
    </w:p>
    <w:p w:rsidR="00CC02AD" w:rsidRPr="002D0C36" w:rsidRDefault="00770429" w:rsidP="00074B7E">
      <w:pPr>
        <w:pStyle w:val="Titre3"/>
        <w:rPr>
          <w:color w:val="auto"/>
        </w:rPr>
      </w:pPr>
      <w:r w:rsidRPr="002D0C36">
        <w:rPr>
          <w:color w:val="auto"/>
        </w:rPr>
        <w:t xml:space="preserve">§. </w:t>
      </w:r>
      <w:r w:rsidR="00CC02AD" w:rsidRPr="002D0C36">
        <w:rPr>
          <w:color w:val="auto"/>
        </w:rPr>
        <w:t xml:space="preserve">2) </w:t>
      </w:r>
      <w:r w:rsidR="00FB7BC2" w:rsidRPr="002D0C36">
        <w:rPr>
          <w:color w:val="auto"/>
        </w:rPr>
        <w:t xml:space="preserve">Les fondements juridiques du droit de la commande publique. </w:t>
      </w:r>
    </w:p>
    <w:p w:rsidR="00F41611" w:rsidRPr="002D0C36" w:rsidRDefault="00F41611" w:rsidP="00F41611">
      <w:r w:rsidRPr="002D0C36">
        <w:t xml:space="preserve">Les fondements juridiques du droit de la commande publique relèvent pour l’essentiel du droit de l’Union européenne et plus précisément d’une succession de directives qui, interprétées par la CJUE, </w:t>
      </w:r>
      <w:r w:rsidR="003D7733" w:rsidRPr="002D0C36">
        <w:t>en constituent l’armature catégorielle. De manière moins évidente, la jurisprudence du CC a également rattaché le droit de la commande publique à des principes constitutionnels.</w:t>
      </w:r>
    </w:p>
    <w:p w:rsidR="00F41611" w:rsidRPr="002D0C36" w:rsidRDefault="00F41611" w:rsidP="00F41611">
      <w:pPr>
        <w:pStyle w:val="Titre5"/>
        <w:rPr>
          <w:color w:val="auto"/>
          <w:sz w:val="22"/>
          <w:szCs w:val="22"/>
        </w:rPr>
      </w:pPr>
      <w:r w:rsidRPr="002D0C36">
        <w:rPr>
          <w:color w:val="auto"/>
          <w:sz w:val="22"/>
          <w:szCs w:val="22"/>
        </w:rPr>
        <w:t>A.</w:t>
      </w:r>
      <w:r w:rsidR="009750D5" w:rsidRPr="002D0C36">
        <w:rPr>
          <w:color w:val="auto"/>
          <w:sz w:val="22"/>
          <w:szCs w:val="22"/>
        </w:rPr>
        <w:t>L’introduction de la notion de Commande publique dans la</w:t>
      </w:r>
      <w:r w:rsidRPr="002D0C36">
        <w:rPr>
          <w:color w:val="auto"/>
          <w:sz w:val="22"/>
          <w:szCs w:val="22"/>
        </w:rPr>
        <w:t xml:space="preserve"> constitution</w:t>
      </w:r>
    </w:p>
    <w:p w:rsidR="00CC02AD" w:rsidRPr="002D0C36" w:rsidRDefault="00CC02AD" w:rsidP="00CC02AD">
      <w:pPr>
        <w:spacing w:before="0"/>
        <w:rPr>
          <w:rFonts w:cs="Times New Roman"/>
        </w:rPr>
      </w:pPr>
      <w:r w:rsidRPr="002D0C36">
        <w:rPr>
          <w:rFonts w:cs="Times New Roman"/>
        </w:rPr>
        <w:t>Avant même l’</w:t>
      </w:r>
      <w:r w:rsidR="00185AF7" w:rsidRPr="002D0C36">
        <w:rPr>
          <w:rFonts w:cs="Times New Roman"/>
        </w:rPr>
        <w:t xml:space="preserve">adoption du </w:t>
      </w:r>
      <w:r w:rsidRPr="002D0C36">
        <w:rPr>
          <w:rFonts w:cs="Times New Roman"/>
        </w:rPr>
        <w:t xml:space="preserve">code de la commande publique, c’est le CC </w:t>
      </w:r>
      <w:r w:rsidR="003D7733" w:rsidRPr="002D0C36">
        <w:rPr>
          <w:rFonts w:cs="Times New Roman"/>
        </w:rPr>
        <w:t>qui a introduit l’expression</w:t>
      </w:r>
      <w:r w:rsidRPr="002D0C36">
        <w:rPr>
          <w:rFonts w:cs="Times New Roman"/>
        </w:rPr>
        <w:t xml:space="preserve"> en droit positif. </w:t>
      </w:r>
    </w:p>
    <w:p w:rsidR="00CC02AD" w:rsidRPr="002D0C36" w:rsidRDefault="00CC02AD" w:rsidP="00CC02AD">
      <w:pPr>
        <w:spacing w:before="0"/>
        <w:rPr>
          <w:rFonts w:cs="Times New Roman"/>
        </w:rPr>
      </w:pPr>
      <w:r w:rsidRPr="002D0C36">
        <w:rPr>
          <w:rFonts w:cs="Times New Roman"/>
        </w:rPr>
        <w:t>Le CC a jugé en 2003</w:t>
      </w:r>
      <w:r w:rsidR="003D7733" w:rsidRPr="002D0C36">
        <w:rPr>
          <w:rFonts w:cs="Times New Roman"/>
        </w:rPr>
        <w:t>(Décision du 26 juin 2003 sur les contrats de partenariat)</w:t>
      </w:r>
      <w:r w:rsidRPr="002D0C36">
        <w:rPr>
          <w:rFonts w:cs="Times New Roman"/>
        </w:rPr>
        <w:t xml:space="preserve"> qu’il existait un droit commun de la commande publique auquel le législateur ne pouvait pas déroger</w:t>
      </w:r>
      <w:r w:rsidR="003D7733" w:rsidRPr="002D0C36">
        <w:rPr>
          <w:rFonts w:cs="Times New Roman"/>
        </w:rPr>
        <w:t xml:space="preserve"> </w:t>
      </w:r>
    </w:p>
    <w:p w:rsidR="005A6C7D" w:rsidRPr="002D0C36" w:rsidRDefault="00F41611" w:rsidP="00F41611">
      <w:pPr>
        <w:pStyle w:val="Titre7"/>
        <w:rPr>
          <w:color w:val="auto"/>
        </w:rPr>
      </w:pPr>
      <w:r w:rsidRPr="002D0C36">
        <w:rPr>
          <w:color w:val="auto"/>
        </w:rPr>
        <w:t>1) Le recours à la notion de</w:t>
      </w:r>
      <w:r w:rsidR="005A6C7D" w:rsidRPr="002D0C36">
        <w:rPr>
          <w:color w:val="auto"/>
        </w:rPr>
        <w:t xml:space="preserve"> commande publique</w:t>
      </w:r>
      <w:r w:rsidR="003D7733" w:rsidRPr="002D0C36">
        <w:rPr>
          <w:color w:val="auto"/>
        </w:rPr>
        <w:t xml:space="preserve"> par le Conseil Constitutionnel</w:t>
      </w:r>
    </w:p>
    <w:p w:rsidR="00CC02AD" w:rsidRPr="002D0C36" w:rsidRDefault="00185AF7" w:rsidP="00467434">
      <w:pPr>
        <w:pStyle w:val="Paragraphedeliste"/>
        <w:numPr>
          <w:ilvl w:val="0"/>
          <w:numId w:val="1"/>
        </w:numPr>
        <w:spacing w:before="0"/>
        <w:rPr>
          <w:rFonts w:cs="Times New Roman"/>
        </w:rPr>
      </w:pPr>
      <w:r w:rsidRPr="002D0C36">
        <w:rPr>
          <w:rFonts w:cs="Times New Roman"/>
        </w:rPr>
        <w:t xml:space="preserve">Le CC n’avait </w:t>
      </w:r>
      <w:r w:rsidR="003B24D1" w:rsidRPr="002D0C36">
        <w:rPr>
          <w:rFonts w:cs="Times New Roman"/>
        </w:rPr>
        <w:t xml:space="preserve">pas </w:t>
      </w:r>
      <w:r w:rsidRPr="002D0C36">
        <w:rPr>
          <w:rFonts w:cs="Times New Roman"/>
        </w:rPr>
        <w:t>explicité</w:t>
      </w:r>
      <w:r w:rsidR="003B24D1" w:rsidRPr="002D0C36">
        <w:rPr>
          <w:rFonts w:cs="Times New Roman"/>
        </w:rPr>
        <w:t xml:space="preserve"> pas </w:t>
      </w:r>
      <w:r w:rsidRPr="002D0C36">
        <w:rPr>
          <w:rFonts w:cs="Times New Roman"/>
        </w:rPr>
        <w:t xml:space="preserve">les contours de la notion. La décision de 2003 ne permettait pas de dire quels étaient </w:t>
      </w:r>
      <w:r w:rsidR="00CC02AD" w:rsidRPr="002D0C36">
        <w:rPr>
          <w:rFonts w:cs="Times New Roman"/>
        </w:rPr>
        <w:t>formellement les contrats qui composent cette catégorie.</w:t>
      </w:r>
    </w:p>
    <w:p w:rsidR="00CC02AD" w:rsidRPr="002D0C36" w:rsidRDefault="00CC02AD" w:rsidP="00467434">
      <w:pPr>
        <w:pStyle w:val="Paragraphedeliste"/>
        <w:numPr>
          <w:ilvl w:val="0"/>
          <w:numId w:val="1"/>
        </w:numPr>
        <w:spacing w:before="0"/>
        <w:rPr>
          <w:rFonts w:cs="Times New Roman"/>
        </w:rPr>
      </w:pPr>
      <w:r w:rsidRPr="002D0C36">
        <w:rPr>
          <w:rFonts w:cs="Times New Roman"/>
        </w:rPr>
        <w:t xml:space="preserve">La notion n’en est pas pour autant fausse. </w:t>
      </w:r>
    </w:p>
    <w:p w:rsidR="00CC02AD" w:rsidRPr="002D0C36" w:rsidRDefault="00CC02AD" w:rsidP="00467434">
      <w:pPr>
        <w:pStyle w:val="Paragraphedeliste"/>
        <w:numPr>
          <w:ilvl w:val="1"/>
          <w:numId w:val="1"/>
        </w:numPr>
        <w:spacing w:before="0"/>
        <w:rPr>
          <w:rFonts w:cs="Times New Roman"/>
        </w:rPr>
      </w:pPr>
      <w:r w:rsidRPr="002D0C36">
        <w:rPr>
          <w:rFonts w:cs="Times New Roman"/>
        </w:rPr>
        <w:t>Elle part au contraire de l’observation qu’un certain nombre de contrats d’affaires conclu à titre onéreux sont soumis à un corps de principes particuliers et que ces contrats à raison de certaines de leurs caractéristiques économiques peuvent être regroupés sous le nom de contrats de commande publique dès lors qu’ils ont vocation à satisfaire des besoins exprimés par les administrations publiques.</w:t>
      </w:r>
    </w:p>
    <w:p w:rsidR="00185AF7" w:rsidRPr="002D0C36" w:rsidRDefault="00185AF7" w:rsidP="00467434">
      <w:pPr>
        <w:pStyle w:val="Paragraphedeliste"/>
        <w:numPr>
          <w:ilvl w:val="1"/>
          <w:numId w:val="1"/>
        </w:numPr>
        <w:spacing w:before="0"/>
        <w:rPr>
          <w:rFonts w:cs="Times New Roman"/>
        </w:rPr>
      </w:pPr>
      <w:r w:rsidRPr="002D0C36">
        <w:rPr>
          <w:rFonts w:cs="Times New Roman"/>
        </w:rPr>
        <w:t xml:space="preserve">Elle vise  principalement les marchés publics qui étaient traditionnellement régis par le Code des marchés publics mais étaient susceptibles d’englober d’autres contrats </w:t>
      </w:r>
    </w:p>
    <w:p w:rsidR="0086210F" w:rsidRPr="002D0C36" w:rsidRDefault="003D7733" w:rsidP="002D0C36">
      <w:r w:rsidRPr="002D0C36">
        <w:t>Ala lumière du droit  de  l’Union europénne, u</w:t>
      </w:r>
      <w:r w:rsidR="0086210F" w:rsidRPr="002D0C36">
        <w:t xml:space="preserve">n accord s’est assez facilement fait en doctrine autour de l’idée que m commande publique recoupe donc a minima les marchés et les contrats de gestion déléguées ; autrement dit les contrats de délégation de service public visés non par le code des marchés publics mais par la loi du 29 janvier 1993 dite loi Sapin sur la prévention de la corruption et la transparence des procédures publiques. </w:t>
      </w:r>
    </w:p>
    <w:p w:rsidR="0086210F" w:rsidRPr="002D0C36" w:rsidRDefault="0086210F" w:rsidP="0086210F">
      <w:pPr>
        <w:spacing w:before="0"/>
        <w:rPr>
          <w:rFonts w:cs="Times New Roman"/>
        </w:rPr>
      </w:pPr>
      <w:r w:rsidRPr="002D0C36">
        <w:rPr>
          <w:rFonts w:cs="Times New Roman"/>
        </w:rPr>
        <w:lastRenderedPageBreak/>
        <w:t xml:space="preserve"> Mais on a pu su demander si elle allait au-delà. Le champ d’application des contrats de commande publique a pu donner lieu à hésitations du fait de la multiplication des contrats spéciaux</w:t>
      </w:r>
    </w:p>
    <w:p w:rsidR="0086210F" w:rsidRPr="002D0C36" w:rsidRDefault="0086210F" w:rsidP="00467434">
      <w:pPr>
        <w:pStyle w:val="Paragraphedeliste"/>
        <w:numPr>
          <w:ilvl w:val="0"/>
          <w:numId w:val="2"/>
        </w:numPr>
        <w:spacing w:before="0"/>
        <w:rPr>
          <w:rFonts w:cs="Times New Roman"/>
        </w:rPr>
      </w:pPr>
      <w:r w:rsidRPr="002D0C36">
        <w:rPr>
          <w:rFonts w:cs="Times New Roman"/>
        </w:rPr>
        <w:t xml:space="preserve">Ainsi des concessions domaniales. Comme on le verra  la question a été tranchée par la négative par le CE –(CE 2010 Association du Stade Jean-Bouin) </w:t>
      </w:r>
    </w:p>
    <w:p w:rsidR="0086210F" w:rsidRPr="002D0C36" w:rsidRDefault="0086210F" w:rsidP="00467434">
      <w:pPr>
        <w:pStyle w:val="Paragraphedeliste"/>
        <w:numPr>
          <w:ilvl w:val="1"/>
          <w:numId w:val="2"/>
        </w:numPr>
        <w:spacing w:before="0"/>
        <w:rPr>
          <w:rFonts w:cs="Times New Roman"/>
        </w:rPr>
      </w:pPr>
      <w:r w:rsidRPr="002D0C36">
        <w:rPr>
          <w:rFonts w:cs="Times New Roman"/>
        </w:rPr>
        <w:t>Si les concessions peuvent justifier de mesure de publicité (Avis Conseil concurrence 20006 Distribution des journaux gratuits) et ordonnance d’avril 2017 c’est en raison de leur effet sur le jeu de la concurrence et non de leur appartenance à la commande publique.</w:t>
      </w:r>
    </w:p>
    <w:p w:rsidR="005A6C7D" w:rsidRPr="002D0C36" w:rsidRDefault="0086210F" w:rsidP="00467434">
      <w:pPr>
        <w:pStyle w:val="Paragraphedeliste"/>
        <w:numPr>
          <w:ilvl w:val="0"/>
          <w:numId w:val="2"/>
        </w:numPr>
        <w:spacing w:before="0"/>
        <w:rPr>
          <w:rFonts w:cs="Times New Roman"/>
        </w:rPr>
      </w:pPr>
      <w:r w:rsidRPr="002D0C36">
        <w:rPr>
          <w:rFonts w:cs="Times New Roman"/>
        </w:rPr>
        <w:t xml:space="preserve">Ainsi les montages allers-retours permettant la construction d’équipements publics par le biais d’un BEA </w:t>
      </w:r>
      <w:r w:rsidR="005A6C7D" w:rsidRPr="002D0C36">
        <w:rPr>
          <w:rFonts w:cs="Times New Roman"/>
        </w:rPr>
        <w:t xml:space="preserve">bail emphytéotique administratif). </w:t>
      </w:r>
    </w:p>
    <w:p w:rsidR="0086210F" w:rsidRPr="002D0C36" w:rsidRDefault="005A6C7D" w:rsidP="00467434">
      <w:pPr>
        <w:pStyle w:val="Paragraphedeliste"/>
        <w:numPr>
          <w:ilvl w:val="1"/>
          <w:numId w:val="2"/>
        </w:numPr>
        <w:spacing w:before="0"/>
        <w:rPr>
          <w:rFonts w:cs="Times New Roman"/>
        </w:rPr>
      </w:pPr>
      <w:r w:rsidRPr="002D0C36">
        <w:rPr>
          <w:rFonts w:cs="Times New Roman"/>
        </w:rPr>
        <w:t xml:space="preserve">Ces montages sont désormais impossibles depuis </w:t>
      </w:r>
      <w:r w:rsidR="0086210F" w:rsidRPr="002D0C36">
        <w:rPr>
          <w:rFonts w:cs="Times New Roman"/>
        </w:rPr>
        <w:t>l’ordonnance</w:t>
      </w:r>
      <w:r w:rsidRPr="002D0C36">
        <w:rPr>
          <w:rFonts w:cs="Times New Roman"/>
        </w:rPr>
        <w:t xml:space="preserve"> de 2015</w:t>
      </w:r>
      <w:r w:rsidR="0086210F" w:rsidRPr="002D0C36">
        <w:rPr>
          <w:rFonts w:cs="Times New Roman"/>
        </w:rPr>
        <w:t xml:space="preserve"> sur les marchés publics car requalifiés en marché publics </w:t>
      </w:r>
    </w:p>
    <w:p w:rsidR="0086210F" w:rsidRPr="002D0C36" w:rsidRDefault="0086210F" w:rsidP="00467434">
      <w:pPr>
        <w:pStyle w:val="Paragraphedeliste"/>
        <w:numPr>
          <w:ilvl w:val="0"/>
          <w:numId w:val="2"/>
        </w:numPr>
        <w:spacing w:before="0"/>
        <w:rPr>
          <w:rFonts w:cs="Times New Roman"/>
        </w:rPr>
      </w:pPr>
      <w:r w:rsidRPr="002D0C36">
        <w:rPr>
          <w:rFonts w:cs="Times New Roman"/>
        </w:rPr>
        <w:t>Ainsi des concessions d’aménagement prévu par le Code de l’urbanisme (article L. 300-1 du code de l’Urbanisme) rattachée à la notion de marché public par l’arrêt Auroux (CJCE 18 janvier 2007)</w:t>
      </w:r>
    </w:p>
    <w:p w:rsidR="0086210F" w:rsidRPr="002D0C36" w:rsidRDefault="0086210F" w:rsidP="00467434">
      <w:pPr>
        <w:pStyle w:val="Paragraphedeliste"/>
        <w:numPr>
          <w:ilvl w:val="0"/>
          <w:numId w:val="2"/>
        </w:numPr>
        <w:spacing w:before="0"/>
        <w:rPr>
          <w:rFonts w:cs="Times New Roman"/>
        </w:rPr>
      </w:pPr>
      <w:r w:rsidRPr="002D0C36">
        <w:rPr>
          <w:rFonts w:cs="Times New Roman"/>
        </w:rPr>
        <w:t xml:space="preserve">Ainsi </w:t>
      </w:r>
      <w:r w:rsidR="005A6C7D" w:rsidRPr="002D0C36">
        <w:rPr>
          <w:rFonts w:cs="Times New Roman"/>
        </w:rPr>
        <w:t xml:space="preserve">encore </w:t>
      </w:r>
      <w:r w:rsidRPr="002D0C36">
        <w:rPr>
          <w:rFonts w:cs="Times New Roman"/>
        </w:rPr>
        <w:t>des conventions de terminal portuaire prévues par le Code des transports (art. R5312-84) et qualifiées de concessions par CE 14 février 2017 Sté de manutention portuaire d’Aquitaine.</w:t>
      </w:r>
    </w:p>
    <w:p w:rsidR="003D7733" w:rsidRPr="002D0C36" w:rsidRDefault="005A6C7D" w:rsidP="00CC02AD">
      <w:pPr>
        <w:spacing w:before="0"/>
        <w:rPr>
          <w:rFonts w:cs="Times New Roman"/>
        </w:rPr>
      </w:pPr>
      <w:r w:rsidRPr="002D0C36">
        <w:rPr>
          <w:rFonts w:cs="Times New Roman"/>
        </w:rPr>
        <w:t>Ces interrogations ont en partie été levée par les directives européennes adoptées en 214 et transposées en d</w:t>
      </w:r>
      <w:r w:rsidR="003B24D1" w:rsidRPr="002D0C36">
        <w:rPr>
          <w:rFonts w:cs="Times New Roman"/>
        </w:rPr>
        <w:t>r</w:t>
      </w:r>
      <w:r w:rsidRPr="002D0C36">
        <w:rPr>
          <w:rFonts w:cs="Times New Roman"/>
        </w:rPr>
        <w:t xml:space="preserve">oit interne par les deux ordonnances de 2015 (marchés) et 2016 (concessions). </w:t>
      </w:r>
    </w:p>
    <w:p w:rsidR="0086210F" w:rsidRPr="002D0C36" w:rsidRDefault="005A6C7D" w:rsidP="00C04C51">
      <w:pPr>
        <w:pStyle w:val="Paragraphedeliste"/>
        <w:numPr>
          <w:ilvl w:val="0"/>
          <w:numId w:val="430"/>
        </w:numPr>
        <w:spacing w:before="0"/>
        <w:rPr>
          <w:rFonts w:cs="Times New Roman"/>
        </w:rPr>
      </w:pPr>
      <w:r w:rsidRPr="002D0C36">
        <w:rPr>
          <w:rFonts w:cs="Times New Roman"/>
        </w:rPr>
        <w:t>L</w:t>
      </w:r>
      <w:r w:rsidR="0086210F" w:rsidRPr="002D0C36">
        <w:rPr>
          <w:rFonts w:cs="Times New Roman"/>
        </w:rPr>
        <w:t>a m</w:t>
      </w:r>
      <w:r w:rsidRPr="002D0C36">
        <w:rPr>
          <w:rFonts w:cs="Times New Roman"/>
        </w:rPr>
        <w:t xml:space="preserve">atière a ainsi </w:t>
      </w:r>
      <w:r w:rsidR="0086210F" w:rsidRPr="002D0C36">
        <w:rPr>
          <w:rFonts w:cs="Times New Roman"/>
        </w:rPr>
        <w:t>a fait l’objet d’une profonde réorganisation avec les directives 2014 qui retiennent une conception exclusivement binaire des contrats de commande publique autour de la distinction marchés et concessions qui a désormais vocation à englober la quasi-totalité des contrats conclus à titre onéreux.</w:t>
      </w:r>
    </w:p>
    <w:p w:rsidR="0086210F" w:rsidRPr="002D0C36" w:rsidRDefault="00F41611" w:rsidP="00F41611">
      <w:pPr>
        <w:pStyle w:val="Titre6"/>
        <w:rPr>
          <w:color w:val="auto"/>
        </w:rPr>
      </w:pPr>
      <w:r w:rsidRPr="002D0C36">
        <w:rPr>
          <w:color w:val="auto"/>
        </w:rPr>
        <w:t>2</w:t>
      </w:r>
      <w:r w:rsidR="005A6C7D" w:rsidRPr="002D0C36">
        <w:rPr>
          <w:color w:val="auto"/>
        </w:rPr>
        <w:t>) Les fondements constitutionnelles du droit de la commande publique</w:t>
      </w:r>
    </w:p>
    <w:p w:rsidR="00185AF7" w:rsidRPr="002D0C36" w:rsidRDefault="00185AF7" w:rsidP="00CC02AD">
      <w:pPr>
        <w:spacing w:before="0"/>
        <w:rPr>
          <w:rFonts w:cs="Times New Roman"/>
        </w:rPr>
      </w:pPr>
      <w:r w:rsidRPr="002D0C36">
        <w:rPr>
          <w:rFonts w:cs="Times New Roman"/>
        </w:rPr>
        <w:t>La décision du Conseil constitutionnelle était d’autant plus surprenante qu</w:t>
      </w:r>
      <w:r w:rsidR="00276AB9" w:rsidRPr="002D0C36">
        <w:rPr>
          <w:rFonts w:cs="Times New Roman"/>
        </w:rPr>
        <w:t xml:space="preserve">’elle fait faire un </w:t>
      </w:r>
      <w:r w:rsidRPr="002D0C36">
        <w:rPr>
          <w:rFonts w:cs="Times New Roman"/>
        </w:rPr>
        <w:t xml:space="preserve">bond considérable dans la hiérarchie des normes au droit applicables aux contrats de l’administration. </w:t>
      </w:r>
    </w:p>
    <w:p w:rsidR="00276AB9" w:rsidRPr="002D0C36" w:rsidRDefault="003B24D1" w:rsidP="00185AF7">
      <w:pPr>
        <w:spacing w:before="0"/>
        <w:rPr>
          <w:rFonts w:cs="Times New Roman"/>
        </w:rPr>
      </w:pPr>
      <w:r w:rsidRPr="002D0C36">
        <w:rPr>
          <w:rFonts w:cs="Times New Roman"/>
        </w:rPr>
        <w:t xml:space="preserve">Jusqu’à </w:t>
      </w:r>
      <w:r w:rsidR="00276AB9" w:rsidRPr="002D0C36">
        <w:rPr>
          <w:rFonts w:cs="Times New Roman"/>
        </w:rPr>
        <w:t xml:space="preserve">cette </w:t>
      </w:r>
      <w:r w:rsidR="00BE55FD" w:rsidRPr="002D0C36">
        <w:rPr>
          <w:rFonts w:cs="Times New Roman"/>
        </w:rPr>
        <w:t>date, les règles applicables aux marchés publics avaient la valeur juridique du C</w:t>
      </w:r>
      <w:r w:rsidR="00185AF7" w:rsidRPr="002D0C36">
        <w:rPr>
          <w:rFonts w:cs="Times New Roman"/>
        </w:rPr>
        <w:t>MP</w:t>
      </w:r>
      <w:r w:rsidR="00BE55FD" w:rsidRPr="002D0C36">
        <w:rPr>
          <w:rFonts w:cs="Times New Roman"/>
        </w:rPr>
        <w:t>. Or le CMP avait été adopté en 1964 par décret et c’est à nouveau par décret il avait été refondu en 2001. Les règles applicables aux marchés publics avaient</w:t>
      </w:r>
      <w:r w:rsidR="00185AF7" w:rsidRPr="002D0C36">
        <w:rPr>
          <w:rFonts w:cs="Times New Roman"/>
        </w:rPr>
        <w:t xml:space="preserve"> </w:t>
      </w:r>
      <w:r w:rsidR="00BE55FD" w:rsidRPr="002D0C36">
        <w:rPr>
          <w:rFonts w:cs="Times New Roman"/>
        </w:rPr>
        <w:t>donc au mieux valeur réglementaire</w:t>
      </w:r>
    </w:p>
    <w:p w:rsidR="00BE55FD" w:rsidRPr="002D0C36" w:rsidRDefault="00BE55FD" w:rsidP="00185AF7">
      <w:pPr>
        <w:spacing w:before="0"/>
        <w:rPr>
          <w:rFonts w:cs="Times New Roman"/>
        </w:rPr>
      </w:pPr>
      <w:r w:rsidRPr="002D0C36">
        <w:rPr>
          <w:rFonts w:cs="Times New Roman"/>
        </w:rPr>
        <w:tab/>
        <w:t>Et encore la codification de 1964 était tout à fait remarquable. Auparavant il n’existait aucun texte général applicable aux marchés publics mais des textes épars, spécialisés se rapportant  à un ministère ou  à un type d’ouvrage</w:t>
      </w:r>
    </w:p>
    <w:p w:rsidR="00CC02AD" w:rsidRPr="002D0C36" w:rsidRDefault="00276AB9" w:rsidP="003B24D1">
      <w:r w:rsidRPr="002D0C36">
        <w:t xml:space="preserve">La nouveauté est ainsi que </w:t>
      </w:r>
      <w:r w:rsidR="00185AF7" w:rsidRPr="002D0C36">
        <w:t>l</w:t>
      </w:r>
      <w:r w:rsidRPr="002D0C36">
        <w:t>e Conseil constitutionnel explique</w:t>
      </w:r>
      <w:r w:rsidR="00185AF7" w:rsidRPr="002D0C36">
        <w:t xml:space="preserve"> que les règles applicables aux contrats de commande publique avaient des fondements de </w:t>
      </w:r>
      <w:r w:rsidR="00CC02AD" w:rsidRPr="002D0C36">
        <w:t>nature constitutionnelle dans sa décision sur les contrats de partenariat</w:t>
      </w:r>
    </w:p>
    <w:p w:rsidR="00CC02AD" w:rsidRPr="002D0C36" w:rsidRDefault="00CC02AD" w:rsidP="00CC02AD">
      <w:pPr>
        <w:spacing w:before="0"/>
        <w:ind w:left="708"/>
        <w:rPr>
          <w:rFonts w:cs="Times New Roman"/>
        </w:rPr>
      </w:pPr>
      <w:r w:rsidRPr="002D0C36">
        <w:rPr>
          <w:rFonts w:cs="Times New Roman"/>
        </w:rPr>
        <w:t>« Considérant, en troisième lieu, que les dispositions d'une loi d'habilitation ne sauraient avoir ni pour objet ni pour effet de dispenser le Gouvernement, dans l'exercice des pouvoirs qui lui sont conférés en application de l'article 38 de la Constitution, de respecter les règles et principes de valeur constitutionnelle, ainsi que les normes internationales et européennes applicables ; qu'en particulier, les dispositions relatives à la commande publique devront respecter les principes qui découlent des articles 6 et 14 de la Déclaration de 1789 et qui sont rappelés par l'article 1er du nouveau code des marchés publics,</w:t>
      </w:r>
    </w:p>
    <w:p w:rsidR="0086210F" w:rsidRPr="002D0C36" w:rsidRDefault="00CC02AD" w:rsidP="00CC02AD">
      <w:pPr>
        <w:spacing w:before="0"/>
        <w:ind w:left="708"/>
        <w:rPr>
          <w:rFonts w:cs="Times New Roman"/>
        </w:rPr>
      </w:pPr>
      <w:r w:rsidRPr="002D0C36">
        <w:rPr>
          <w:rFonts w:cs="Times New Roman"/>
        </w:rPr>
        <w:t>Conseil constitutionnel 26 juin 2003 loi habilitant le gouvernement à simplifier le droit</w:t>
      </w:r>
      <w:r w:rsidR="0086210F" w:rsidRPr="002D0C36">
        <w:rPr>
          <w:rFonts w:cs="Times New Roman"/>
        </w:rPr>
        <w:t xml:space="preserve">, </w:t>
      </w:r>
    </w:p>
    <w:p w:rsidR="00CC02AD" w:rsidRPr="002D0C36" w:rsidRDefault="0086210F" w:rsidP="0086210F">
      <w:pPr>
        <w:spacing w:before="0"/>
        <w:rPr>
          <w:rFonts w:cs="Times New Roman"/>
        </w:rPr>
      </w:pPr>
      <w:r w:rsidRPr="002D0C36">
        <w:rPr>
          <w:rFonts w:cs="Times New Roman"/>
        </w:rPr>
        <w:t>Cette décision a été</w:t>
      </w:r>
      <w:r w:rsidR="00185AF7" w:rsidRPr="002D0C36">
        <w:rPr>
          <w:rFonts w:cs="Times New Roman"/>
        </w:rPr>
        <w:t xml:space="preserve"> rendue à propos de la loi habilitant de gouvernement à instituer les contrats de partenariat sur le modèle de contrats pratiqués dans les pays anglo-saxons (contrats BOT)</w:t>
      </w:r>
    </w:p>
    <w:p w:rsidR="0086210F" w:rsidRPr="002D0C36" w:rsidRDefault="0086210F" w:rsidP="0086210F">
      <w:pPr>
        <w:spacing w:before="0"/>
        <w:rPr>
          <w:rFonts w:cs="Times New Roman"/>
        </w:rPr>
      </w:pPr>
      <w:r w:rsidRPr="002D0C36">
        <w:rPr>
          <w:rFonts w:cs="Times New Roman"/>
        </w:rPr>
        <w:t xml:space="preserve">Le </w:t>
      </w:r>
      <w:r w:rsidR="00BE55FD" w:rsidRPr="002D0C36">
        <w:rPr>
          <w:rFonts w:cs="Times New Roman"/>
        </w:rPr>
        <w:t xml:space="preserve">paradoxe est que le CC se fonde à cette </w:t>
      </w:r>
      <w:r w:rsidRPr="002D0C36">
        <w:rPr>
          <w:rFonts w:cs="Times New Roman"/>
        </w:rPr>
        <w:t>occasion sur l’article 1</w:t>
      </w:r>
      <w:r w:rsidRPr="002D0C36">
        <w:rPr>
          <w:rFonts w:cs="Times New Roman"/>
          <w:vertAlign w:val="superscript"/>
        </w:rPr>
        <w:t>er</w:t>
      </w:r>
      <w:r w:rsidRPr="002D0C36">
        <w:rPr>
          <w:rFonts w:cs="Times New Roman"/>
        </w:rPr>
        <w:t xml:space="preserve"> du code des marchés publics pour dégager des principes qui s'imposent à l’ensemble de contrats de commande publique. Ces principes sont :</w:t>
      </w:r>
    </w:p>
    <w:p w:rsidR="0086210F" w:rsidRPr="002D0C36" w:rsidRDefault="0086210F" w:rsidP="0086210F">
      <w:pPr>
        <w:spacing w:before="0"/>
        <w:rPr>
          <w:rFonts w:cs="Times New Roman"/>
        </w:rPr>
      </w:pPr>
      <w:r w:rsidRPr="002D0C36">
        <w:rPr>
          <w:rFonts w:cs="Times New Roman"/>
        </w:rPr>
        <w:lastRenderedPageBreak/>
        <w:t>•</w:t>
      </w:r>
      <w:r w:rsidRPr="002D0C36">
        <w:rPr>
          <w:rFonts w:cs="Times New Roman"/>
        </w:rPr>
        <w:tab/>
        <w:t xml:space="preserve">la liberté d'accès des entreprises) à la commande publique ; </w:t>
      </w:r>
    </w:p>
    <w:p w:rsidR="0086210F" w:rsidRPr="002D0C36" w:rsidRDefault="0086210F" w:rsidP="0086210F">
      <w:pPr>
        <w:spacing w:before="0"/>
        <w:rPr>
          <w:rFonts w:cs="Times New Roman"/>
        </w:rPr>
      </w:pPr>
      <w:r w:rsidRPr="002D0C36">
        <w:rPr>
          <w:rFonts w:cs="Times New Roman"/>
        </w:rPr>
        <w:t>•</w:t>
      </w:r>
      <w:r w:rsidRPr="002D0C36">
        <w:rPr>
          <w:rFonts w:cs="Times New Roman"/>
        </w:rPr>
        <w:tab/>
        <w:t>l'égalité de traitement des candidats</w:t>
      </w:r>
    </w:p>
    <w:p w:rsidR="0086210F" w:rsidRPr="002D0C36" w:rsidRDefault="0086210F" w:rsidP="0086210F">
      <w:pPr>
        <w:spacing w:before="0"/>
        <w:rPr>
          <w:rFonts w:cs="Times New Roman"/>
        </w:rPr>
      </w:pPr>
      <w:r w:rsidRPr="002D0C36">
        <w:rPr>
          <w:rFonts w:cs="Times New Roman"/>
        </w:rPr>
        <w:t>•</w:t>
      </w:r>
      <w:r w:rsidRPr="002D0C36">
        <w:rPr>
          <w:rFonts w:cs="Times New Roman"/>
        </w:rPr>
        <w:tab/>
        <w:t xml:space="preserve">la transparence des procédures. </w:t>
      </w:r>
    </w:p>
    <w:p w:rsidR="00CC02AD" w:rsidRPr="002D0C36" w:rsidRDefault="0086210F" w:rsidP="00CC02AD">
      <w:pPr>
        <w:spacing w:before="0"/>
        <w:rPr>
          <w:rFonts w:cs="Times New Roman"/>
        </w:rPr>
      </w:pPr>
      <w:r w:rsidRPr="002D0C36">
        <w:rPr>
          <w:rFonts w:cs="Times New Roman"/>
        </w:rPr>
        <w:t>A</w:t>
      </w:r>
      <w:r w:rsidR="005A6C7D" w:rsidRPr="002D0C36">
        <w:rPr>
          <w:rFonts w:cs="Times New Roman"/>
        </w:rPr>
        <w:t>v</w:t>
      </w:r>
      <w:r w:rsidRPr="002D0C36">
        <w:rPr>
          <w:rFonts w:cs="Times New Roman"/>
        </w:rPr>
        <w:t xml:space="preserve">ant leur consécration constitutionnelle </w:t>
      </w:r>
      <w:r w:rsidR="00CC02AD" w:rsidRPr="002D0C36">
        <w:rPr>
          <w:rFonts w:cs="Times New Roman"/>
        </w:rPr>
        <w:t xml:space="preserve">Le Conseil d'État y voyait, des principes généraux du droit </w:t>
      </w:r>
    </w:p>
    <w:p w:rsidR="00CC02AD" w:rsidRPr="002D0C36" w:rsidRDefault="00CC02AD" w:rsidP="00C04C51">
      <w:pPr>
        <w:pStyle w:val="Paragraphedeliste"/>
        <w:numPr>
          <w:ilvl w:val="0"/>
          <w:numId w:val="47"/>
        </w:numPr>
        <w:spacing w:before="0"/>
        <w:rPr>
          <w:rFonts w:cs="Times New Roman"/>
        </w:rPr>
      </w:pPr>
      <w:r w:rsidRPr="002D0C36">
        <w:rPr>
          <w:rFonts w:cs="Times New Roman"/>
        </w:rPr>
        <w:t>applicables aux marchés conclus sans formalités préalables.</w:t>
      </w:r>
    </w:p>
    <w:p w:rsidR="00CC02AD" w:rsidRPr="002D0C36" w:rsidRDefault="00CC02AD" w:rsidP="00C04C51">
      <w:pPr>
        <w:pStyle w:val="Paragraphedeliste"/>
        <w:numPr>
          <w:ilvl w:val="1"/>
          <w:numId w:val="47"/>
        </w:numPr>
        <w:spacing w:before="0"/>
        <w:rPr>
          <w:rFonts w:cs="Times New Roman"/>
        </w:rPr>
      </w:pPr>
      <w:r w:rsidRPr="002D0C36">
        <w:rPr>
          <w:rFonts w:cs="Times New Roman"/>
        </w:rPr>
        <w:t xml:space="preserve">CE, Avis, 29 juill. 2002, MAJ Blanchisseries de Pantin, Rec. CE 2002, p. 297 ; BJcontrat de partenariat 2002, p. 427, concl. D. Piveteau ; </w:t>
      </w:r>
    </w:p>
    <w:p w:rsidR="00CC02AD" w:rsidRPr="002D0C36" w:rsidRDefault="00CC02AD" w:rsidP="00C04C51">
      <w:pPr>
        <w:pStyle w:val="Paragraphedeliste"/>
        <w:numPr>
          <w:ilvl w:val="0"/>
          <w:numId w:val="47"/>
        </w:numPr>
        <w:spacing w:before="0"/>
        <w:rPr>
          <w:rFonts w:cs="Times New Roman"/>
        </w:rPr>
      </w:pPr>
      <w:r w:rsidRPr="002D0C36">
        <w:rPr>
          <w:rFonts w:cs="Times New Roman"/>
        </w:rPr>
        <w:t>étendus aux délégations de service public en tant que « principes généraux de la commande publique »</w:t>
      </w:r>
    </w:p>
    <w:p w:rsidR="00CC02AD" w:rsidRPr="002D0C36" w:rsidRDefault="00CC02AD" w:rsidP="00C04C51">
      <w:pPr>
        <w:pStyle w:val="Paragraphedeliste"/>
        <w:numPr>
          <w:ilvl w:val="1"/>
          <w:numId w:val="47"/>
        </w:numPr>
        <w:spacing w:before="0"/>
        <w:rPr>
          <w:rFonts w:cs="Times New Roman"/>
        </w:rPr>
      </w:pPr>
      <w:r w:rsidRPr="002D0C36">
        <w:rPr>
          <w:rFonts w:cs="Times New Roman"/>
        </w:rPr>
        <w:t>CE, 23 décembre 2009 Etablissement public du musée et du domaine national de Versailles</w:t>
      </w:r>
    </w:p>
    <w:p w:rsidR="00CC02AD" w:rsidRPr="002D0C36" w:rsidRDefault="00CC02AD">
      <w:pPr>
        <w:spacing w:before="0" w:after="160" w:line="259" w:lineRule="auto"/>
        <w:jc w:val="left"/>
      </w:pPr>
      <w:r w:rsidRPr="002D0C36">
        <w:br w:type="page"/>
      </w:r>
    </w:p>
    <w:p w:rsidR="00884541" w:rsidRPr="002D0C36" w:rsidRDefault="00884541" w:rsidP="00884541">
      <w:pPr>
        <w:spacing w:before="0"/>
        <w:rPr>
          <w:rFonts w:cs="Times New Roman"/>
        </w:rPr>
      </w:pPr>
      <w:r w:rsidRPr="002D0C36">
        <w:lastRenderedPageBreak/>
        <w:t>B. Un droit sous influence européenne</w:t>
      </w:r>
      <w:r w:rsidRPr="002D0C36">
        <w:rPr>
          <w:rFonts w:cs="Times New Roman"/>
        </w:rPr>
        <w:t xml:space="preserve"> </w:t>
      </w:r>
    </w:p>
    <w:p w:rsidR="00884541" w:rsidRPr="002D0C36" w:rsidRDefault="00884541" w:rsidP="00884541">
      <w:pPr>
        <w:spacing w:before="0"/>
        <w:rPr>
          <w:rFonts w:cs="Times New Roman"/>
        </w:rPr>
      </w:pPr>
      <w:r w:rsidRPr="002D0C36">
        <w:rPr>
          <w:rFonts w:cs="Times New Roman"/>
        </w:rPr>
        <w:t xml:space="preserve">Au demeurant, ces principes correspondent très largement ceux découlant du traité de l'Union européenne, dont la Cour de justice estime qu'ils sont applicables aussi bien aux contrats exclus du champ d'application des directives Marchés publics </w:t>
      </w:r>
    </w:p>
    <w:p w:rsidR="00884541" w:rsidRPr="002D0C36" w:rsidRDefault="00884541" w:rsidP="00C04C51">
      <w:pPr>
        <w:pStyle w:val="Paragraphedeliste"/>
        <w:numPr>
          <w:ilvl w:val="0"/>
          <w:numId w:val="48"/>
        </w:numPr>
        <w:spacing w:before="0"/>
        <w:rPr>
          <w:rFonts w:cs="Times New Roman"/>
        </w:rPr>
      </w:pPr>
      <w:r w:rsidRPr="002D0C36">
        <w:rPr>
          <w:rFonts w:cs="Times New Roman"/>
        </w:rPr>
        <w:t>Tel est le cas des concessions de service : CJCE, 7 déc. 2000, Télaustria</w:t>
      </w:r>
    </w:p>
    <w:p w:rsidR="00884541" w:rsidRPr="002D0C36" w:rsidRDefault="00884541" w:rsidP="00C04C51">
      <w:pPr>
        <w:pStyle w:val="Paragraphedeliste"/>
        <w:numPr>
          <w:ilvl w:val="1"/>
          <w:numId w:val="48"/>
        </w:numPr>
        <w:spacing w:before="0"/>
        <w:rPr>
          <w:rFonts w:cs="Times New Roman"/>
        </w:rPr>
      </w:pPr>
      <w:r w:rsidRPr="002D0C36">
        <w:rPr>
          <w:rFonts w:cs="Times New Roman"/>
        </w:rPr>
        <w:t>Dans cet arrêt d’une exceptionnelle importance, la CJCE a jugé que la passation des concessions qui n’était pas soumise à la législation européenne sur les marchés publics devait néanmoins respectée néanmoins le principe de non discrimination tiré des traités et qu’en conséquence les autorités nationales étaient tenues d’organiser une procédure de mise en concurrence pour s’assurer du respect du principe de non discrimination lors du choix du concessonnaire.</w:t>
      </w:r>
    </w:p>
    <w:p w:rsidR="00884541" w:rsidRPr="002D0C36" w:rsidRDefault="00884541" w:rsidP="00884541">
      <w:pPr>
        <w:spacing w:before="0"/>
        <w:rPr>
          <w:rFonts w:cs="Times New Roman"/>
        </w:rPr>
      </w:pPr>
      <w:r w:rsidRPr="002D0C36">
        <w:rPr>
          <w:rFonts w:cs="Times New Roman"/>
        </w:rPr>
        <w:t xml:space="preserve">D’une manière générale, c’est dans le droit de l’Union européenne plus que dans le Constitution que le droit de la commande publique trouve son fondement. </w:t>
      </w:r>
    </w:p>
    <w:p w:rsidR="00884541" w:rsidRPr="002D0C36" w:rsidRDefault="00884541" w:rsidP="00C04C51">
      <w:pPr>
        <w:pStyle w:val="Paragraphedeliste"/>
        <w:numPr>
          <w:ilvl w:val="0"/>
          <w:numId w:val="48"/>
        </w:numPr>
        <w:spacing w:before="0"/>
        <w:rPr>
          <w:rFonts w:cs="Times New Roman"/>
        </w:rPr>
      </w:pPr>
      <w:r w:rsidRPr="002D0C36">
        <w:rPr>
          <w:rFonts w:cs="Times New Roman"/>
        </w:rPr>
        <w:t>Les dispositions applicables en France sont issues de deux ordonnances adoptées en  2015 et 2016. Ces textes sont des mesures de transposition des directives européennes adoptées en 2014.</w:t>
      </w:r>
    </w:p>
    <w:p w:rsidR="003D7733" w:rsidRPr="002D0C36" w:rsidRDefault="003D7733" w:rsidP="003D7733">
      <w:pPr>
        <w:spacing w:before="0"/>
        <w:rPr>
          <w:rFonts w:cs="Times New Roman"/>
        </w:rPr>
      </w:pPr>
      <w:r w:rsidRPr="002D0C36">
        <w:rPr>
          <w:rFonts w:cs="Times New Roman"/>
        </w:rPr>
        <w:t>Le droit européen des contrats publics est d’abord le fruit d’une législation spécifique dont l’application source de multiples contentieux a généré une jurisprudence particulièrement dynamique de la Cour de justice</w:t>
      </w:r>
    </w:p>
    <w:p w:rsidR="003D7733" w:rsidRPr="002D0C36" w:rsidRDefault="003D7733" w:rsidP="003D7733">
      <w:pPr>
        <w:pStyle w:val="Titre6"/>
        <w:rPr>
          <w:color w:val="auto"/>
        </w:rPr>
      </w:pPr>
      <w:r w:rsidRPr="002D0C36">
        <w:rPr>
          <w:color w:val="auto"/>
        </w:rPr>
        <w:t>1 Une législation spécifique : les directives « marchés publics »</w:t>
      </w:r>
    </w:p>
    <w:p w:rsidR="003D7733" w:rsidRPr="002D0C36" w:rsidRDefault="003D7733" w:rsidP="003D7733">
      <w:pPr>
        <w:spacing w:before="0"/>
        <w:rPr>
          <w:rFonts w:cs="Times New Roman"/>
        </w:rPr>
      </w:pPr>
    </w:p>
    <w:p w:rsidR="003D7733" w:rsidRPr="002D0C36" w:rsidRDefault="003D7733" w:rsidP="003D7733">
      <w:pPr>
        <w:spacing w:before="0"/>
        <w:rPr>
          <w:rFonts w:cs="Times New Roman"/>
        </w:rPr>
      </w:pPr>
      <w:r w:rsidRPr="002D0C36">
        <w:rPr>
          <w:rFonts w:cs="Times New Roman"/>
        </w:rPr>
        <w:t>Les motifs qui ont conduit les institutions européennes à adopter cette législation sont nombreux</w:t>
      </w:r>
    </w:p>
    <w:p w:rsidR="003D7733" w:rsidRPr="002D0C36" w:rsidRDefault="003D7733" w:rsidP="00C04C51">
      <w:pPr>
        <w:pStyle w:val="Paragraphedeliste"/>
        <w:numPr>
          <w:ilvl w:val="0"/>
          <w:numId w:val="48"/>
        </w:numPr>
        <w:spacing w:before="0"/>
        <w:rPr>
          <w:rFonts w:cs="Times New Roman"/>
        </w:rPr>
      </w:pPr>
      <w:r w:rsidRPr="002D0C36">
        <w:rPr>
          <w:rFonts w:cs="Times New Roman"/>
        </w:rPr>
        <w:t></w:t>
      </w:r>
      <w:r w:rsidRPr="002D0C36">
        <w:rPr>
          <w:rFonts w:cs="Times New Roman"/>
        </w:rPr>
        <w:tab/>
        <w:t xml:space="preserve">Les interdictions qui découlent des principes consacrés par le Traité en matière de droit d’établissement, de libre prestation des services, de libre concurrence et de libre circulation des marchandises et des personnes trouve naturellement à s’appliquer. Ces principes de libre échange interdisent ainsi aux États membres de maintenir ou d’édicter des réglementations qui viendraient restreindre l’accès à la commande publique des entreprises européennes. </w:t>
      </w:r>
    </w:p>
    <w:p w:rsidR="003D7733" w:rsidRPr="002D0C36" w:rsidRDefault="003D7733" w:rsidP="00C04C51">
      <w:pPr>
        <w:pStyle w:val="Paragraphedeliste"/>
        <w:numPr>
          <w:ilvl w:val="0"/>
          <w:numId w:val="48"/>
        </w:numPr>
        <w:spacing w:before="0"/>
        <w:rPr>
          <w:rFonts w:cs="Times New Roman"/>
        </w:rPr>
      </w:pPr>
      <w:r w:rsidRPr="002D0C36">
        <w:rPr>
          <w:rFonts w:cs="Times New Roman"/>
        </w:rPr>
        <w:t></w:t>
      </w:r>
      <w:r w:rsidRPr="002D0C36">
        <w:rPr>
          <w:rFonts w:cs="Times New Roman"/>
        </w:rPr>
        <w:tab/>
        <w:t>Mais les règles des traités vont se révéler insuffisantes. Les administrations publiques ne sont pas des opérateurs économiques et ne sont pas donc naturellement portées à adopter un comportement économique rationnel défini par le jeu de la concurrence, en conséquence, le respect de la concurrence passe par l’institution de procédures contraignant les administrations à organiser une mise en concurrence.</w:t>
      </w:r>
    </w:p>
    <w:p w:rsidR="003D7733" w:rsidRPr="002D0C36" w:rsidRDefault="003D7733" w:rsidP="003D7733">
      <w:pPr>
        <w:spacing w:before="0"/>
        <w:rPr>
          <w:rFonts w:cs="Times New Roman"/>
        </w:rPr>
      </w:pPr>
      <w:r w:rsidRPr="002D0C36">
        <w:rPr>
          <w:rFonts w:cs="Times New Roman"/>
        </w:rPr>
        <w:t xml:space="preserve">D’où l’adoption d’une réglementation communautaire spécifique qui modifie la perception traditionnelle du droit des marchés publics axé sur la libre concurrence et l’égalité de traitement des entreprises davantage que sur la protection des deniers publics </w:t>
      </w:r>
    </w:p>
    <w:p w:rsidR="003D7733" w:rsidRPr="002D0C36" w:rsidRDefault="003D7733" w:rsidP="003D7733">
      <w:pPr>
        <w:spacing w:before="0"/>
        <w:rPr>
          <w:rFonts w:cs="Times New Roman"/>
        </w:rPr>
      </w:pPr>
      <w:r w:rsidRPr="002D0C36">
        <w:rPr>
          <w:rFonts w:cs="Times New Roman"/>
        </w:rPr>
        <w:t xml:space="preserve">La législation des marchés publics est le résultat d’une succession de textes qui s’échelonnent sur une durée de 35 ans </w:t>
      </w:r>
    </w:p>
    <w:p w:rsidR="003D7733" w:rsidRPr="002D0C36" w:rsidRDefault="003D7733" w:rsidP="003D7733">
      <w:pPr>
        <w:spacing w:before="0"/>
        <w:rPr>
          <w:rFonts w:cs="Times New Roman"/>
        </w:rPr>
      </w:pPr>
      <w:r w:rsidRPr="002D0C36">
        <w:rPr>
          <w:rFonts w:cs="Times New Roman"/>
        </w:rPr>
        <w:t>Les premiers textes datent des années 1970 (directive 71/ 305 du 26 juillet 1971 dite directive « Travaux » et directive 77 /62 du 21 décembre 1976 dite directive « Fournitures). Elles vont largement échouer  à ouvrir les marchés publics à la concurrence europénne:</w:t>
      </w:r>
    </w:p>
    <w:p w:rsidR="003D7733" w:rsidRPr="002D0C36" w:rsidRDefault="003D7733" w:rsidP="00C04C51">
      <w:pPr>
        <w:pStyle w:val="Paragraphedeliste"/>
        <w:numPr>
          <w:ilvl w:val="0"/>
          <w:numId w:val="431"/>
        </w:numPr>
        <w:spacing w:before="0"/>
        <w:rPr>
          <w:rFonts w:cs="Times New Roman"/>
        </w:rPr>
      </w:pPr>
      <w:r w:rsidRPr="002D0C36">
        <w:rPr>
          <w:rFonts w:cs="Times New Roman"/>
        </w:rPr>
        <w:t>Leur champ d’application est trop étroit.</w:t>
      </w:r>
    </w:p>
    <w:p w:rsidR="003D7733" w:rsidRPr="002D0C36" w:rsidRDefault="003D7733" w:rsidP="00C04C51">
      <w:pPr>
        <w:pStyle w:val="Paragraphedeliste"/>
        <w:numPr>
          <w:ilvl w:val="0"/>
          <w:numId w:val="48"/>
        </w:numPr>
        <w:spacing w:before="0"/>
        <w:rPr>
          <w:rFonts w:cs="Times New Roman"/>
        </w:rPr>
      </w:pPr>
      <w:r w:rsidRPr="002D0C36">
        <w:rPr>
          <w:rFonts w:cs="Times New Roman"/>
        </w:rPr>
        <w:t>Elles ne s’appliquent pas dans certains secteurs : les secteurs exclus où les administratives publiques exercent des activités d’intérêt général de nature industrielle ou commerciale (eau, énergie, transports, télécommunications).</w:t>
      </w:r>
    </w:p>
    <w:p w:rsidR="003D7733" w:rsidRPr="002D0C36" w:rsidRDefault="003D7733" w:rsidP="00C04C51">
      <w:pPr>
        <w:pStyle w:val="Paragraphedeliste"/>
        <w:numPr>
          <w:ilvl w:val="0"/>
          <w:numId w:val="48"/>
        </w:numPr>
        <w:spacing w:before="0"/>
        <w:rPr>
          <w:rFonts w:cs="Times New Roman"/>
        </w:rPr>
      </w:pPr>
      <w:r w:rsidRPr="002D0C36">
        <w:rPr>
          <w:rFonts w:cs="Times New Roman"/>
        </w:rPr>
        <w:t xml:space="preserve">Elles ne visent ni les services ni les concessions </w:t>
      </w:r>
    </w:p>
    <w:p w:rsidR="003D7733" w:rsidRPr="002D0C36" w:rsidRDefault="003D7733" w:rsidP="00C04C51">
      <w:pPr>
        <w:pStyle w:val="Paragraphedeliste"/>
        <w:numPr>
          <w:ilvl w:val="0"/>
          <w:numId w:val="431"/>
        </w:numPr>
        <w:spacing w:before="0"/>
        <w:rPr>
          <w:rFonts w:cs="Times New Roman"/>
        </w:rPr>
      </w:pPr>
      <w:r w:rsidRPr="002D0C36">
        <w:rPr>
          <w:rFonts w:cs="Times New Roman"/>
        </w:rPr>
        <w:t xml:space="preserve">Le maillage procédural est trop lâche </w:t>
      </w:r>
    </w:p>
    <w:p w:rsidR="003D7733" w:rsidRPr="002D0C36" w:rsidRDefault="003D7733" w:rsidP="00C04C51">
      <w:pPr>
        <w:pStyle w:val="Paragraphedeliste"/>
        <w:numPr>
          <w:ilvl w:val="0"/>
          <w:numId w:val="48"/>
        </w:numPr>
        <w:spacing w:before="0"/>
        <w:rPr>
          <w:rFonts w:cs="Times New Roman"/>
        </w:rPr>
      </w:pPr>
      <w:r w:rsidRPr="002D0C36">
        <w:rPr>
          <w:rFonts w:cs="Times New Roman"/>
        </w:rPr>
        <w:t xml:space="preserve">–en raison notamment du renvoi aux solutions nationales </w:t>
      </w:r>
    </w:p>
    <w:p w:rsidR="003D7733" w:rsidRPr="002D0C36" w:rsidRDefault="003D7733" w:rsidP="00C04C51">
      <w:pPr>
        <w:pStyle w:val="Paragraphedeliste"/>
        <w:numPr>
          <w:ilvl w:val="0"/>
          <w:numId w:val="48"/>
        </w:numPr>
        <w:spacing w:before="0"/>
        <w:rPr>
          <w:rFonts w:cs="Times New Roman"/>
        </w:rPr>
      </w:pPr>
      <w:r w:rsidRPr="002D0C36">
        <w:rPr>
          <w:rFonts w:cs="Times New Roman"/>
        </w:rPr>
        <w:lastRenderedPageBreak/>
        <w:t>–par l’absence de procédure de sanction  et notamment de recours efficace</w:t>
      </w:r>
    </w:p>
    <w:p w:rsidR="003D7733" w:rsidRPr="002D0C36" w:rsidRDefault="003D7733" w:rsidP="003D7733">
      <w:pPr>
        <w:spacing w:before="0"/>
        <w:rPr>
          <w:rFonts w:cs="Times New Roman"/>
        </w:rPr>
      </w:pPr>
      <w:r w:rsidRPr="002D0C36">
        <w:rPr>
          <w:rFonts w:cs="Times New Roman"/>
        </w:rPr>
        <w:t xml:space="preserve"> L’étape décisive fait suite à l’adoption du Livre blanc sur l’achèvement du marché intérieur. Elle marque une évolution capitale du droit communautaire des marchés publics avec, en particulier, la directive « Travaux » no 89/440 qui rompt avec le principe antérieur du renvoi aux procédures nationales. </w:t>
      </w:r>
    </w:p>
    <w:p w:rsidR="003D7733" w:rsidRPr="002D0C36" w:rsidRDefault="003D7733" w:rsidP="00C876C3">
      <w:pPr>
        <w:spacing w:before="0"/>
        <w:rPr>
          <w:rFonts w:cs="Times New Roman"/>
        </w:rPr>
      </w:pPr>
      <w:r w:rsidRPr="002D0C36">
        <w:rPr>
          <w:rFonts w:cs="Times New Roman"/>
        </w:rPr>
        <w:t>Ce texte est le principal vecteur de la réforme.</w:t>
      </w:r>
    </w:p>
    <w:p w:rsidR="003D7733" w:rsidRPr="002D0C36" w:rsidRDefault="003D7733" w:rsidP="00C04C51">
      <w:pPr>
        <w:pStyle w:val="Paragraphedeliste"/>
        <w:numPr>
          <w:ilvl w:val="0"/>
          <w:numId w:val="432"/>
        </w:numPr>
        <w:spacing w:before="0"/>
        <w:rPr>
          <w:rFonts w:cs="Times New Roman"/>
        </w:rPr>
      </w:pPr>
      <w:r w:rsidRPr="002D0C36">
        <w:rPr>
          <w:rFonts w:cs="Times New Roman"/>
        </w:rPr>
        <w:t>-élargissement du nombre d’autorités concernées par le recours à la notion de pouvoir adjudicateur</w:t>
      </w:r>
    </w:p>
    <w:p w:rsidR="003D7733" w:rsidRPr="002D0C36" w:rsidRDefault="003D7733" w:rsidP="00C04C51">
      <w:pPr>
        <w:pStyle w:val="Paragraphedeliste"/>
        <w:numPr>
          <w:ilvl w:val="1"/>
          <w:numId w:val="431"/>
        </w:numPr>
        <w:spacing w:before="0"/>
        <w:rPr>
          <w:rFonts w:cs="Times New Roman"/>
        </w:rPr>
      </w:pPr>
      <w:r w:rsidRPr="002D0C36">
        <w:rPr>
          <w:rFonts w:cs="Times New Roman"/>
        </w:rPr>
        <w:t xml:space="preserve">Qui ne renvoie aux qualifications juridiques nationales </w:t>
      </w:r>
    </w:p>
    <w:p w:rsidR="003D7733" w:rsidRPr="002D0C36" w:rsidRDefault="003D7733" w:rsidP="00C04C51">
      <w:pPr>
        <w:pStyle w:val="Paragraphedeliste"/>
        <w:numPr>
          <w:ilvl w:val="1"/>
          <w:numId w:val="431"/>
        </w:numPr>
        <w:spacing w:before="0"/>
        <w:rPr>
          <w:rFonts w:cs="Times New Roman"/>
        </w:rPr>
      </w:pPr>
      <w:r w:rsidRPr="002D0C36">
        <w:rPr>
          <w:rFonts w:cs="Times New Roman"/>
        </w:rPr>
        <w:t xml:space="preserve">Mais est une notion autonome propre au droit de l’UE qui englobe toutes les entités sous influence publique quelque que soit leur statut juridique </w:t>
      </w:r>
    </w:p>
    <w:p w:rsidR="003D7733" w:rsidRPr="002D0C36" w:rsidRDefault="003D7733" w:rsidP="00C04C51">
      <w:pPr>
        <w:pStyle w:val="Paragraphedeliste"/>
        <w:numPr>
          <w:ilvl w:val="1"/>
          <w:numId w:val="431"/>
        </w:numPr>
        <w:spacing w:before="0"/>
        <w:rPr>
          <w:rFonts w:cs="Times New Roman"/>
        </w:rPr>
      </w:pPr>
      <w:r w:rsidRPr="002D0C36">
        <w:rPr>
          <w:rFonts w:cs="Times New Roman"/>
        </w:rPr>
        <w:t>définition par le droit communautaire des procédures de sélection et de publicité,</w:t>
      </w:r>
    </w:p>
    <w:p w:rsidR="003D7733" w:rsidRPr="002D0C36" w:rsidRDefault="003D7733" w:rsidP="00C04C51">
      <w:pPr>
        <w:pStyle w:val="Paragraphedeliste"/>
        <w:numPr>
          <w:ilvl w:val="1"/>
          <w:numId w:val="431"/>
        </w:numPr>
        <w:spacing w:before="0"/>
        <w:rPr>
          <w:rFonts w:cs="Times New Roman"/>
        </w:rPr>
      </w:pPr>
      <w:r w:rsidRPr="002D0C36">
        <w:rPr>
          <w:rFonts w:cs="Times New Roman"/>
        </w:rPr>
        <w:t>motivation obligatoire des rejets d’offres</w:t>
      </w:r>
    </w:p>
    <w:p w:rsidR="003D7733" w:rsidRPr="002D0C36" w:rsidRDefault="003D7733" w:rsidP="00C04C51">
      <w:pPr>
        <w:pStyle w:val="Paragraphedeliste"/>
        <w:numPr>
          <w:ilvl w:val="1"/>
          <w:numId w:val="431"/>
        </w:numPr>
        <w:spacing w:before="0"/>
        <w:rPr>
          <w:rFonts w:cs="Times New Roman"/>
        </w:rPr>
      </w:pPr>
      <w:r w:rsidRPr="002D0C36">
        <w:rPr>
          <w:rFonts w:cs="Times New Roman"/>
        </w:rPr>
        <w:t>renvoi pour la définition des produits à des normes  techniques définis au niveau européen.</w:t>
      </w:r>
    </w:p>
    <w:p w:rsidR="003D7733" w:rsidRPr="002D0C36" w:rsidRDefault="003D7733" w:rsidP="00C04C51">
      <w:pPr>
        <w:pStyle w:val="Paragraphedeliste"/>
        <w:numPr>
          <w:ilvl w:val="0"/>
          <w:numId w:val="432"/>
        </w:numPr>
        <w:spacing w:before="0"/>
        <w:rPr>
          <w:rFonts w:cs="Times New Roman"/>
        </w:rPr>
      </w:pPr>
      <w:r w:rsidRPr="002D0C36">
        <w:rPr>
          <w:rFonts w:cs="Times New Roman"/>
        </w:rPr>
        <w:t>Parallèlement on assiste à l’extension du champ d’application du droit communautaire</w:t>
      </w:r>
    </w:p>
    <w:p w:rsidR="003D7733" w:rsidRPr="002D0C36" w:rsidRDefault="003D7733" w:rsidP="00C04C51">
      <w:pPr>
        <w:pStyle w:val="Paragraphedeliste"/>
        <w:numPr>
          <w:ilvl w:val="1"/>
          <w:numId w:val="431"/>
        </w:numPr>
        <w:spacing w:before="0"/>
        <w:rPr>
          <w:rFonts w:cs="Times New Roman"/>
        </w:rPr>
      </w:pPr>
      <w:r w:rsidRPr="002D0C36">
        <w:rPr>
          <w:rFonts w:cs="Times New Roman"/>
        </w:rPr>
        <w:t>Directive n° 90/531 du 17 septembre 1990 portant sur les marchés des secteurs exclus qui exigent une réglementation spécifique compte tenu de la diversité juridique des opérateurs chargés dans ces secteurs de missions d’intérêt général</w:t>
      </w:r>
    </w:p>
    <w:p w:rsidR="003D7733" w:rsidRPr="002D0C36" w:rsidRDefault="003D7733" w:rsidP="00C04C51">
      <w:pPr>
        <w:pStyle w:val="Paragraphedeliste"/>
        <w:numPr>
          <w:ilvl w:val="1"/>
          <w:numId w:val="431"/>
        </w:numPr>
        <w:spacing w:before="0"/>
        <w:rPr>
          <w:rFonts w:cs="Times New Roman"/>
        </w:rPr>
      </w:pPr>
      <w:r w:rsidRPr="002D0C36">
        <w:rPr>
          <w:rFonts w:cs="Times New Roman"/>
        </w:rPr>
        <w:t>Directive n° 92/50 du 18 juin 1992 relative aux marchés de service qui continuent d’être distingués des concessions de service public lesquelles échappent à la législation communautaire</w:t>
      </w:r>
    </w:p>
    <w:p w:rsidR="003D7733" w:rsidRPr="002D0C36" w:rsidRDefault="003D7733" w:rsidP="00C04C51">
      <w:pPr>
        <w:pStyle w:val="Paragraphedeliste"/>
        <w:numPr>
          <w:ilvl w:val="0"/>
          <w:numId w:val="432"/>
        </w:numPr>
        <w:spacing w:before="0"/>
        <w:rPr>
          <w:rFonts w:cs="Times New Roman"/>
        </w:rPr>
      </w:pPr>
      <w:r w:rsidRPr="002D0C36">
        <w:rPr>
          <w:rFonts w:cs="Times New Roman"/>
        </w:rPr>
        <w:t xml:space="preserve">Par ailleurs le droit communautaire consacrer la notion de recours effectif avec des textes qui organisent des procédures de contrôle efficaces : </w:t>
      </w:r>
    </w:p>
    <w:p w:rsidR="00C876C3" w:rsidRPr="002D0C36" w:rsidRDefault="003D7733" w:rsidP="00C04C51">
      <w:pPr>
        <w:pStyle w:val="Paragraphedeliste"/>
        <w:numPr>
          <w:ilvl w:val="0"/>
          <w:numId w:val="431"/>
        </w:numPr>
        <w:spacing w:before="0"/>
        <w:rPr>
          <w:rFonts w:cs="Times New Roman"/>
        </w:rPr>
      </w:pPr>
      <w:r w:rsidRPr="002D0C36">
        <w:rPr>
          <w:rFonts w:cs="Times New Roman"/>
        </w:rPr>
        <w:t>La directive recours n°89/665 du 21 déc. 1989 qui donne lieu à l’institution en France de la procédure du référé précontractuel obligeant les Etats-membres à prévoir des mécanismes de contrôle permettant d’intervenir en cours de procédure d’attribution du marché donc en urgence de manière à faire cesser toute violation des obligations de publicité posé par les textes européens</w:t>
      </w:r>
    </w:p>
    <w:p w:rsidR="003D7733" w:rsidRPr="002D0C36" w:rsidRDefault="003D7733" w:rsidP="00C04C51">
      <w:pPr>
        <w:pStyle w:val="Paragraphedeliste"/>
        <w:numPr>
          <w:ilvl w:val="0"/>
          <w:numId w:val="431"/>
        </w:numPr>
        <w:spacing w:before="0"/>
        <w:rPr>
          <w:rFonts w:cs="Times New Roman"/>
        </w:rPr>
      </w:pPr>
      <w:r w:rsidRPr="002D0C36">
        <w:rPr>
          <w:rFonts w:cs="Times New Roman"/>
        </w:rPr>
        <w:t>La directive recours n°93/68(secteurs exclus) du 25 février 1992.</w:t>
      </w:r>
    </w:p>
    <w:p w:rsidR="003D7733" w:rsidRPr="002D0C36" w:rsidRDefault="003D7733" w:rsidP="003D7733">
      <w:pPr>
        <w:spacing w:before="0"/>
        <w:rPr>
          <w:rFonts w:cs="Times New Roman"/>
        </w:rPr>
      </w:pPr>
      <w:r w:rsidRPr="002D0C36">
        <w:rPr>
          <w:rFonts w:cs="Times New Roman"/>
        </w:rPr>
        <w:t xml:space="preserve">Dès 1996, la Commission fait part dans son « Livre vert » sur les marchés publics, de sa volonté de perfectionner le système réglementaire en vigueur afin de l’adapter aux mutations de l’environnement économique et juridique. </w:t>
      </w:r>
    </w:p>
    <w:p w:rsidR="003D7733" w:rsidRPr="002D0C36" w:rsidRDefault="003D7733" w:rsidP="003D7733">
      <w:pPr>
        <w:spacing w:before="0"/>
        <w:rPr>
          <w:rFonts w:cs="Times New Roman"/>
        </w:rPr>
      </w:pPr>
      <w:r w:rsidRPr="002D0C36">
        <w:rPr>
          <w:rFonts w:cs="Times New Roman"/>
        </w:rPr>
        <w:t xml:space="preserve">Cette volonté aboutit à l’adoption de la directive unique du 31 mars 2004 (en ce qu’elle fusionne les directives marchés travaux, services et fournitures)  qui constitue à la fois une réécriture mais aussi  une refonte du droit communautaire des marchés publics dont il infléchit sensiblement l’esprit. </w:t>
      </w:r>
    </w:p>
    <w:p w:rsidR="003D7733" w:rsidRPr="002D0C36" w:rsidRDefault="003D7733" w:rsidP="003D7733">
      <w:pPr>
        <w:spacing w:before="0"/>
        <w:rPr>
          <w:rFonts w:cs="Times New Roman"/>
        </w:rPr>
      </w:pPr>
      <w:r w:rsidRPr="002D0C36">
        <w:rPr>
          <w:rFonts w:cs="Times New Roman"/>
        </w:rPr>
        <w:t xml:space="preserve">La directive unique n’est toutefois pas complètement unique. </w:t>
      </w:r>
    </w:p>
    <w:p w:rsidR="003D7733" w:rsidRPr="002D0C36" w:rsidRDefault="003D7733" w:rsidP="00C876C3">
      <w:pPr>
        <w:spacing w:before="0"/>
        <w:ind w:firstLine="708"/>
        <w:rPr>
          <w:rFonts w:cs="Times New Roman"/>
        </w:rPr>
      </w:pPr>
      <w:r w:rsidRPr="002D0C36">
        <w:rPr>
          <w:rFonts w:cs="Times New Roman"/>
        </w:rPr>
        <w:t>•</w:t>
      </w:r>
      <w:r w:rsidRPr="002D0C36">
        <w:rPr>
          <w:rFonts w:cs="Times New Roman"/>
        </w:rPr>
        <w:tab/>
        <w:t>Il existe d’abord une autre directive du 31 mars 2004 qui concerne les secteurs des industries de réseaux qui font toujours l’objet d’une réglementation spéciale (énergie, transports, poste</w:t>
      </w:r>
      <w:r w:rsidR="00C876C3" w:rsidRPr="002D0C36">
        <w:rPr>
          <w:rFonts w:cs="Times New Roman"/>
        </w:rPr>
        <w:t>s</w:t>
      </w:r>
      <w:r w:rsidRPr="002D0C36">
        <w:rPr>
          <w:rFonts w:cs="Times New Roman"/>
        </w:rPr>
        <w:t xml:space="preserve"> et non plus télécoms) moins formaliste.</w:t>
      </w:r>
    </w:p>
    <w:p w:rsidR="00C876C3" w:rsidRPr="002D0C36" w:rsidRDefault="003D7733" w:rsidP="00C876C3">
      <w:pPr>
        <w:spacing w:before="0"/>
        <w:ind w:firstLine="708"/>
        <w:rPr>
          <w:rFonts w:cs="Times New Roman"/>
        </w:rPr>
      </w:pPr>
      <w:r w:rsidRPr="002D0C36">
        <w:rPr>
          <w:rFonts w:cs="Times New Roman"/>
        </w:rPr>
        <w:t>•</w:t>
      </w:r>
      <w:r w:rsidRPr="002D0C36">
        <w:rPr>
          <w:rFonts w:cs="Times New Roman"/>
        </w:rPr>
        <w:tab/>
        <w:t>Ensuite, la question des recours continue de faire l’objet de textes particuliers. Le Conseil a adopté le 11 décembre 2007 une nouvelle directive-recours qui renforce l’effectivité des pro</w:t>
      </w:r>
      <w:r w:rsidR="00C876C3" w:rsidRPr="002D0C36">
        <w:rPr>
          <w:rFonts w:cs="Times New Roman"/>
        </w:rPr>
        <w:t xml:space="preserve">cédures de contrôles nationales et introduit la possibilité de former un référé après la conclusion du contrat pour les irrégularités les plus graves </w:t>
      </w:r>
    </w:p>
    <w:p w:rsidR="003D7733" w:rsidRPr="002D0C36" w:rsidRDefault="003D7733" w:rsidP="003D7733">
      <w:pPr>
        <w:spacing w:before="0"/>
        <w:rPr>
          <w:rFonts w:cs="Times New Roman"/>
        </w:rPr>
      </w:pPr>
      <w:r w:rsidRPr="002D0C36">
        <w:rPr>
          <w:rFonts w:cs="Times New Roman"/>
        </w:rPr>
        <w:t>La dernière réforme en date résulte de 3 textes en date du 26 février 2014</w:t>
      </w:r>
      <w:r w:rsidRPr="002D0C36">
        <w:rPr>
          <w:rFonts w:cs="Times New Roman"/>
        </w:rPr>
        <w:tab/>
      </w:r>
    </w:p>
    <w:p w:rsidR="003D7733" w:rsidRPr="002D0C36" w:rsidRDefault="003D7733" w:rsidP="003D7733">
      <w:pPr>
        <w:spacing w:before="0"/>
        <w:rPr>
          <w:rFonts w:cs="Times New Roman"/>
        </w:rPr>
      </w:pPr>
      <w:r w:rsidRPr="002D0C36">
        <w:rPr>
          <w:rFonts w:cs="Times New Roman"/>
        </w:rPr>
        <w:t>•</w:t>
      </w:r>
      <w:r w:rsidRPr="002D0C36">
        <w:rPr>
          <w:rFonts w:cs="Times New Roman"/>
        </w:rPr>
        <w:tab/>
        <w:t>Directive 2014/23/UE sur l’attribution des contrats de concession</w:t>
      </w:r>
    </w:p>
    <w:p w:rsidR="003D7733" w:rsidRPr="002D0C36" w:rsidRDefault="003D7733" w:rsidP="003D7733">
      <w:pPr>
        <w:spacing w:before="0"/>
        <w:rPr>
          <w:rFonts w:cs="Times New Roman"/>
        </w:rPr>
      </w:pPr>
      <w:r w:rsidRPr="002D0C36">
        <w:rPr>
          <w:rFonts w:cs="Times New Roman"/>
        </w:rPr>
        <w:t>•</w:t>
      </w:r>
      <w:r w:rsidRPr="002D0C36">
        <w:rPr>
          <w:rFonts w:cs="Times New Roman"/>
        </w:rPr>
        <w:tab/>
        <w:t>Directive 2014/24/UE sur les marchés dans les secteurs classiques</w:t>
      </w:r>
    </w:p>
    <w:p w:rsidR="003D7733" w:rsidRPr="002D0C36" w:rsidRDefault="003D7733" w:rsidP="003D7733">
      <w:pPr>
        <w:spacing w:before="0"/>
        <w:rPr>
          <w:rFonts w:cs="Times New Roman"/>
        </w:rPr>
      </w:pPr>
      <w:r w:rsidRPr="002D0C36">
        <w:rPr>
          <w:rFonts w:cs="Times New Roman"/>
        </w:rPr>
        <w:t>•</w:t>
      </w:r>
      <w:r w:rsidRPr="002D0C36">
        <w:rPr>
          <w:rFonts w:cs="Times New Roman"/>
        </w:rPr>
        <w:tab/>
        <w:t>Directive 2014/25UE sur les secteurs spéciaux</w:t>
      </w:r>
    </w:p>
    <w:p w:rsidR="00C876C3" w:rsidRPr="002D0C36" w:rsidRDefault="003D7733" w:rsidP="003D7733">
      <w:pPr>
        <w:spacing w:before="0"/>
        <w:rPr>
          <w:rFonts w:cs="Times New Roman"/>
        </w:rPr>
      </w:pPr>
      <w:r w:rsidRPr="002D0C36">
        <w:rPr>
          <w:rFonts w:cs="Times New Roman"/>
        </w:rPr>
        <w:lastRenderedPageBreak/>
        <w:t>Outre l’élargissement aux concessions, les objectifs de la réforme</w:t>
      </w:r>
      <w:r w:rsidR="00C876C3" w:rsidRPr="002D0C36">
        <w:rPr>
          <w:rFonts w:cs="Times New Roman"/>
        </w:rPr>
        <w:t xml:space="preserve"> adopté en 2014 sont multiples. </w:t>
      </w:r>
    </w:p>
    <w:p w:rsidR="003D7733" w:rsidRPr="002D0C36" w:rsidRDefault="003D7733" w:rsidP="00C04C51">
      <w:pPr>
        <w:pStyle w:val="Paragraphedeliste"/>
        <w:numPr>
          <w:ilvl w:val="0"/>
          <w:numId w:val="433"/>
        </w:numPr>
        <w:spacing w:before="0"/>
        <w:rPr>
          <w:rFonts w:cs="Times New Roman"/>
        </w:rPr>
      </w:pPr>
      <w:r w:rsidRPr="002D0C36">
        <w:rPr>
          <w:rFonts w:cs="Times New Roman"/>
        </w:rPr>
        <w:t xml:space="preserve">D’une certaine manière, les autorités européenne considèrent que la contrainte juridique a été trop loin et qu’il faut assouplir le droit des marchés publics dont le coût pour les administrations publiques n’est pas  compensé par un progrès significatif de la concurrence. </w:t>
      </w:r>
    </w:p>
    <w:p w:rsidR="003D7733" w:rsidRPr="002D0C36" w:rsidRDefault="003D7733" w:rsidP="00C04C51">
      <w:pPr>
        <w:pStyle w:val="Paragraphedeliste"/>
        <w:numPr>
          <w:ilvl w:val="0"/>
          <w:numId w:val="433"/>
        </w:numPr>
        <w:spacing w:before="0"/>
        <w:rPr>
          <w:rFonts w:cs="Times New Roman"/>
        </w:rPr>
      </w:pPr>
      <w:r w:rsidRPr="002D0C36">
        <w:rPr>
          <w:rFonts w:cs="Times New Roman"/>
        </w:rPr>
        <w:t>L’'apport principal de la directive « marchés » est aubsu un élargissement de la place accordée à la négociation. Ainsi qu’une plus grande ouverture aux considérations non exclusivement économiques (v. L. Richer, La concurrence concurrencée, Contrats et MP 2015)</w:t>
      </w:r>
    </w:p>
    <w:p w:rsidR="003D7733" w:rsidRPr="002D0C36" w:rsidRDefault="003D7733" w:rsidP="00C876C3">
      <w:pPr>
        <w:pStyle w:val="Titre6"/>
        <w:rPr>
          <w:color w:val="auto"/>
        </w:rPr>
      </w:pPr>
      <w:r w:rsidRPr="002D0C36">
        <w:rPr>
          <w:color w:val="auto"/>
        </w:rPr>
        <w:t>.2 Le dynamisme interprétatif de la jurisprudence européenne sur les marchés publics</w:t>
      </w:r>
    </w:p>
    <w:p w:rsidR="003D7733" w:rsidRPr="002D0C36" w:rsidRDefault="003D7733" w:rsidP="003D7733">
      <w:pPr>
        <w:spacing w:before="0"/>
        <w:rPr>
          <w:rFonts w:cs="Times New Roman"/>
        </w:rPr>
      </w:pPr>
    </w:p>
    <w:p w:rsidR="003D7733" w:rsidRPr="002D0C36" w:rsidRDefault="003D7733" w:rsidP="003D7733">
      <w:pPr>
        <w:spacing w:before="0"/>
        <w:rPr>
          <w:rFonts w:cs="Times New Roman"/>
        </w:rPr>
      </w:pPr>
      <w:r w:rsidRPr="002D0C36">
        <w:rPr>
          <w:rFonts w:cs="Times New Roman"/>
        </w:rPr>
        <w:t>Face aux défaillances (champ d’application partiel) des directives, la Cour a rappelé que les traités restent le cadre général du droit communautaire des marchés publics. La Cour va ainsi déduire que les principes des traités s’appliquent à l’égard des contrats placés en dehors du champ d’application des directives communautaires et qu’il exige le développement de garanties juridictionnelles effectives</w:t>
      </w:r>
    </w:p>
    <w:p w:rsidR="003D7733" w:rsidRPr="002D0C36" w:rsidRDefault="003D7733" w:rsidP="00C876C3">
      <w:pPr>
        <w:pStyle w:val="Titre6"/>
        <w:rPr>
          <w:color w:val="auto"/>
        </w:rPr>
      </w:pPr>
      <w:r w:rsidRPr="002D0C36">
        <w:rPr>
          <w:color w:val="auto"/>
        </w:rPr>
        <w:t>a). L’extension du champ d’application du droit européen des marchés publics.</w:t>
      </w:r>
    </w:p>
    <w:p w:rsidR="003D7733" w:rsidRPr="002D0C36" w:rsidRDefault="003D7733" w:rsidP="003D7733">
      <w:pPr>
        <w:spacing w:before="0"/>
        <w:rPr>
          <w:rFonts w:cs="Times New Roman"/>
        </w:rPr>
      </w:pPr>
    </w:p>
    <w:p w:rsidR="003D7733" w:rsidRPr="002D0C36" w:rsidRDefault="003D7733" w:rsidP="003D7733">
      <w:pPr>
        <w:spacing w:before="0"/>
        <w:rPr>
          <w:rFonts w:cs="Times New Roman"/>
        </w:rPr>
      </w:pPr>
      <w:r w:rsidRPr="002D0C36">
        <w:rPr>
          <w:rFonts w:cs="Times New Roman"/>
        </w:rPr>
        <w:t xml:space="preserve">Avec l’arrêt Télaustria du 7 décembre 200 , la CJCE a jugé que « Nonobstant le fait que de tels contrats sont au stade du droit communautaire, exclus du champ d’application de la directive 93/38, les entités adjudicatrices les concluant sont néanmoins tenues de respecter les règles fondamentales du Traité en général et le principe de non-discrimination en raison de la nationalité [...]. </w:t>
      </w:r>
    </w:p>
    <w:p w:rsidR="003D7733" w:rsidRPr="002D0C36" w:rsidRDefault="003D7733" w:rsidP="003D7733">
      <w:pPr>
        <w:spacing w:before="0"/>
        <w:rPr>
          <w:rFonts w:cs="Times New Roman"/>
        </w:rPr>
      </w:pPr>
      <w:r w:rsidRPr="002D0C36">
        <w:rPr>
          <w:rFonts w:cs="Times New Roman"/>
        </w:rPr>
        <w:t>Ce principe implique notamment une obligation de transparence permettant au pouvoir adjudicateur de s’assurer que le principe est respecté.  Cette obligation de transparence qui incombe au pouvoir adjudicateur consiste à garantir, en faveur de tout soumissionnaire potentiel, un degré de publicité adéquat permettant une ouverture du marché des services à la concurrence ainsi que le contrôle de l’impartialité des procédures d’adjudication »</w:t>
      </w:r>
    </w:p>
    <w:p w:rsidR="003D7733" w:rsidRPr="002D0C36" w:rsidRDefault="003D7733" w:rsidP="003D7733">
      <w:pPr>
        <w:spacing w:before="0"/>
        <w:rPr>
          <w:rFonts w:cs="Times New Roman"/>
        </w:rPr>
      </w:pPr>
      <w:r w:rsidRPr="002D0C36">
        <w:rPr>
          <w:rFonts w:cs="Times New Roman"/>
        </w:rPr>
        <w:t xml:space="preserve">Ce raisonnement a été reproduit à un triple point de vue : </w:t>
      </w:r>
    </w:p>
    <w:p w:rsidR="003D7733" w:rsidRPr="002D0C36" w:rsidRDefault="003D7733" w:rsidP="00C04C51">
      <w:pPr>
        <w:pStyle w:val="Paragraphedeliste"/>
        <w:numPr>
          <w:ilvl w:val="0"/>
          <w:numId w:val="432"/>
        </w:numPr>
        <w:spacing w:before="0"/>
        <w:rPr>
          <w:rFonts w:cs="Times New Roman"/>
        </w:rPr>
      </w:pPr>
      <w:r w:rsidRPr="002D0C36">
        <w:rPr>
          <w:rFonts w:cs="Times New Roman"/>
        </w:rPr>
        <w:t xml:space="preserve">Effet horizontal : les types de contrats non visés par la directive (notamment les concessions : CJCE 2000 Téléaustria </w:t>
      </w:r>
    </w:p>
    <w:p w:rsidR="003D7733" w:rsidRPr="002D0C36" w:rsidRDefault="003D7733" w:rsidP="00C04C51">
      <w:pPr>
        <w:pStyle w:val="Paragraphedeliste"/>
        <w:numPr>
          <w:ilvl w:val="0"/>
          <w:numId w:val="432"/>
        </w:numPr>
        <w:spacing w:before="0"/>
        <w:rPr>
          <w:rFonts w:cs="Times New Roman"/>
        </w:rPr>
      </w:pPr>
      <w:r w:rsidRPr="002D0C36">
        <w:rPr>
          <w:rFonts w:cs="Times New Roman"/>
        </w:rPr>
        <w:t>Effet vertical : les marchés dont le montant est inférieur aux seuils de déclenchement des procédures formalisées Bent Mousten Vestergaard, aff. C59/00)</w:t>
      </w:r>
    </w:p>
    <w:p w:rsidR="003D7733" w:rsidRPr="002D0C36" w:rsidRDefault="003D7733" w:rsidP="00C04C51">
      <w:pPr>
        <w:pStyle w:val="Paragraphedeliste"/>
        <w:numPr>
          <w:ilvl w:val="0"/>
          <w:numId w:val="432"/>
        </w:numPr>
        <w:spacing w:before="0"/>
        <w:rPr>
          <w:rFonts w:cs="Times New Roman"/>
        </w:rPr>
      </w:pPr>
      <w:r w:rsidRPr="002D0C36">
        <w:rPr>
          <w:rFonts w:cs="Times New Roman"/>
        </w:rPr>
        <w:t>Effet intrinsèque : les actes de la procédure non expressément visés par les directives « Marchés publics à propos de la décision de retrait d’un appel d’offres inconnue des directives mais organisée par la législation autrichienne (CJCE, 18 juin 2002, Hospital Ingenieure Krankenhaustechnick Planung-Gesellschaft mbh, aff. C-92/00, pt. 47).</w:t>
      </w:r>
    </w:p>
    <w:p w:rsidR="00C876C3" w:rsidRPr="002D0C36" w:rsidRDefault="00C876C3" w:rsidP="003D7733">
      <w:pPr>
        <w:spacing w:before="0"/>
        <w:rPr>
          <w:rFonts w:cs="Times New Roman"/>
        </w:rPr>
      </w:pPr>
      <w:r w:rsidRPr="002D0C36">
        <w:rPr>
          <w:rFonts w:cs="Times New Roman"/>
        </w:rPr>
        <w:t>L’élargissement des principes de la commande publique par voie jurisprudentiel n’a pas manqué de poser problème</w:t>
      </w:r>
    </w:p>
    <w:p w:rsidR="003D7733" w:rsidRPr="002D0C36" w:rsidRDefault="003D7733" w:rsidP="003D7733">
      <w:pPr>
        <w:spacing w:before="0"/>
        <w:rPr>
          <w:rFonts w:cs="Times New Roman"/>
        </w:rPr>
      </w:pPr>
      <w:r w:rsidRPr="002D0C36">
        <w:rPr>
          <w:rFonts w:cs="Times New Roman"/>
        </w:rPr>
        <w:t>C’est ce que démontre l’affaire du renouvellement de la concession du tramway de Bordeaux en 2016. CE 1er avril 2009 Communauté urbaine de Bordeaux</w:t>
      </w:r>
    </w:p>
    <w:p w:rsidR="00C876C3" w:rsidRPr="002D0C36" w:rsidRDefault="003D7733" w:rsidP="00C04C51">
      <w:pPr>
        <w:pStyle w:val="Paragraphedeliste"/>
        <w:numPr>
          <w:ilvl w:val="0"/>
          <w:numId w:val="434"/>
        </w:numPr>
        <w:spacing w:before="0"/>
        <w:rPr>
          <w:rFonts w:cs="Times New Roman"/>
        </w:rPr>
      </w:pPr>
      <w:r w:rsidRPr="002D0C36">
        <w:rPr>
          <w:rFonts w:cs="Times New Roman"/>
        </w:rPr>
        <w:t>En application de la jurisprudence Télaustria, les pouvoirs adjudicateurs doivent veiller</w:t>
      </w:r>
      <w:r w:rsidR="00C876C3" w:rsidRPr="002D0C36">
        <w:rPr>
          <w:rFonts w:cs="Times New Roman"/>
        </w:rPr>
        <w:t xml:space="preserve"> en effert </w:t>
      </w:r>
      <w:r w:rsidRPr="002D0C36">
        <w:rPr>
          <w:rFonts w:cs="Times New Roman"/>
        </w:rPr>
        <w:t xml:space="preserve"> à assurer une publicité au niveau européen. </w:t>
      </w:r>
    </w:p>
    <w:p w:rsidR="00C876C3" w:rsidRPr="002D0C36" w:rsidRDefault="00C876C3" w:rsidP="00C04C51">
      <w:pPr>
        <w:pStyle w:val="Paragraphedeliste"/>
        <w:numPr>
          <w:ilvl w:val="0"/>
          <w:numId w:val="434"/>
        </w:numPr>
        <w:spacing w:before="0"/>
        <w:rPr>
          <w:rFonts w:cs="Times New Roman"/>
        </w:rPr>
      </w:pPr>
      <w:r w:rsidRPr="002D0C36">
        <w:rPr>
          <w:rFonts w:cs="Times New Roman"/>
        </w:rPr>
        <w:t xml:space="preserve">Or les modalités de cette </w:t>
      </w:r>
      <w:r w:rsidR="003D7733" w:rsidRPr="002D0C36">
        <w:rPr>
          <w:rFonts w:cs="Times New Roman"/>
        </w:rPr>
        <w:t>publicité n’est pas pr</w:t>
      </w:r>
      <w:r w:rsidRPr="002D0C36">
        <w:rPr>
          <w:rFonts w:cs="Times New Roman"/>
        </w:rPr>
        <w:t>évue par les textes</w:t>
      </w:r>
      <w:r w:rsidR="003D7733" w:rsidRPr="002D0C36">
        <w:rPr>
          <w:rFonts w:cs="Times New Roman"/>
        </w:rPr>
        <w:t xml:space="preserve"> et </w:t>
      </w:r>
      <w:r w:rsidRPr="002D0C36">
        <w:rPr>
          <w:rFonts w:cs="Times New Roman"/>
        </w:rPr>
        <w:t xml:space="preserve">elle était </w:t>
      </w:r>
      <w:r w:rsidR="003D7733" w:rsidRPr="002D0C36">
        <w:rPr>
          <w:rFonts w:cs="Times New Roman"/>
        </w:rPr>
        <w:t>rendue matériellement impossible en droit de l’UE dès lors qu’il n’existe aucun formulaire</w:t>
      </w:r>
      <w:r w:rsidRPr="002D0C36">
        <w:rPr>
          <w:rFonts w:cs="Times New Roman"/>
        </w:rPr>
        <w:t xml:space="preserve"> spécifique </w:t>
      </w:r>
      <w:r w:rsidR="003D7733" w:rsidRPr="002D0C36">
        <w:rPr>
          <w:rFonts w:cs="Times New Roman"/>
        </w:rPr>
        <w:t xml:space="preserve"> d’avis d’appel à la c</w:t>
      </w:r>
      <w:r w:rsidRPr="002D0C36">
        <w:rPr>
          <w:rFonts w:cs="Times New Roman"/>
        </w:rPr>
        <w:t>oncurrence pour les concessions</w:t>
      </w:r>
      <w:r w:rsidR="003D7733" w:rsidRPr="002D0C36">
        <w:rPr>
          <w:rFonts w:cs="Times New Roman"/>
        </w:rPr>
        <w:t xml:space="preserve"> . </w:t>
      </w:r>
    </w:p>
    <w:p w:rsidR="003D7733" w:rsidRPr="002D0C36" w:rsidRDefault="003D7733" w:rsidP="00C04C51">
      <w:pPr>
        <w:pStyle w:val="Paragraphedeliste"/>
        <w:numPr>
          <w:ilvl w:val="0"/>
          <w:numId w:val="434"/>
        </w:numPr>
        <w:spacing w:before="0"/>
        <w:rPr>
          <w:rFonts w:cs="Times New Roman"/>
        </w:rPr>
      </w:pPr>
      <w:r w:rsidRPr="002D0C36">
        <w:rPr>
          <w:rFonts w:cs="Times New Roman"/>
        </w:rPr>
        <w:t xml:space="preserve">Confrontés à cette difficulté pratique, les services de la CUB avaient renoncé à faire une publicité européenne faute de disposer d’un support adéquat. En référé, le TA de Bordeaux avait annulé pour défaut de publicité européenne la DSP Tramways de Bordeaux </w:t>
      </w:r>
    </w:p>
    <w:p w:rsidR="003D7733" w:rsidRPr="002D0C36" w:rsidRDefault="003D7733" w:rsidP="00005914">
      <w:pPr>
        <w:spacing w:before="0"/>
        <w:rPr>
          <w:rFonts w:cs="Times New Roman"/>
        </w:rPr>
      </w:pPr>
      <w:r w:rsidRPr="002D0C36">
        <w:rPr>
          <w:rFonts w:cs="Times New Roman"/>
        </w:rPr>
        <w:t xml:space="preserve">En appel, le CE juge que lorsqu'une délégation de service public est susceptible d'intéresser un opérateur implanté sur le territoire d'un autre Etat membre de l'Union européenne, la personne publique doit </w:t>
      </w:r>
      <w:r w:rsidRPr="002D0C36">
        <w:rPr>
          <w:rFonts w:cs="Times New Roman"/>
        </w:rPr>
        <w:lastRenderedPageBreak/>
        <w:t xml:space="preserve">assurer une publicité qui n’a pas besoin d’être européenne mais </w:t>
      </w:r>
      <w:r w:rsidR="00005914" w:rsidRPr="002D0C36">
        <w:rPr>
          <w:rFonts w:cs="Times New Roman"/>
        </w:rPr>
        <w:t>doit être suffisamment large pour ne pas pouvoir</w:t>
      </w:r>
      <w:r w:rsidRPr="002D0C36">
        <w:rPr>
          <w:rFonts w:cs="Times New Roman"/>
        </w:rPr>
        <w:t xml:space="preserve"> pas échapper à l'attention des opérateurs raisonnablement vigila</w:t>
      </w:r>
      <w:r w:rsidR="00005914" w:rsidRPr="002D0C36">
        <w:rPr>
          <w:rFonts w:cs="Times New Roman"/>
        </w:rPr>
        <w:t xml:space="preserve">nts du secteur concerné </w:t>
      </w:r>
      <w:r w:rsidRPr="002D0C36">
        <w:rPr>
          <w:rFonts w:cs="Times New Roman"/>
        </w:rPr>
        <w:t>y compris ceux implantés sur le territoire d'un autre Etat membre ».</w:t>
      </w:r>
    </w:p>
    <w:p w:rsidR="00005914" w:rsidRPr="002D0C36" w:rsidRDefault="003D7733" w:rsidP="003D7733">
      <w:pPr>
        <w:spacing w:before="0"/>
        <w:rPr>
          <w:rFonts w:cs="Times New Roman"/>
        </w:rPr>
      </w:pPr>
      <w:r w:rsidRPr="002D0C36">
        <w:rPr>
          <w:rFonts w:cs="Times New Roman"/>
        </w:rPr>
        <w:t>Le raisonnement du Conseil d’Etat est habile</w:t>
      </w:r>
      <w:r w:rsidR="006268C0" w:rsidRPr="002D0C36">
        <w:rPr>
          <w:rFonts w:cs="Times New Roman"/>
        </w:rPr>
        <w:t xml:space="preserve"> : il permet de sauver la DSP bordelaise dès lors que la publicité imposée  par la loi Sapin (codifiée au CGCT) est  suffisamment large pour ne pas échapper à un opérateur raisonnablement vigilant. </w:t>
      </w:r>
      <w:r w:rsidRPr="002D0C36">
        <w:rPr>
          <w:rFonts w:cs="Times New Roman"/>
        </w:rPr>
        <w:t xml:space="preserve">Mais il est totalement prétorien : il ne trouve aucune base dans aucun fondement textuel. </w:t>
      </w:r>
    </w:p>
    <w:p w:rsidR="00005914" w:rsidRPr="002D0C36" w:rsidRDefault="003D7733" w:rsidP="003D7733">
      <w:pPr>
        <w:spacing w:before="0"/>
        <w:rPr>
          <w:rFonts w:cs="Times New Roman"/>
        </w:rPr>
      </w:pPr>
      <w:r w:rsidRPr="002D0C36">
        <w:rPr>
          <w:rFonts w:cs="Times New Roman"/>
        </w:rPr>
        <w:t xml:space="preserve">En outre au-delà de la publicité, reste le choix de la procédure à organiser. </w:t>
      </w:r>
    </w:p>
    <w:p w:rsidR="003D7733" w:rsidRPr="002D0C36" w:rsidRDefault="003D7733" w:rsidP="00C04C51">
      <w:pPr>
        <w:pStyle w:val="Paragraphedeliste"/>
        <w:numPr>
          <w:ilvl w:val="0"/>
          <w:numId w:val="435"/>
        </w:numPr>
        <w:spacing w:before="0"/>
        <w:rPr>
          <w:rFonts w:cs="Times New Roman"/>
        </w:rPr>
      </w:pPr>
      <w:r w:rsidRPr="002D0C36">
        <w:rPr>
          <w:rFonts w:cs="Times New Roman"/>
        </w:rPr>
        <w:t>L’adoption de la directive concession règle la question pour les contrats concessifs mais laisse le problème entier pour les marchés inférieurs aux seuils</w:t>
      </w:r>
    </w:p>
    <w:p w:rsidR="003D7733" w:rsidRPr="002D0C36" w:rsidRDefault="003D7733" w:rsidP="006268C0">
      <w:pPr>
        <w:pStyle w:val="Titre6"/>
        <w:rPr>
          <w:color w:val="auto"/>
        </w:rPr>
      </w:pPr>
      <w:r w:rsidRPr="002D0C36">
        <w:rPr>
          <w:color w:val="auto"/>
        </w:rPr>
        <w:t>b. La recherche d’une protection juridictionnelle effective des candidats évincés.</w:t>
      </w:r>
    </w:p>
    <w:p w:rsidR="006268C0" w:rsidRPr="002D0C36" w:rsidRDefault="006268C0" w:rsidP="003D7733">
      <w:pPr>
        <w:spacing w:before="0"/>
        <w:rPr>
          <w:rFonts w:cs="Times New Roman"/>
        </w:rPr>
      </w:pPr>
    </w:p>
    <w:p w:rsidR="006268C0" w:rsidRPr="002D0C36" w:rsidRDefault="006268C0" w:rsidP="003D7733">
      <w:pPr>
        <w:spacing w:before="0"/>
        <w:rPr>
          <w:rFonts w:cs="Times New Roman"/>
        </w:rPr>
      </w:pPr>
      <w:r w:rsidRPr="002D0C36">
        <w:rPr>
          <w:rFonts w:cs="Times New Roman"/>
        </w:rPr>
        <w:t xml:space="preserve">C’est l’autre apport de la jurisprudence. </w:t>
      </w:r>
    </w:p>
    <w:p w:rsidR="003D7733" w:rsidRPr="002D0C36" w:rsidRDefault="003D7733" w:rsidP="003D7733">
      <w:pPr>
        <w:spacing w:before="0"/>
        <w:rPr>
          <w:rFonts w:cs="Times New Roman"/>
        </w:rPr>
      </w:pPr>
      <w:r w:rsidRPr="002D0C36">
        <w:rPr>
          <w:rFonts w:cs="Times New Roman"/>
        </w:rPr>
        <w:t>Les voies de recours d</w:t>
      </w:r>
      <w:r w:rsidR="006268C0" w:rsidRPr="002D0C36">
        <w:rPr>
          <w:rFonts w:cs="Times New Roman"/>
        </w:rPr>
        <w:t xml:space="preserve">éfinies au niveau national étaient </w:t>
      </w:r>
      <w:r w:rsidRPr="002D0C36">
        <w:rPr>
          <w:rFonts w:cs="Times New Roman"/>
        </w:rPr>
        <w:t xml:space="preserve">encadrées par la directives recours (notamment 89/665) de manière à ouvrir aux candidats évincés une procédure leur permettent de contester utilement la violation du droit communautaire par le pouvoir adjudicateur. </w:t>
      </w:r>
    </w:p>
    <w:p w:rsidR="003D7733" w:rsidRPr="002D0C36" w:rsidRDefault="003D7733" w:rsidP="003D7733">
      <w:pPr>
        <w:spacing w:before="0"/>
        <w:rPr>
          <w:rFonts w:cs="Times New Roman"/>
        </w:rPr>
      </w:pPr>
      <w:r w:rsidRPr="002D0C36">
        <w:rPr>
          <w:rFonts w:cs="Times New Roman"/>
        </w:rPr>
        <w:t>o</w:t>
      </w:r>
      <w:r w:rsidRPr="002D0C36">
        <w:rPr>
          <w:rFonts w:cs="Times New Roman"/>
        </w:rPr>
        <w:tab/>
        <w:t xml:space="preserve">Toutefois ce texte, fruit d’un compromis politique, s’est montré soucieux de ménager les différentes conceptions nationales du droit d’agir en justice contre l’administration et ainsi  concédé aux Etats membres d’importantes marges d’autonomie procédurale. </w:t>
      </w:r>
    </w:p>
    <w:p w:rsidR="003D7733" w:rsidRPr="002D0C36" w:rsidRDefault="003D7733" w:rsidP="003D7733">
      <w:pPr>
        <w:spacing w:before="0"/>
        <w:rPr>
          <w:rFonts w:cs="Times New Roman"/>
        </w:rPr>
      </w:pPr>
      <w:r w:rsidRPr="002D0C36">
        <w:rPr>
          <w:rFonts w:cs="Times New Roman"/>
        </w:rPr>
        <w:t>o</w:t>
      </w:r>
      <w:r w:rsidRPr="002D0C36">
        <w:rPr>
          <w:rFonts w:cs="Times New Roman"/>
        </w:rPr>
        <w:tab/>
        <w:t xml:space="preserve">En réaction la Cour de justice, va juger qu’au vu des objectifs affichés la directive 89/665 n'établit que « des conditions minimales » et en conséquence va s’efforcer de resserrer le maillage procédural de nature à garantir aux opérateurs économiques un droit de recours effectif </w:t>
      </w:r>
    </w:p>
    <w:p w:rsidR="003D7733" w:rsidRPr="002D0C36" w:rsidRDefault="003D7733" w:rsidP="003D7733">
      <w:pPr>
        <w:spacing w:before="0"/>
        <w:rPr>
          <w:rFonts w:cs="Times New Roman"/>
        </w:rPr>
      </w:pPr>
      <w:r w:rsidRPr="002D0C36">
        <w:rPr>
          <w:rFonts w:cs="Times New Roman"/>
        </w:rPr>
        <w:t>Ainsi la Cour a jugé que les sanctions prévues par le droit national ou par la directive recours ne devaient pas laisser priver d’effet la violation constatée du droit communautaire et d’en déduire en marge de la directive « Recours » qui ne le prévoyait</w:t>
      </w:r>
      <w:r w:rsidR="006268C0" w:rsidRPr="002D0C36">
        <w:rPr>
          <w:rFonts w:cs="Times New Roman"/>
        </w:rPr>
        <w:t xml:space="preserve"> pas </w:t>
      </w:r>
      <w:r w:rsidRPr="002D0C36">
        <w:rPr>
          <w:rFonts w:cs="Times New Roman"/>
        </w:rPr>
        <w:t xml:space="preserve"> une obligation d’annulation des marchés signés en violation du droit communautaire. </w:t>
      </w:r>
    </w:p>
    <w:p w:rsidR="003D7733" w:rsidRPr="002D0C36" w:rsidRDefault="003D7733" w:rsidP="003D7733">
      <w:pPr>
        <w:spacing w:before="0"/>
        <w:rPr>
          <w:rFonts w:cs="Times New Roman"/>
        </w:rPr>
      </w:pPr>
      <w:r w:rsidRPr="002D0C36">
        <w:rPr>
          <w:rFonts w:cs="Times New Roman"/>
        </w:rPr>
        <w:t>Cette solution résulte de l’arrêt CJCE 18 juillet 2007 Commission c/ Allemagne, aff. C-503/04.</w:t>
      </w:r>
    </w:p>
    <w:p w:rsidR="003D7733" w:rsidRPr="002D0C36" w:rsidRDefault="003D7733" w:rsidP="00C04C51">
      <w:pPr>
        <w:pStyle w:val="Paragraphedeliste"/>
        <w:numPr>
          <w:ilvl w:val="0"/>
          <w:numId w:val="435"/>
        </w:numPr>
        <w:spacing w:before="0"/>
        <w:rPr>
          <w:rFonts w:cs="Times New Roman"/>
        </w:rPr>
      </w:pPr>
      <w:r w:rsidRPr="002D0C36">
        <w:rPr>
          <w:rFonts w:cs="Times New Roman"/>
        </w:rPr>
        <w:t>Par la suite, la solution a été reprise par la nouvelle directive-recours adoptée en 2007 qui impose aux Etats de prévoir un recours contre les marchés signés</w:t>
      </w:r>
    </w:p>
    <w:p w:rsidR="003D7733" w:rsidRPr="002D0C36" w:rsidRDefault="003D7733" w:rsidP="003D7733">
      <w:pPr>
        <w:spacing w:before="0"/>
        <w:rPr>
          <w:rFonts w:cs="Times New Roman"/>
        </w:rPr>
      </w:pPr>
      <w:r w:rsidRPr="002D0C36">
        <w:rPr>
          <w:rFonts w:cs="Times New Roman"/>
        </w:rPr>
        <w:t>Parallèlement, la Cour va considérer que l’accès au juge commande une certaine organisation des procédures de passation des marchés publics. L’idée est la suivante : l’organisation de la procédure doit permettre (ou ne pas gêner) le recours au juge. En ce sens, la Cour est amenée à formuler des exigences procédurales ignorées des directives « marchés publics »</w:t>
      </w:r>
    </w:p>
    <w:p w:rsidR="003D7733" w:rsidRPr="002D0C36" w:rsidRDefault="006268C0" w:rsidP="006268C0">
      <w:pPr>
        <w:spacing w:before="0"/>
        <w:rPr>
          <w:rFonts w:cs="Times New Roman"/>
        </w:rPr>
      </w:pPr>
      <w:r w:rsidRPr="002D0C36">
        <w:rPr>
          <w:rFonts w:cs="Times New Roman"/>
        </w:rPr>
        <w:t xml:space="preserve">Par exemple </w:t>
      </w:r>
      <w:r w:rsidR="003D7733" w:rsidRPr="002D0C36">
        <w:rPr>
          <w:rFonts w:cs="Times New Roman"/>
        </w:rPr>
        <w:t xml:space="preserve"> (CJCE 24 juin 2004 Commissi</w:t>
      </w:r>
      <w:r w:rsidRPr="002D0C36">
        <w:rPr>
          <w:rFonts w:cs="Times New Roman"/>
        </w:rPr>
        <w:t xml:space="preserve">on c/ Autriche, aff. C-212/02), la  Cour  juge que la décision d’attribution du marché </w:t>
      </w:r>
      <w:r w:rsidR="003D7733" w:rsidRPr="002D0C36">
        <w:rPr>
          <w:rFonts w:cs="Times New Roman"/>
        </w:rPr>
        <w:t>doit être obligatoire</w:t>
      </w:r>
      <w:r w:rsidRPr="002D0C36">
        <w:rPr>
          <w:rFonts w:cs="Times New Roman"/>
        </w:rPr>
        <w:t xml:space="preserve">ment portée à la connaissance des candidats évincés </w:t>
      </w:r>
      <w:r w:rsidR="003D7733" w:rsidRPr="002D0C36">
        <w:rPr>
          <w:rFonts w:cs="Times New Roman"/>
        </w:rPr>
        <w:t xml:space="preserve"> et qu’en outre la législation nationale doit prévoir qu’’un délai raisonnable doit s’écouler entre le mome</w:t>
      </w:r>
      <w:r w:rsidR="00804C1D" w:rsidRPr="002D0C36">
        <w:rPr>
          <w:rFonts w:cs="Times New Roman"/>
        </w:rPr>
        <w:t xml:space="preserve">nt où la décision rejetant </w:t>
      </w:r>
      <w:r w:rsidRPr="002D0C36">
        <w:rPr>
          <w:rFonts w:cs="Times New Roman"/>
        </w:rPr>
        <w:t>leur</w:t>
      </w:r>
      <w:r w:rsidR="00804C1D" w:rsidRPr="002D0C36">
        <w:rPr>
          <w:rFonts w:cs="Times New Roman"/>
        </w:rPr>
        <w:t xml:space="preserve"> offre</w:t>
      </w:r>
      <w:r w:rsidRPr="002D0C36">
        <w:rPr>
          <w:rFonts w:cs="Times New Roman"/>
        </w:rPr>
        <w:t xml:space="preserve"> </w:t>
      </w:r>
      <w:r w:rsidR="003D7733" w:rsidRPr="002D0C36">
        <w:rPr>
          <w:rFonts w:cs="Times New Roman"/>
        </w:rPr>
        <w:t xml:space="preserve">est communiquée aux soumissionnaires évincés et la conclusion du contrat, afin de </w:t>
      </w:r>
      <w:r w:rsidRPr="002D0C36">
        <w:rPr>
          <w:rFonts w:cs="Times New Roman"/>
        </w:rPr>
        <w:t xml:space="preserve"> leur </w:t>
      </w:r>
      <w:r w:rsidR="003D7733" w:rsidRPr="002D0C36">
        <w:rPr>
          <w:rFonts w:cs="Times New Roman"/>
        </w:rPr>
        <w:t>permettre, notamment, d’introduire une demande en justice.</w:t>
      </w:r>
    </w:p>
    <w:p w:rsidR="006268C0" w:rsidRPr="002D0C36" w:rsidRDefault="006268C0" w:rsidP="00C04C51">
      <w:pPr>
        <w:pStyle w:val="Paragraphedeliste"/>
        <w:numPr>
          <w:ilvl w:val="0"/>
          <w:numId w:val="435"/>
        </w:numPr>
        <w:spacing w:before="0"/>
        <w:rPr>
          <w:rFonts w:cs="Times New Roman"/>
        </w:rPr>
      </w:pPr>
      <w:r w:rsidRPr="002D0C36">
        <w:rPr>
          <w:rFonts w:cs="Times New Roman"/>
        </w:rPr>
        <w:t>Cette jurisprudence est à l’origine de la règle du délai stand still qui impose à l’administration de respecter un délai de 11 jours avant de signer le contrat qu’elle vient d’attribuer</w:t>
      </w:r>
      <w:r w:rsidR="00804C1D" w:rsidRPr="002D0C36">
        <w:rPr>
          <w:rFonts w:cs="Times New Roman"/>
        </w:rPr>
        <w:t xml:space="preserve"> </w:t>
      </w:r>
    </w:p>
    <w:p w:rsidR="00804C1D" w:rsidRPr="002D0C36" w:rsidRDefault="00804C1D" w:rsidP="00C04C51">
      <w:pPr>
        <w:pStyle w:val="Paragraphedeliste"/>
        <w:numPr>
          <w:ilvl w:val="1"/>
          <w:numId w:val="435"/>
        </w:numPr>
        <w:spacing w:before="0"/>
        <w:rPr>
          <w:rFonts w:cs="Times New Roman"/>
        </w:rPr>
      </w:pPr>
      <w:r w:rsidRPr="002D0C36">
        <w:rPr>
          <w:rFonts w:cs="Times New Roman"/>
        </w:rPr>
        <w:t>Voir article R.2182-1 Code de la commande publique</w:t>
      </w:r>
    </w:p>
    <w:p w:rsidR="003D7733" w:rsidRPr="002D0C36" w:rsidRDefault="00005914" w:rsidP="003D7733">
      <w:pPr>
        <w:spacing w:before="0"/>
        <w:rPr>
          <w:rFonts w:cs="Times New Roman"/>
        </w:rPr>
      </w:pPr>
      <w:r w:rsidRPr="002D0C36">
        <w:rPr>
          <w:rFonts w:cs="Times New Roman"/>
        </w:rPr>
        <w:t>La jurisprudence de la CJCE a ainsi assuré la cohérence et l’effectivité du dro</w:t>
      </w:r>
      <w:r w:rsidR="00804C1D" w:rsidRPr="002D0C36">
        <w:rPr>
          <w:rFonts w:cs="Times New Roman"/>
        </w:rPr>
        <w:t xml:space="preserve">it européen de la </w:t>
      </w:r>
      <w:r w:rsidRPr="002D0C36">
        <w:rPr>
          <w:rFonts w:cs="Times New Roman"/>
        </w:rPr>
        <w:t>commande publique</w:t>
      </w:r>
      <w:r w:rsidR="00804C1D" w:rsidRPr="002D0C36">
        <w:rPr>
          <w:rFonts w:cs="Times New Roman"/>
        </w:rPr>
        <w:t>. Reprises par les  directives  ultérieures, la plupart de ces  solutions se retrouvent dans le code de la commande publique.</w:t>
      </w:r>
    </w:p>
    <w:p w:rsidR="00CC02AD" w:rsidRPr="002D0C36" w:rsidRDefault="00CC02AD" w:rsidP="00CC02AD"/>
    <w:p w:rsidR="00770429" w:rsidRPr="002D0C36" w:rsidRDefault="00770429" w:rsidP="007C7DCD">
      <w:pPr>
        <w:pStyle w:val="Titre4"/>
        <w:rPr>
          <w:color w:val="auto"/>
        </w:rPr>
      </w:pPr>
      <w:r w:rsidRPr="002D0C36">
        <w:rPr>
          <w:color w:val="auto"/>
        </w:rPr>
        <w:lastRenderedPageBreak/>
        <w:t xml:space="preserve">§.3. La </w:t>
      </w:r>
      <w:r w:rsidR="00FB7BC2" w:rsidRPr="002D0C36">
        <w:rPr>
          <w:color w:val="auto"/>
        </w:rPr>
        <w:t>codification du droit de la commande publique</w:t>
      </w:r>
    </w:p>
    <w:p w:rsidR="00005914" w:rsidRPr="002D0C36" w:rsidRDefault="00005914" w:rsidP="00005914">
      <w:pPr>
        <w:spacing w:before="0"/>
        <w:rPr>
          <w:rFonts w:cs="Times New Roman"/>
        </w:rPr>
      </w:pPr>
    </w:p>
    <w:p w:rsidR="00005914" w:rsidRPr="002D0C36" w:rsidRDefault="004F3045" w:rsidP="00005914">
      <w:pPr>
        <w:spacing w:before="0"/>
        <w:rPr>
          <w:rFonts w:cs="Times New Roman"/>
        </w:rPr>
      </w:pPr>
      <w:r w:rsidRPr="002D0C36">
        <w:rPr>
          <w:rFonts w:cs="Times New Roman"/>
        </w:rPr>
        <w:t xml:space="preserve">La notion de commande publique a reçu une consécration définitive avec l’adoption du code de la commande publique. </w:t>
      </w:r>
    </w:p>
    <w:p w:rsidR="00005914" w:rsidRPr="002D0C36" w:rsidRDefault="00005914" w:rsidP="00005914">
      <w:pPr>
        <w:spacing w:before="0"/>
        <w:rPr>
          <w:rFonts w:cs="Times New Roman"/>
        </w:rPr>
      </w:pPr>
      <w:r w:rsidRPr="002D0C36">
        <w:rPr>
          <w:rFonts w:cs="Times New Roman"/>
        </w:rPr>
        <w:t>La reprise du terme commande publique par la loi permet, compte tenu des origines du terme, de renvoyer aux préoccupations économiques dominantes du droit de l’Union européenne.</w:t>
      </w:r>
    </w:p>
    <w:p w:rsidR="004F3045" w:rsidRPr="002D0C36" w:rsidRDefault="00005914" w:rsidP="00F10459">
      <w:pPr>
        <w:spacing w:before="0"/>
        <w:rPr>
          <w:rFonts w:cs="Times New Roman"/>
        </w:rPr>
      </w:pPr>
      <w:r w:rsidRPr="002D0C36">
        <w:rPr>
          <w:rFonts w:cs="Times New Roman"/>
        </w:rPr>
        <w:t>Et en effet, l</w:t>
      </w:r>
      <w:r w:rsidR="004F3045" w:rsidRPr="002D0C36">
        <w:rPr>
          <w:rFonts w:cs="Times New Roman"/>
        </w:rPr>
        <w:t>es règles co</w:t>
      </w:r>
      <w:r w:rsidR="00FB7BC2" w:rsidRPr="002D0C36">
        <w:rPr>
          <w:rFonts w:cs="Times New Roman"/>
        </w:rPr>
        <w:t>ntenues dans le code sont pour l'</w:t>
      </w:r>
      <w:r w:rsidR="004F3045" w:rsidRPr="002D0C36">
        <w:rPr>
          <w:rFonts w:cs="Times New Roman"/>
        </w:rPr>
        <w:t>essentiel des mesures de transposition des directives communautaire.</w:t>
      </w:r>
    </w:p>
    <w:p w:rsidR="004F3045" w:rsidRPr="002D0C36" w:rsidRDefault="00B50E0F" w:rsidP="007C7DCD">
      <w:pPr>
        <w:pStyle w:val="Titre4"/>
        <w:rPr>
          <w:color w:val="auto"/>
        </w:rPr>
      </w:pPr>
      <w:r w:rsidRPr="002D0C36">
        <w:rPr>
          <w:color w:val="auto"/>
        </w:rPr>
        <w:t xml:space="preserve">A. </w:t>
      </w:r>
      <w:r w:rsidR="004F3045" w:rsidRPr="002D0C36">
        <w:rPr>
          <w:color w:val="auto"/>
        </w:rPr>
        <w:t>L’adoption du code de la commande pu</w:t>
      </w:r>
      <w:r w:rsidR="00884541" w:rsidRPr="002D0C36">
        <w:rPr>
          <w:color w:val="auto"/>
        </w:rPr>
        <w:t>b</w:t>
      </w:r>
      <w:r w:rsidR="004F3045" w:rsidRPr="002D0C36">
        <w:rPr>
          <w:color w:val="auto"/>
        </w:rPr>
        <w:t>lique</w:t>
      </w:r>
    </w:p>
    <w:p w:rsidR="004F3045" w:rsidRPr="002D0C36" w:rsidRDefault="004F3045" w:rsidP="00F10459">
      <w:pPr>
        <w:spacing w:before="0"/>
        <w:rPr>
          <w:rFonts w:cs="Times New Roman"/>
        </w:rPr>
      </w:pPr>
    </w:p>
    <w:p w:rsidR="00695B26" w:rsidRPr="002D0C36" w:rsidRDefault="00AD2A0A" w:rsidP="00F10459">
      <w:pPr>
        <w:spacing w:before="0"/>
        <w:rPr>
          <w:rFonts w:cs="Times New Roman"/>
        </w:rPr>
      </w:pPr>
      <w:r w:rsidRPr="002D0C36">
        <w:rPr>
          <w:rFonts w:cs="Times New Roman"/>
        </w:rPr>
        <w:t xml:space="preserve">Envisagé </w:t>
      </w:r>
      <w:r w:rsidR="00695B26" w:rsidRPr="002D0C36">
        <w:rPr>
          <w:rFonts w:cs="Times New Roman"/>
        </w:rPr>
        <w:t>depuis le milieu des années 1990</w:t>
      </w:r>
      <w:r w:rsidRPr="002D0C36">
        <w:rPr>
          <w:rFonts w:cs="Times New Roman"/>
        </w:rPr>
        <w:t xml:space="preserve"> (circulaire  du 30 mai 1996)°</w:t>
      </w:r>
      <w:r w:rsidR="00695B26" w:rsidRPr="002D0C36">
        <w:rPr>
          <w:rFonts w:cs="Times New Roman"/>
        </w:rPr>
        <w:t xml:space="preserve"> le code de la commande publique a </w:t>
      </w:r>
      <w:r w:rsidRPr="002D0C36">
        <w:rPr>
          <w:rFonts w:cs="Times New Roman"/>
        </w:rPr>
        <w:t xml:space="preserve">été </w:t>
      </w:r>
      <w:r w:rsidR="00695B26" w:rsidRPr="002D0C36">
        <w:rPr>
          <w:rFonts w:cs="Times New Roman"/>
        </w:rPr>
        <w:t>adopté par l’ordonnance du</w:t>
      </w:r>
      <w:r w:rsidRPr="002D0C36">
        <w:rPr>
          <w:rFonts w:cs="Times New Roman"/>
        </w:rPr>
        <w:t xml:space="preserve"> 28 novembre 2018 (partie législative) et le décret du 3 décembre 2018 (partie réglementaire)</w:t>
      </w:r>
      <w:r w:rsidR="00695B26" w:rsidRPr="002D0C36">
        <w:rPr>
          <w:rFonts w:cs="Times New Roman"/>
        </w:rPr>
        <w:t>. Il est entrée en vigueur le 1</w:t>
      </w:r>
      <w:r w:rsidR="00695B26" w:rsidRPr="002D0C36">
        <w:rPr>
          <w:rFonts w:cs="Times New Roman"/>
          <w:vertAlign w:val="superscript"/>
        </w:rPr>
        <w:t>er</w:t>
      </w:r>
      <w:r w:rsidRPr="002D0C36">
        <w:rPr>
          <w:rFonts w:cs="Times New Roman"/>
        </w:rPr>
        <w:t>avril 2019 et s’applique  aux contrats signés à cette date.</w:t>
      </w:r>
      <w:r w:rsidR="00695B26" w:rsidRPr="002D0C36">
        <w:rPr>
          <w:rFonts w:cs="Times New Roman"/>
        </w:rPr>
        <w:t xml:space="preserve"> </w:t>
      </w:r>
    </w:p>
    <w:p w:rsidR="00695B26" w:rsidRPr="002D0C36" w:rsidRDefault="00695B26" w:rsidP="00F10459">
      <w:pPr>
        <w:spacing w:before="0"/>
        <w:rPr>
          <w:rFonts w:cs="Times New Roman"/>
        </w:rPr>
      </w:pPr>
      <w:r w:rsidRPr="002D0C36">
        <w:rPr>
          <w:rFonts w:cs="Times New Roman"/>
        </w:rPr>
        <w:t xml:space="preserve">Son adoption s’est fait en deux étapes. </w:t>
      </w:r>
    </w:p>
    <w:p w:rsidR="00F10459" w:rsidRPr="002D0C36" w:rsidRDefault="00695B26" w:rsidP="00F10459">
      <w:pPr>
        <w:spacing w:before="0"/>
        <w:rPr>
          <w:rFonts w:cs="Times New Roman"/>
        </w:rPr>
      </w:pPr>
      <w:r w:rsidRPr="002D0C36">
        <w:rPr>
          <w:rFonts w:cs="Times New Roman"/>
        </w:rPr>
        <w:t xml:space="preserve">D’abord la loi </w:t>
      </w:r>
      <w:r w:rsidR="00F10459" w:rsidRPr="002D0C36">
        <w:rPr>
          <w:rFonts w:cs="Times New Roman"/>
        </w:rPr>
        <w:t xml:space="preserve">du 20 décembre 2014 </w:t>
      </w:r>
      <w:r w:rsidRPr="002D0C36">
        <w:rPr>
          <w:rFonts w:cs="Times New Roman"/>
        </w:rPr>
        <w:t xml:space="preserve"> qui </w:t>
      </w:r>
      <w:r w:rsidR="00F10459" w:rsidRPr="002D0C36">
        <w:rPr>
          <w:rFonts w:cs="Times New Roman"/>
        </w:rPr>
        <w:t>a habilité le gouvernement à prendre toutes les mesures</w:t>
      </w:r>
      <w:r w:rsidR="003B24D1" w:rsidRPr="002D0C36">
        <w:rPr>
          <w:rFonts w:cs="Times New Roman"/>
        </w:rPr>
        <w:t xml:space="preserve"> rele</w:t>
      </w:r>
      <w:r w:rsidRPr="002D0C36">
        <w:rPr>
          <w:rFonts w:cs="Times New Roman"/>
        </w:rPr>
        <w:t>vant</w:t>
      </w:r>
      <w:r w:rsidR="00F10459" w:rsidRPr="002D0C36">
        <w:rPr>
          <w:rFonts w:cs="Times New Roman"/>
        </w:rPr>
        <w:t xml:space="preserve"> du domaine de la loi afin</w:t>
      </w:r>
    </w:p>
    <w:p w:rsidR="00F10459" w:rsidRPr="002D0C36" w:rsidRDefault="00F10459" w:rsidP="00467434">
      <w:pPr>
        <w:pStyle w:val="NormalWeb"/>
        <w:numPr>
          <w:ilvl w:val="0"/>
          <w:numId w:val="12"/>
        </w:numPr>
        <w:spacing w:before="0" w:beforeAutospacing="0" w:after="120" w:afterAutospacing="0"/>
        <w:rPr>
          <w:sz w:val="22"/>
          <w:szCs w:val="22"/>
        </w:rPr>
      </w:pPr>
      <w:r w:rsidRPr="002D0C36">
        <w:rPr>
          <w:sz w:val="22"/>
          <w:szCs w:val="22"/>
        </w:rPr>
        <w:t>de rationaliser l'ensemble des règles applicables aux contrats de la commande publique qui sont des marchés publics au sens du droit de l'Union européenne,</w:t>
      </w:r>
    </w:p>
    <w:p w:rsidR="00F10459" w:rsidRPr="002D0C36" w:rsidRDefault="00F10459" w:rsidP="00467434">
      <w:pPr>
        <w:pStyle w:val="NormalWeb"/>
        <w:numPr>
          <w:ilvl w:val="0"/>
          <w:numId w:val="12"/>
        </w:numPr>
        <w:spacing w:before="0" w:beforeAutospacing="0" w:after="120" w:afterAutospacing="0"/>
        <w:rPr>
          <w:sz w:val="22"/>
          <w:szCs w:val="22"/>
        </w:rPr>
      </w:pPr>
      <w:r w:rsidRPr="002D0C36">
        <w:rPr>
          <w:sz w:val="22"/>
          <w:szCs w:val="22"/>
        </w:rPr>
        <w:t xml:space="preserve"> de clarifier les  rapports entre les autorisations domaniales et le droit de la commande publique</w:t>
      </w:r>
    </w:p>
    <w:p w:rsidR="00F10459" w:rsidRPr="002D0C36" w:rsidRDefault="00F10459" w:rsidP="00467434">
      <w:pPr>
        <w:pStyle w:val="NormalWeb"/>
        <w:numPr>
          <w:ilvl w:val="0"/>
          <w:numId w:val="12"/>
        </w:numPr>
        <w:spacing w:before="0" w:beforeAutospacing="0" w:after="120" w:afterAutospacing="0"/>
        <w:rPr>
          <w:sz w:val="22"/>
          <w:szCs w:val="22"/>
        </w:rPr>
      </w:pPr>
      <w:r w:rsidRPr="002D0C36">
        <w:rPr>
          <w:sz w:val="22"/>
          <w:szCs w:val="22"/>
        </w:rPr>
        <w:t xml:space="preserve">de sécuriser le recours aux contrats  globaux </w:t>
      </w:r>
      <w:r w:rsidR="003B24D1" w:rsidRPr="002D0C36">
        <w:rPr>
          <w:sz w:val="22"/>
          <w:szCs w:val="22"/>
        </w:rPr>
        <w:t>(c’est-à-dire les ppp)</w:t>
      </w:r>
    </w:p>
    <w:p w:rsidR="00F10459" w:rsidRPr="002D0C36" w:rsidRDefault="00F10459" w:rsidP="00F10459">
      <w:pPr>
        <w:pStyle w:val="NormalWeb"/>
        <w:spacing w:before="0" w:beforeAutospacing="0" w:after="120" w:afterAutospacing="0"/>
        <w:rPr>
          <w:sz w:val="22"/>
          <w:szCs w:val="22"/>
        </w:rPr>
      </w:pPr>
      <w:r w:rsidRPr="002D0C36">
        <w:rPr>
          <w:sz w:val="22"/>
          <w:szCs w:val="22"/>
        </w:rPr>
        <w:t xml:space="preserve">Cette habilitation a </w:t>
      </w:r>
      <w:r w:rsidR="00695B26" w:rsidRPr="002D0C36">
        <w:rPr>
          <w:sz w:val="22"/>
          <w:szCs w:val="22"/>
        </w:rPr>
        <w:t>abouti à</w:t>
      </w:r>
      <w:r w:rsidRPr="002D0C36">
        <w:rPr>
          <w:sz w:val="22"/>
          <w:szCs w:val="22"/>
        </w:rPr>
        <w:t xml:space="preserve"> l’abrogation du code des marchés publics par l’ordonnance du 23 juillet 2015 complété par une autre ordonnance </w:t>
      </w:r>
      <w:r w:rsidR="00EE5F39" w:rsidRPr="002D0C36">
        <w:rPr>
          <w:sz w:val="22"/>
          <w:szCs w:val="22"/>
        </w:rPr>
        <w:t>de 2016 intéressant l</w:t>
      </w:r>
      <w:r w:rsidRPr="002D0C36">
        <w:rPr>
          <w:sz w:val="22"/>
          <w:szCs w:val="22"/>
        </w:rPr>
        <w:t xml:space="preserve">es concessions. </w:t>
      </w:r>
    </w:p>
    <w:p w:rsidR="00EE5F39" w:rsidRPr="002D0C36" w:rsidRDefault="00695B26" w:rsidP="00F10459">
      <w:pPr>
        <w:pStyle w:val="NormalWeb"/>
        <w:spacing w:before="0" w:beforeAutospacing="0" w:after="120" w:afterAutospacing="0"/>
        <w:rPr>
          <w:sz w:val="22"/>
          <w:szCs w:val="22"/>
        </w:rPr>
      </w:pPr>
      <w:r w:rsidRPr="002D0C36">
        <w:rPr>
          <w:sz w:val="22"/>
          <w:szCs w:val="22"/>
        </w:rPr>
        <w:t>Le contenu largement convergent de ces deux textes rendait possible l’adoption d’un code embrassant l’ensemble de la matière. C’est l</w:t>
      </w:r>
      <w:r w:rsidR="00EE5F39" w:rsidRPr="002D0C36">
        <w:rPr>
          <w:sz w:val="22"/>
          <w:szCs w:val="22"/>
        </w:rPr>
        <w:t xml:space="preserve">a loi du 9 décembre 2016 relative à la transparence, à la lutte contre la corruption et à la modernisation de la vie économique </w:t>
      </w:r>
      <w:r w:rsidRPr="002D0C36">
        <w:rPr>
          <w:sz w:val="22"/>
          <w:szCs w:val="22"/>
        </w:rPr>
        <w:t>qui habilite le gouvernement à l’adopter par voie d’ordonnance</w:t>
      </w:r>
    </w:p>
    <w:p w:rsidR="00F10459" w:rsidRPr="002D0C36" w:rsidRDefault="00F10459" w:rsidP="00F10459">
      <w:pPr>
        <w:pStyle w:val="NormalWeb"/>
        <w:spacing w:before="0" w:beforeAutospacing="0" w:after="120" w:afterAutospacing="0"/>
        <w:rPr>
          <w:sz w:val="22"/>
          <w:szCs w:val="22"/>
        </w:rPr>
      </w:pPr>
      <w:r w:rsidRPr="002D0C36">
        <w:rPr>
          <w:sz w:val="22"/>
          <w:szCs w:val="22"/>
        </w:rPr>
        <w:t xml:space="preserve">La valeur législative du code </w:t>
      </w:r>
      <w:r w:rsidR="00695B26" w:rsidRPr="002D0C36">
        <w:rPr>
          <w:sz w:val="22"/>
          <w:szCs w:val="22"/>
        </w:rPr>
        <w:t>en explique l’architecture nouvelle, elle n’en garantit pas la stabilité juridique.</w:t>
      </w:r>
    </w:p>
    <w:p w:rsidR="00F10459" w:rsidRPr="002D0C36" w:rsidRDefault="00B50E0F" w:rsidP="003B24D1">
      <w:pPr>
        <w:pStyle w:val="Titre5"/>
        <w:rPr>
          <w:color w:val="auto"/>
          <w:sz w:val="22"/>
          <w:szCs w:val="22"/>
        </w:rPr>
      </w:pPr>
      <w:r w:rsidRPr="002D0C36">
        <w:rPr>
          <w:caps w:val="0"/>
          <w:color w:val="auto"/>
          <w:sz w:val="22"/>
          <w:szCs w:val="22"/>
        </w:rPr>
        <w:t>1) La valeur législative du code de la commande publique</w:t>
      </w:r>
      <w:r w:rsidR="00695B26" w:rsidRPr="002D0C36">
        <w:rPr>
          <w:color w:val="auto"/>
          <w:sz w:val="22"/>
          <w:szCs w:val="22"/>
        </w:rPr>
        <w:t>.</w:t>
      </w:r>
    </w:p>
    <w:p w:rsidR="00F10459" w:rsidRPr="002D0C36" w:rsidRDefault="00F10459" w:rsidP="00F10459">
      <w:pPr>
        <w:spacing w:before="0"/>
        <w:rPr>
          <w:rFonts w:cs="Times New Roman"/>
        </w:rPr>
      </w:pPr>
      <w:r w:rsidRPr="002D0C36">
        <w:rPr>
          <w:rFonts w:cs="Times New Roman"/>
        </w:rPr>
        <w:t xml:space="preserve">Si les dispositions applicables aux DSP étaient de nature législative (loi du 29 janvier 1993), il n’en était rien du CMP qui restait un texte adopté par le pouvoir réglementaire en dépit des critiques de la doctrine. </w:t>
      </w:r>
    </w:p>
    <w:p w:rsidR="00FB0889" w:rsidRPr="002D0C36" w:rsidRDefault="00FB0889" w:rsidP="00FB0889">
      <w:pPr>
        <w:spacing w:before="0"/>
        <w:rPr>
          <w:rFonts w:cs="Times New Roman"/>
        </w:rPr>
      </w:pPr>
      <w:r w:rsidRPr="002D0C36">
        <w:rPr>
          <w:rFonts w:cs="Times New Roman"/>
        </w:rPr>
        <w:t>La nature réglementaire du CMP posait de redoutables questions de constitutionnalité</w:t>
      </w:r>
    </w:p>
    <w:p w:rsidR="00F10459" w:rsidRPr="002D0C36" w:rsidRDefault="00FB0889" w:rsidP="00FB0889">
      <w:pPr>
        <w:spacing w:before="0"/>
        <w:rPr>
          <w:rFonts w:cs="Times New Roman"/>
        </w:rPr>
      </w:pPr>
      <w:r w:rsidRPr="002D0C36">
        <w:rPr>
          <w:rFonts w:cs="Times New Roman"/>
        </w:rPr>
        <w:t>En effet, le</w:t>
      </w:r>
      <w:r w:rsidR="00F10459" w:rsidRPr="002D0C36">
        <w:rPr>
          <w:rFonts w:cs="Times New Roman"/>
        </w:rPr>
        <w:t xml:space="preserve"> Conseil constitutionnel a eu l’occasion de juger que la liberté contractuelle des collectivités locales était un élément de leur libre administrat</w:t>
      </w:r>
      <w:r w:rsidRPr="002D0C36">
        <w:rPr>
          <w:rFonts w:cs="Times New Roman"/>
        </w:rPr>
        <w:t>ion (Déc. du 20 janvier 1993).</w:t>
      </w:r>
    </w:p>
    <w:p w:rsidR="00F10459" w:rsidRPr="002D0C36" w:rsidRDefault="00F10459" w:rsidP="00467434">
      <w:pPr>
        <w:pStyle w:val="Paragraphedeliste"/>
        <w:numPr>
          <w:ilvl w:val="0"/>
          <w:numId w:val="13"/>
        </w:numPr>
        <w:spacing w:before="0"/>
        <w:rPr>
          <w:rFonts w:cs="Times New Roman"/>
        </w:rPr>
      </w:pPr>
      <w:r w:rsidRPr="002D0C36">
        <w:rPr>
          <w:rFonts w:cs="Times New Roman"/>
        </w:rPr>
        <w:t xml:space="preserve">En conséquence, on pouvait en conclure que les règles organisant ou restreignant la passation et l’exécution des marchés publics par les collectivités locales devraient nécessiter l’adoption d’un texte de loi. </w:t>
      </w:r>
    </w:p>
    <w:p w:rsidR="00FB0889" w:rsidRPr="002D0C36" w:rsidRDefault="00FB0889" w:rsidP="00F10459">
      <w:pPr>
        <w:spacing w:before="0"/>
        <w:rPr>
          <w:rFonts w:cs="Times New Roman"/>
        </w:rPr>
      </w:pPr>
      <w:r w:rsidRPr="002D0C36">
        <w:rPr>
          <w:rFonts w:cs="Times New Roman"/>
        </w:rPr>
        <w:t xml:space="preserve">Plusieurs contentieux ont été ainsi ouvert devant le Conseil d’Etat. </w:t>
      </w:r>
    </w:p>
    <w:p w:rsidR="00F10459" w:rsidRPr="002D0C36" w:rsidRDefault="00FB0889" w:rsidP="00FB0889">
      <w:pPr>
        <w:spacing w:before="0"/>
        <w:rPr>
          <w:rFonts w:cs="Times New Roman"/>
        </w:rPr>
      </w:pPr>
      <w:r w:rsidRPr="002D0C36">
        <w:rPr>
          <w:rFonts w:cs="Times New Roman"/>
        </w:rPr>
        <w:t xml:space="preserve">En 1980, le Conseil d’Etat avait sauvé la partie du code de 1964 en exhumant fort opportunément une habilitation législative  tirée de textes datant de 1938 et 1957 autorisant le gouvernement  à organiser les marchés des collectivités territoriales. </w:t>
      </w:r>
      <w:r w:rsidR="00F10459" w:rsidRPr="002D0C36">
        <w:rPr>
          <w:rFonts w:cs="Times New Roman"/>
        </w:rPr>
        <w:t>malgré cette jurisprudence le Code des marchés a continué d’être</w:t>
      </w:r>
      <w:r w:rsidRPr="002D0C36">
        <w:rPr>
          <w:rFonts w:cs="Times New Roman"/>
        </w:rPr>
        <w:t xml:space="preserve"> adopté par voie réglementaire. </w:t>
      </w:r>
      <w:r w:rsidR="00F10459" w:rsidRPr="002D0C36">
        <w:rPr>
          <w:rFonts w:cs="Times New Roman"/>
        </w:rPr>
        <w:t>CE, Ass., 29 avril 1981, Ordre des architectes, AJDA, 1981, p. 429).</w:t>
      </w:r>
    </w:p>
    <w:p w:rsidR="00F10459" w:rsidRPr="002D0C36" w:rsidRDefault="00FB0889" w:rsidP="00F10459">
      <w:pPr>
        <w:spacing w:before="0"/>
        <w:rPr>
          <w:rFonts w:cs="Times New Roman"/>
          <w:b/>
        </w:rPr>
      </w:pPr>
      <w:r w:rsidRPr="002D0C36">
        <w:rPr>
          <w:rFonts w:cs="Times New Roman"/>
        </w:rPr>
        <w:lastRenderedPageBreak/>
        <w:t>L</w:t>
      </w:r>
      <w:r w:rsidR="00F10459" w:rsidRPr="002D0C36">
        <w:rPr>
          <w:rFonts w:cs="Times New Roman"/>
        </w:rPr>
        <w:t>’adoption du nouveau Code de</w:t>
      </w:r>
      <w:r w:rsidRPr="002D0C36">
        <w:rPr>
          <w:rFonts w:cs="Times New Roman"/>
        </w:rPr>
        <w:t xml:space="preserve">s marchés publics en 2001 a donnée lieu un nouveau contentieux  toujours  propos du fondement réglementaire du Code </w:t>
      </w:r>
      <w:r w:rsidR="00F10459" w:rsidRPr="002D0C36">
        <w:rPr>
          <w:rFonts w:cs="Times New Roman"/>
          <w:b/>
        </w:rPr>
        <w:t>(CE, Ass., 5 mars 2003, Ordre des avocats à la cour d’appel de Paris.</w:t>
      </w:r>
    </w:p>
    <w:p w:rsidR="009B6D59" w:rsidRPr="002D0C36" w:rsidRDefault="00FB0889" w:rsidP="00467434">
      <w:pPr>
        <w:pStyle w:val="Paragraphedeliste"/>
        <w:numPr>
          <w:ilvl w:val="0"/>
          <w:numId w:val="14"/>
        </w:numPr>
        <w:spacing w:before="0"/>
        <w:rPr>
          <w:rFonts w:cs="Times New Roman"/>
        </w:rPr>
      </w:pPr>
      <w:r w:rsidRPr="002D0C36">
        <w:rPr>
          <w:rFonts w:cs="Times New Roman"/>
        </w:rPr>
        <w:t xml:space="preserve">Obligé de tenir compte de la jurisprudence du CC sur les ordonnances de l’article 38 de la Constitution qui </w:t>
      </w:r>
      <w:r w:rsidR="009B6D59" w:rsidRPr="002D0C36">
        <w:rPr>
          <w:rFonts w:cs="Times New Roman"/>
        </w:rPr>
        <w:t>n’autorise que des habilitations législatives limitées dans le temps, le CE ne voit plus dans les lois de 1938 et 183 des t</w:t>
      </w:r>
      <w:r w:rsidR="00F10459" w:rsidRPr="002D0C36">
        <w:rPr>
          <w:rFonts w:cs="Times New Roman"/>
        </w:rPr>
        <w:t>exte</w:t>
      </w:r>
      <w:r w:rsidR="009B6D59" w:rsidRPr="002D0C36">
        <w:rPr>
          <w:rFonts w:cs="Times New Roman"/>
        </w:rPr>
        <w:t>s</w:t>
      </w:r>
      <w:r w:rsidR="00F10459" w:rsidRPr="002D0C36">
        <w:rPr>
          <w:rFonts w:cs="Times New Roman"/>
        </w:rPr>
        <w:t xml:space="preserve"> d’habilitation mais </w:t>
      </w:r>
      <w:r w:rsidR="009B6D59" w:rsidRPr="002D0C36">
        <w:rPr>
          <w:rFonts w:cs="Times New Roman"/>
        </w:rPr>
        <w:t>des r</w:t>
      </w:r>
      <w:r w:rsidR="00F10459" w:rsidRPr="002D0C36">
        <w:rPr>
          <w:rFonts w:cs="Times New Roman"/>
        </w:rPr>
        <w:t>ègle</w:t>
      </w:r>
      <w:r w:rsidR="009B6D59" w:rsidRPr="002D0C36">
        <w:rPr>
          <w:rFonts w:cs="Times New Roman"/>
        </w:rPr>
        <w:t>s</w:t>
      </w:r>
      <w:r w:rsidR="00F10459" w:rsidRPr="002D0C36">
        <w:rPr>
          <w:rFonts w:cs="Times New Roman"/>
        </w:rPr>
        <w:t xml:space="preserve"> de fond toujours d’application </w:t>
      </w:r>
      <w:r w:rsidR="009B6D59" w:rsidRPr="002D0C36">
        <w:rPr>
          <w:rFonts w:cs="Times New Roman"/>
        </w:rPr>
        <w:t xml:space="preserve">selon lesquels </w:t>
      </w:r>
      <w:r w:rsidR="00F10459" w:rsidRPr="002D0C36">
        <w:rPr>
          <w:rFonts w:cs="Times New Roman"/>
        </w:rPr>
        <w:t xml:space="preserve">s principes applicables aux marchés de l’Etat sont étendus aux marchés des collectivités locales, moyennant les ajustements nécessaires. </w:t>
      </w:r>
      <w:r w:rsidR="009B6D59" w:rsidRPr="002D0C36">
        <w:rPr>
          <w:rFonts w:cs="Times New Roman"/>
        </w:rPr>
        <w:t>*</w:t>
      </w:r>
    </w:p>
    <w:p w:rsidR="00F10459" w:rsidRPr="002D0C36" w:rsidRDefault="009B6D59" w:rsidP="00467434">
      <w:pPr>
        <w:pStyle w:val="Paragraphedeliste"/>
        <w:numPr>
          <w:ilvl w:val="0"/>
          <w:numId w:val="14"/>
        </w:numPr>
        <w:spacing w:before="0"/>
        <w:rPr>
          <w:rFonts w:cs="Times New Roman"/>
        </w:rPr>
      </w:pPr>
      <w:r w:rsidRPr="002D0C36">
        <w:rPr>
          <w:rFonts w:cs="Times New Roman"/>
        </w:rPr>
        <w:t xml:space="preserve">Ce nouveau tour de passe-passe a permis de sauver la compétence du pouvoir réglementaire mais en limiter fortement : le Gouvernement </w:t>
      </w:r>
      <w:r w:rsidR="00F10459" w:rsidRPr="002D0C36">
        <w:rPr>
          <w:rFonts w:cs="Times New Roman"/>
        </w:rPr>
        <w:t xml:space="preserve"> est compétent non pas pour fixer toute règle à l’égard des marchés locaux mais uniquement pour étendre aux collectivités locales les règles applicables aux contrats de l’Etat </w:t>
      </w:r>
    </w:p>
    <w:p w:rsidR="00F10459" w:rsidRPr="002D0C36" w:rsidRDefault="00F10459" w:rsidP="00467434">
      <w:pPr>
        <w:pStyle w:val="Paragraphedeliste"/>
        <w:numPr>
          <w:ilvl w:val="3"/>
          <w:numId w:val="8"/>
        </w:numPr>
        <w:spacing w:before="0"/>
        <w:rPr>
          <w:rFonts w:cs="Times New Roman"/>
        </w:rPr>
      </w:pPr>
      <w:r w:rsidRPr="002D0C36">
        <w:rPr>
          <w:rFonts w:cs="Times New Roman"/>
        </w:rPr>
        <w:t xml:space="preserve">Ainsi une loi sera nécessaire chaque fois que l’on voudra appliquer des règles distinctes aux collectivités territoriales </w:t>
      </w:r>
    </w:p>
    <w:p w:rsidR="00F10459" w:rsidRPr="002D0C36" w:rsidRDefault="00AD2A0A" w:rsidP="00F10459">
      <w:pPr>
        <w:spacing w:before="0"/>
        <w:rPr>
          <w:rFonts w:cs="Times New Roman"/>
        </w:rPr>
      </w:pPr>
      <w:r w:rsidRPr="002D0C36">
        <w:rPr>
          <w:rFonts w:cs="Times New Roman"/>
        </w:rPr>
        <w:t>Cette jurisprudence était</w:t>
      </w:r>
      <w:r w:rsidR="00073BBA" w:rsidRPr="002D0C36">
        <w:rPr>
          <w:rFonts w:cs="Times New Roman"/>
        </w:rPr>
        <w:t xml:space="preserve"> juridiquement fragile </w:t>
      </w:r>
      <w:r w:rsidR="00F10459" w:rsidRPr="002D0C36">
        <w:rPr>
          <w:rFonts w:cs="Times New Roman"/>
        </w:rPr>
        <w:t xml:space="preserve"> à moins de faire prévaloir un argument de pure opportunité lié au souci, d’ailleu</w:t>
      </w:r>
      <w:r w:rsidR="009B6D59" w:rsidRPr="002D0C36">
        <w:rPr>
          <w:rFonts w:cs="Times New Roman"/>
        </w:rPr>
        <w:t xml:space="preserve">rs partagé par le Conseil constitutionnel </w:t>
      </w:r>
      <w:r w:rsidR="00F10459" w:rsidRPr="002D0C36">
        <w:rPr>
          <w:rFonts w:cs="Times New Roman"/>
        </w:rPr>
        <w:t xml:space="preserve"> </w:t>
      </w:r>
    </w:p>
    <w:p w:rsidR="00F10459" w:rsidRPr="002D0C36" w:rsidRDefault="00F10459" w:rsidP="00467434">
      <w:pPr>
        <w:pStyle w:val="Paragraphedeliste"/>
        <w:numPr>
          <w:ilvl w:val="0"/>
          <w:numId w:val="16"/>
        </w:numPr>
        <w:spacing w:before="0"/>
        <w:rPr>
          <w:rFonts w:cs="Times New Roman"/>
        </w:rPr>
      </w:pPr>
      <w:r w:rsidRPr="002D0C36">
        <w:rPr>
          <w:rFonts w:cs="Times New Roman"/>
        </w:rPr>
        <w:t>de ne pas remett</w:t>
      </w:r>
      <w:r w:rsidR="009B6D59" w:rsidRPr="002D0C36">
        <w:rPr>
          <w:rFonts w:cs="Times New Roman"/>
        </w:rPr>
        <w:t xml:space="preserve">re en cause </w:t>
      </w:r>
      <w:r w:rsidRPr="002D0C36">
        <w:rPr>
          <w:rFonts w:cs="Times New Roman"/>
        </w:rPr>
        <w:t xml:space="preserve">l’ensemble de la réglementation des marchés publics </w:t>
      </w:r>
    </w:p>
    <w:p w:rsidR="009B6D59" w:rsidRPr="002D0C36" w:rsidRDefault="00F10459" w:rsidP="00467434">
      <w:pPr>
        <w:pStyle w:val="Paragraphedeliste"/>
        <w:numPr>
          <w:ilvl w:val="0"/>
          <w:numId w:val="16"/>
        </w:numPr>
        <w:spacing w:before="0"/>
        <w:rPr>
          <w:rFonts w:cs="Times New Roman"/>
        </w:rPr>
      </w:pPr>
      <w:r w:rsidRPr="002D0C36">
        <w:rPr>
          <w:rFonts w:cs="Times New Roman"/>
        </w:rPr>
        <w:t xml:space="preserve">de valider la position du Ministère de l’économie </w:t>
      </w:r>
      <w:r w:rsidR="009B6D59" w:rsidRPr="002D0C36">
        <w:rPr>
          <w:rFonts w:cs="Times New Roman"/>
        </w:rPr>
        <w:t xml:space="preserve">soucieux </w:t>
      </w:r>
      <w:r w:rsidRPr="002D0C36">
        <w:rPr>
          <w:rFonts w:cs="Times New Roman"/>
        </w:rPr>
        <w:t>de ne pas laisser la maîtrise du droit des marchés publics aux parlementaires qui sont aussi des élus locaux.</w:t>
      </w:r>
    </w:p>
    <w:p w:rsidR="00F10459" w:rsidRPr="002D0C36" w:rsidRDefault="00F10459" w:rsidP="00467434">
      <w:pPr>
        <w:pStyle w:val="Paragraphedeliste"/>
        <w:numPr>
          <w:ilvl w:val="1"/>
          <w:numId w:val="16"/>
        </w:numPr>
        <w:spacing w:before="0"/>
        <w:rPr>
          <w:rFonts w:cs="Times New Roman"/>
        </w:rPr>
      </w:pPr>
      <w:r w:rsidRPr="002D0C36">
        <w:rPr>
          <w:rFonts w:cs="Times New Roman"/>
        </w:rPr>
        <w:t>Cette crainte était d’ailleurs devenue largement infondée dès lors que les textes nationaux consistent pour l’essentiel à transposer des arbitrages politiques rendus au niveau européen.</w:t>
      </w:r>
    </w:p>
    <w:p w:rsidR="00F10459" w:rsidRPr="002D0C36" w:rsidRDefault="009B6D59" w:rsidP="00F10459">
      <w:pPr>
        <w:spacing w:before="0"/>
        <w:rPr>
          <w:rFonts w:cs="Times New Roman"/>
        </w:rPr>
      </w:pPr>
      <w:r w:rsidRPr="002D0C36">
        <w:rPr>
          <w:rFonts w:cs="Times New Roman"/>
        </w:rPr>
        <w:t>Or l</w:t>
      </w:r>
      <w:r w:rsidR="00F10459" w:rsidRPr="002D0C36">
        <w:rPr>
          <w:rFonts w:cs="Times New Roman"/>
        </w:rPr>
        <w:t>a valeur réglementaire du code des marchés publics présentait certains inconvénients en terme de sécurité juridique</w:t>
      </w:r>
    </w:p>
    <w:p w:rsidR="00F10459" w:rsidRPr="002D0C36" w:rsidRDefault="00F10459" w:rsidP="00467434">
      <w:pPr>
        <w:pStyle w:val="Paragraphedeliste"/>
        <w:numPr>
          <w:ilvl w:val="0"/>
          <w:numId w:val="15"/>
        </w:numPr>
        <w:spacing w:before="0"/>
        <w:rPr>
          <w:rFonts w:cs="Times New Roman"/>
        </w:rPr>
      </w:pPr>
      <w:r w:rsidRPr="002D0C36">
        <w:rPr>
          <w:rFonts w:cs="Times New Roman"/>
        </w:rPr>
        <w:t>Instabilité accrue des règles</w:t>
      </w:r>
    </w:p>
    <w:p w:rsidR="00F10459" w:rsidRPr="002D0C36" w:rsidRDefault="00F10459" w:rsidP="00467434">
      <w:pPr>
        <w:pStyle w:val="Paragraphedeliste"/>
        <w:numPr>
          <w:ilvl w:val="0"/>
          <w:numId w:val="15"/>
        </w:numPr>
        <w:spacing w:before="0"/>
        <w:rPr>
          <w:rFonts w:cs="Times New Roman"/>
        </w:rPr>
      </w:pPr>
      <w:r w:rsidRPr="002D0C36">
        <w:rPr>
          <w:rFonts w:cs="Times New Roman"/>
        </w:rPr>
        <w:t>Incapacité du code à s’appliquer aux marchés passés par des personnes morales de droit privé (SEML par exemple) pourtant soumis à l’application des directives communautaires</w:t>
      </w:r>
    </w:p>
    <w:p w:rsidR="00F10459" w:rsidRPr="002D0C36" w:rsidRDefault="00F10459" w:rsidP="00467434">
      <w:pPr>
        <w:pStyle w:val="Paragraphedeliste"/>
        <w:numPr>
          <w:ilvl w:val="1"/>
          <w:numId w:val="15"/>
        </w:numPr>
        <w:spacing w:before="0"/>
        <w:rPr>
          <w:rFonts w:cs="Times New Roman"/>
        </w:rPr>
      </w:pPr>
      <w:r w:rsidRPr="002D0C36">
        <w:rPr>
          <w:rFonts w:cs="Times New Roman"/>
        </w:rPr>
        <w:t xml:space="preserve">D’où l’obligation d’adopter un texte distinct à valeur législative : Ordonnance du 6 juin 2005 </w:t>
      </w:r>
    </w:p>
    <w:p w:rsidR="00F10459" w:rsidRPr="002D0C36" w:rsidRDefault="00F10459" w:rsidP="00467434">
      <w:pPr>
        <w:pStyle w:val="Paragraphedeliste"/>
        <w:numPr>
          <w:ilvl w:val="0"/>
          <w:numId w:val="15"/>
        </w:numPr>
        <w:spacing w:before="0"/>
        <w:rPr>
          <w:rFonts w:cs="Times New Roman"/>
        </w:rPr>
      </w:pPr>
      <w:r w:rsidRPr="002D0C36">
        <w:rPr>
          <w:rFonts w:cs="Times New Roman"/>
        </w:rPr>
        <w:t xml:space="preserve">Infériorité du CMP en cas de conflits de normes avec d’autres textes </w:t>
      </w:r>
    </w:p>
    <w:p w:rsidR="00F10459" w:rsidRPr="002D0C36" w:rsidRDefault="00F10459" w:rsidP="00467434">
      <w:pPr>
        <w:pStyle w:val="Paragraphedeliste"/>
        <w:numPr>
          <w:ilvl w:val="1"/>
          <w:numId w:val="15"/>
        </w:numPr>
        <w:spacing w:before="0"/>
        <w:rPr>
          <w:rFonts w:cs="Times New Roman"/>
        </w:rPr>
      </w:pPr>
      <w:r w:rsidRPr="002D0C36">
        <w:rPr>
          <w:rFonts w:cs="Times New Roman"/>
        </w:rPr>
        <w:t xml:space="preserve">En ce sens , CE 13 octobre 2004 Commune de Montélimar où la rigidité des règles du CGCT prévaut sur les silences du CMP quant au rôle de l’assemblée délibérante en matière de signature du marché. </w:t>
      </w:r>
    </w:p>
    <w:p w:rsidR="00F10459" w:rsidRPr="002D0C36" w:rsidRDefault="00F10459" w:rsidP="00467434">
      <w:pPr>
        <w:pStyle w:val="Paragraphedeliste"/>
        <w:numPr>
          <w:ilvl w:val="2"/>
          <w:numId w:val="15"/>
        </w:numPr>
        <w:spacing w:before="0"/>
        <w:rPr>
          <w:rFonts w:cs="Times New Roman"/>
        </w:rPr>
      </w:pPr>
      <w:r w:rsidRPr="002D0C36">
        <w:rPr>
          <w:rFonts w:cs="Times New Roman"/>
        </w:rPr>
        <w:t>Justifiant une intervention du législateur pour casser la jurisprudence du CE (Ordonnance du juin 2005 qui aménage les modalités selon lesquelles le CM autorise le maire à signer le marché).</w:t>
      </w:r>
    </w:p>
    <w:p w:rsidR="00F10459" w:rsidRPr="002D0C36" w:rsidRDefault="00F10459" w:rsidP="00F10459">
      <w:pPr>
        <w:spacing w:before="0"/>
        <w:rPr>
          <w:rFonts w:cs="Times New Roman"/>
        </w:rPr>
      </w:pPr>
      <w:r w:rsidRPr="002D0C36">
        <w:rPr>
          <w:rFonts w:cs="Times New Roman"/>
        </w:rPr>
        <w:t>L</w:t>
      </w:r>
      <w:r w:rsidR="009B6D59" w:rsidRPr="002D0C36">
        <w:rPr>
          <w:rFonts w:cs="Times New Roman"/>
        </w:rPr>
        <w:t>’adoption de règles de valeur lé</w:t>
      </w:r>
      <w:r w:rsidRPr="002D0C36">
        <w:rPr>
          <w:rFonts w:cs="Times New Roman"/>
        </w:rPr>
        <w:t xml:space="preserve">gislative </w:t>
      </w:r>
      <w:r w:rsidR="009B6D59" w:rsidRPr="002D0C36">
        <w:rPr>
          <w:rFonts w:cs="Times New Roman"/>
        </w:rPr>
        <w:t xml:space="preserve"> applicables tant aux marchés qu’aux</w:t>
      </w:r>
      <w:r w:rsidRPr="002D0C36">
        <w:rPr>
          <w:rFonts w:cs="Times New Roman"/>
        </w:rPr>
        <w:t xml:space="preserve"> concessions </w:t>
      </w:r>
      <w:r w:rsidR="009B6D59" w:rsidRPr="002D0C36">
        <w:rPr>
          <w:rFonts w:cs="Times New Roman"/>
        </w:rPr>
        <w:t>lève une partie de ces difficultés et justifie l’architecture retenue par le codificateur.</w:t>
      </w:r>
    </w:p>
    <w:p w:rsidR="009B6D59" w:rsidRPr="002D0C36" w:rsidRDefault="00884541" w:rsidP="003B24D1">
      <w:pPr>
        <w:pStyle w:val="Titre5"/>
        <w:rPr>
          <w:color w:val="auto"/>
          <w:sz w:val="22"/>
          <w:szCs w:val="22"/>
        </w:rPr>
      </w:pPr>
      <w:r w:rsidRPr="002D0C36">
        <w:rPr>
          <w:caps w:val="0"/>
          <w:color w:val="auto"/>
          <w:sz w:val="22"/>
          <w:szCs w:val="22"/>
        </w:rPr>
        <w:t>2</w:t>
      </w:r>
      <w:r w:rsidR="00B50E0F" w:rsidRPr="002D0C36">
        <w:rPr>
          <w:caps w:val="0"/>
          <w:color w:val="auto"/>
          <w:sz w:val="22"/>
          <w:szCs w:val="22"/>
        </w:rPr>
        <w:t>. L’architecture du code de la commande publique</w:t>
      </w:r>
    </w:p>
    <w:p w:rsidR="004C7015" w:rsidRPr="002D0C36" w:rsidRDefault="00073BBA" w:rsidP="00073BBA">
      <w:r w:rsidRPr="002D0C36">
        <w:t>L</w:t>
      </w:r>
      <w:r w:rsidR="004C7015" w:rsidRPr="002D0C36">
        <w:t>e code comprend 1747 articles réparties en deux parties : législative et réglementair</w:t>
      </w:r>
    </w:p>
    <w:p w:rsidR="00073BBA" w:rsidRPr="002D0C36" w:rsidRDefault="004C7015" w:rsidP="00073BBA">
      <w:r w:rsidRPr="002D0C36">
        <w:t>L</w:t>
      </w:r>
      <w:r w:rsidR="00073BBA" w:rsidRPr="002D0C36">
        <w:t>a codification s'effectue</w:t>
      </w:r>
      <w:r w:rsidRPr="002D0C36">
        <w:t xml:space="preserve"> comme c’est le principe </w:t>
      </w:r>
      <w:r w:rsidR="00073BBA" w:rsidRPr="002D0C36">
        <w:t xml:space="preserve"> à droit constant</w:t>
      </w:r>
    </w:p>
    <w:p w:rsidR="00073BBA" w:rsidRPr="002D0C36" w:rsidRDefault="00073BBA" w:rsidP="00073BBA">
      <w:r w:rsidRPr="002D0C36">
        <w:t>Elle est animé par le souci de répondre à l'objectif de simplification et d'accessibilité du droit,</w:t>
      </w:r>
    </w:p>
    <w:p w:rsidR="00073BBA" w:rsidRPr="002D0C36" w:rsidRDefault="00073BBA" w:rsidP="006B4C32">
      <w:r w:rsidRPr="002D0C36">
        <w:t xml:space="preserve">En ce sens, </w:t>
      </w:r>
      <w:r w:rsidR="002A42E1" w:rsidRPr="002D0C36">
        <w:t>l</w:t>
      </w:r>
      <w:r w:rsidR="006B4C32" w:rsidRPr="002D0C36">
        <w:t xml:space="preserve">e </w:t>
      </w:r>
      <w:r w:rsidR="006441AF" w:rsidRPr="002D0C36">
        <w:t xml:space="preserve">code est doté d’un champ d’application élargi qui englobe à la différence du CMP </w:t>
      </w:r>
    </w:p>
    <w:p w:rsidR="006441AF" w:rsidRPr="002D0C36" w:rsidRDefault="006441AF" w:rsidP="00C04C51">
      <w:pPr>
        <w:pStyle w:val="Paragraphedeliste"/>
        <w:numPr>
          <w:ilvl w:val="0"/>
          <w:numId w:val="365"/>
        </w:numPr>
      </w:pPr>
      <w:r w:rsidRPr="002D0C36">
        <w:t>Les concessions</w:t>
      </w:r>
      <w:r w:rsidR="002A42E1" w:rsidRPr="002D0C36">
        <w:t xml:space="preserve"> (et pas uniquement les DSP comme la loi Sapin de 1993)</w:t>
      </w:r>
      <w:r w:rsidRPr="002D0C36">
        <w:t xml:space="preserve"> </w:t>
      </w:r>
    </w:p>
    <w:p w:rsidR="006441AF" w:rsidRPr="002D0C36" w:rsidRDefault="006441AF" w:rsidP="00C04C51">
      <w:pPr>
        <w:pStyle w:val="Paragraphedeliste"/>
        <w:numPr>
          <w:ilvl w:val="0"/>
          <w:numId w:val="365"/>
        </w:numPr>
      </w:pPr>
      <w:r w:rsidRPr="002D0C36">
        <w:t>Les contrats globaux (type contrats de partenariat devenus pour l’occasion marchés de partenariat)</w:t>
      </w:r>
    </w:p>
    <w:p w:rsidR="006441AF" w:rsidRPr="002D0C36" w:rsidRDefault="006441AF" w:rsidP="00C04C51">
      <w:pPr>
        <w:pStyle w:val="Paragraphedeliste"/>
        <w:numPr>
          <w:ilvl w:val="0"/>
          <w:numId w:val="365"/>
        </w:numPr>
      </w:pPr>
      <w:r w:rsidRPr="002D0C36">
        <w:t xml:space="preserve">Les contrats passés par les personnes morales de droit privé qui sont des pouvoirs adjudicateurs au sens des directives européennes </w:t>
      </w:r>
    </w:p>
    <w:p w:rsidR="00073BBA" w:rsidRPr="002D0C36" w:rsidRDefault="00073BBA" w:rsidP="006B4C32">
      <w:r w:rsidRPr="002D0C36">
        <w:lastRenderedPageBreak/>
        <w:t>L</w:t>
      </w:r>
      <w:r w:rsidR="004C7015" w:rsidRPr="002D0C36">
        <w:t xml:space="preserve">a partie législative </w:t>
      </w:r>
      <w:r w:rsidR="006B4C32" w:rsidRPr="002D0C36">
        <w:t xml:space="preserve">du code dans son titre préliminaire (article L.1 à L.6) fait </w:t>
      </w:r>
      <w:r w:rsidRPr="002D0C36">
        <w:t xml:space="preserve"> ressortir « les principes directeurs de la commande publique</w:t>
      </w:r>
    </w:p>
    <w:p w:rsidR="006B4C32" w:rsidRPr="002D0C36" w:rsidRDefault="006B4C32" w:rsidP="00C04C51">
      <w:pPr>
        <w:pStyle w:val="Paragraphedeliste"/>
        <w:numPr>
          <w:ilvl w:val="0"/>
          <w:numId w:val="366"/>
        </w:numPr>
      </w:pPr>
      <w:r w:rsidRPr="002D0C36">
        <w:t>Article L.1 : principe du libre choix entre le recours au contrat ou aux propres moyens de l’administration pour répondre à ses besoins</w:t>
      </w:r>
    </w:p>
    <w:p w:rsidR="006B4C32" w:rsidRPr="002D0C36" w:rsidRDefault="006B4C32" w:rsidP="00C04C51">
      <w:pPr>
        <w:pStyle w:val="Paragraphedeliste"/>
        <w:numPr>
          <w:ilvl w:val="0"/>
          <w:numId w:val="366"/>
        </w:numPr>
      </w:pPr>
      <w:r w:rsidRPr="002D0C36">
        <w:t>Article L.2 : Définition des contrats de commande publique : onér</w:t>
      </w:r>
      <w:r w:rsidR="002A42E1" w:rsidRPr="002D0C36">
        <w:t>osité, besoins propres en travaux, services ou fournitures ; distinction marchés/ concessions, application du code ou de textes particuliers</w:t>
      </w:r>
    </w:p>
    <w:p w:rsidR="002A42E1" w:rsidRPr="002D0C36" w:rsidRDefault="002A42E1" w:rsidP="00C04C51">
      <w:pPr>
        <w:pStyle w:val="Paragraphedeliste"/>
        <w:numPr>
          <w:ilvl w:val="0"/>
          <w:numId w:val="366"/>
        </w:numPr>
      </w:pPr>
      <w:r w:rsidRPr="002D0C36">
        <w:t>Article L.3 :  principes et objectifs de passation des contrats : égalité, liberté, transparence / efficacité et bon usage des deniers publics</w:t>
      </w:r>
    </w:p>
    <w:p w:rsidR="002A42E1" w:rsidRPr="002D0C36" w:rsidRDefault="002A42E1" w:rsidP="00C04C51">
      <w:pPr>
        <w:pStyle w:val="Paragraphedeliste"/>
        <w:numPr>
          <w:ilvl w:val="0"/>
          <w:numId w:val="366"/>
        </w:numPr>
      </w:pPr>
      <w:r w:rsidRPr="002D0C36">
        <w:t>Article L4 : interdiction d’attribuer un contrat aux entreprises faisant l’objet de mesures d’exclusion.</w:t>
      </w:r>
    </w:p>
    <w:p w:rsidR="002A42E1" w:rsidRPr="002D0C36" w:rsidRDefault="002A42E1" w:rsidP="00C04C51">
      <w:pPr>
        <w:pStyle w:val="Paragraphedeliste"/>
        <w:numPr>
          <w:ilvl w:val="0"/>
          <w:numId w:val="366"/>
        </w:numPr>
      </w:pPr>
      <w:r w:rsidRPr="002D0C36">
        <w:t>Article L5 : durée limitée des contrats</w:t>
      </w:r>
    </w:p>
    <w:p w:rsidR="002A42E1" w:rsidRPr="002D0C36" w:rsidRDefault="002A42E1" w:rsidP="00C04C51">
      <w:pPr>
        <w:pStyle w:val="Paragraphedeliste"/>
        <w:numPr>
          <w:ilvl w:val="0"/>
          <w:numId w:val="366"/>
        </w:numPr>
      </w:pPr>
      <w:r w:rsidRPr="002D0C36">
        <w:t>Article L.6 : caractère administratif des contrats soumis au code et conclus par des personnes morales de droit public.</w:t>
      </w:r>
    </w:p>
    <w:p w:rsidR="00073BBA" w:rsidRPr="002D0C36" w:rsidRDefault="004C7015" w:rsidP="00073BBA">
      <w:r w:rsidRPr="002D0C36">
        <w:t>Surtout, l</w:t>
      </w:r>
      <w:r w:rsidR="00073BBA" w:rsidRPr="002D0C36">
        <w:t>e code cherche à donner une vision co</w:t>
      </w:r>
      <w:r w:rsidRPr="002D0C36">
        <w:t>mplète du r</w:t>
      </w:r>
      <w:r w:rsidR="00073BBA" w:rsidRPr="002D0C36">
        <w:t xml:space="preserve">égime des contrats de commande publique. </w:t>
      </w:r>
    </w:p>
    <w:p w:rsidR="006441AF" w:rsidRPr="002D0C36" w:rsidRDefault="00073BBA" w:rsidP="00073BBA">
      <w:r w:rsidRPr="002D0C36">
        <w:t xml:space="preserve">En ce sens, sont ainsi codifiée </w:t>
      </w:r>
      <w:r w:rsidR="004C7015" w:rsidRPr="002D0C36">
        <w:t xml:space="preserve">à côté des dispositions écrites </w:t>
      </w:r>
      <w:r w:rsidRPr="002D0C36">
        <w:t xml:space="preserve">des solutions issues de jurisprudences établies : </w:t>
      </w:r>
    </w:p>
    <w:p w:rsidR="00073BBA" w:rsidRPr="002D0C36" w:rsidRDefault="006441AF" w:rsidP="00073BBA">
      <w:r w:rsidRPr="002D0C36">
        <w:t xml:space="preserve">Par exemple, en matière de passation, </w:t>
      </w:r>
      <w:r w:rsidR="00073BBA" w:rsidRPr="002D0C36">
        <w:t xml:space="preserve">la liberté pour les personnes publiques d'utiliser leurs propres moyens ou d'avoir recours à un contrat de la commande publique (article L. 118) </w:t>
      </w:r>
      <w:r w:rsidRPr="002D0C36">
        <w:t xml:space="preserve">ou encore </w:t>
      </w:r>
      <w:r w:rsidR="00073BBA" w:rsidRPr="002D0C36">
        <w:t>définition de l'offre anormalement basse (article L. 2152-524),</w:t>
      </w:r>
    </w:p>
    <w:p w:rsidR="006441AF" w:rsidRPr="002D0C36" w:rsidRDefault="006441AF" w:rsidP="006441AF">
      <w:r w:rsidRPr="002D0C36">
        <w:t>Plus précisément, c</w:t>
      </w:r>
      <w:r w:rsidR="00680A92" w:rsidRPr="002D0C36">
        <w:t>e sont</w:t>
      </w:r>
      <w:r w:rsidRPr="002D0C36">
        <w:t xml:space="preserve"> les règles entourant l’exécution </w:t>
      </w:r>
      <w:r w:rsidR="00680A92" w:rsidRPr="002D0C36">
        <w:t>– ignorées par le code des marchés publics-</w:t>
      </w:r>
      <w:r w:rsidRPr="002D0C36">
        <w:t>qui pour l’essentiel toutes issues de la jurisprudence a</w:t>
      </w:r>
      <w:r w:rsidR="00680A92" w:rsidRPr="002D0C36">
        <w:t xml:space="preserve">dministrative (formant ce que la doctrine appelait « la théorie générale des contrats administratifs »)sont codifiées </w:t>
      </w:r>
      <w:r w:rsidRPr="002D0C36">
        <w:t xml:space="preserve"> </w:t>
      </w:r>
    </w:p>
    <w:p w:rsidR="00680A92" w:rsidRPr="002D0C36" w:rsidRDefault="00073BBA" w:rsidP="00C04C51">
      <w:pPr>
        <w:pStyle w:val="Paragraphedeliste"/>
        <w:numPr>
          <w:ilvl w:val="0"/>
          <w:numId w:val="363"/>
        </w:numPr>
      </w:pPr>
      <w:r w:rsidRPr="002D0C36">
        <w:t xml:space="preserve">le pouvoir de contrôle de l'autorité contractante sur l'exécution du contrat, l'indemnisation du cocontractant en cas d'imprévision défini comme un « évènement extérieur aux parties, imprévisible et bouleversant temporairement l'équilibre du contrat », la modification unilatérale du contrat par la personne publique ou encore la résiliation pour motif d'intérêt général (article L. 619), ou la résiliation en cas de force majeure (articles L. 2195-220 et L. 3136-221) ou de faute du cocontractant (articles L. 2195-322 et L. 3136-323). </w:t>
      </w:r>
    </w:p>
    <w:p w:rsidR="00073BBA" w:rsidRPr="002D0C36" w:rsidRDefault="00073BBA" w:rsidP="00C04C51">
      <w:pPr>
        <w:pStyle w:val="Paragraphedeliste"/>
        <w:numPr>
          <w:ilvl w:val="0"/>
          <w:numId w:val="363"/>
        </w:numPr>
      </w:pPr>
      <w:r w:rsidRPr="002D0C36">
        <w:t>Est également codifiée la tout comme la définition des biens de retour, des biens de reprise et des biens propres dans le cadre d'une concession de service public (article L. 3132-425).</w:t>
      </w:r>
    </w:p>
    <w:p w:rsidR="00AD2A0A" w:rsidRPr="002D0C36" w:rsidRDefault="006441AF" w:rsidP="00073BBA">
      <w:r w:rsidRPr="002D0C36">
        <w:t>Plus largement, le code constitue le ra</w:t>
      </w:r>
      <w:r w:rsidR="00073BBA" w:rsidRPr="002D0C36">
        <w:t>ssemblement de textes épars</w:t>
      </w:r>
    </w:p>
    <w:p w:rsidR="006441AF" w:rsidRPr="002D0C36" w:rsidRDefault="006441AF" w:rsidP="00C04C51">
      <w:pPr>
        <w:pStyle w:val="Paragraphedeliste"/>
        <w:numPr>
          <w:ilvl w:val="0"/>
          <w:numId w:val="363"/>
        </w:numPr>
      </w:pPr>
      <w:r w:rsidRPr="002D0C36">
        <w:t>Par exemple, les règles issues de la loi MOP (qui régit les opérations de constructions) sont intégrés aux dispositions portant sur les marchés de travaux.</w:t>
      </w:r>
    </w:p>
    <w:p w:rsidR="006441AF" w:rsidRPr="002D0C36" w:rsidRDefault="006441AF" w:rsidP="00C04C51">
      <w:pPr>
        <w:pStyle w:val="Paragraphedeliste"/>
        <w:numPr>
          <w:ilvl w:val="0"/>
          <w:numId w:val="363"/>
        </w:numPr>
      </w:pPr>
      <w:r w:rsidRPr="002D0C36">
        <w:t>De même que les textes applicables à la sous-traitance, aux délai de paiement</w:t>
      </w:r>
    </w:p>
    <w:p w:rsidR="00F10459" w:rsidRPr="002D0C36" w:rsidRDefault="00884541" w:rsidP="003B24D1">
      <w:pPr>
        <w:pStyle w:val="Titre5"/>
        <w:rPr>
          <w:color w:val="auto"/>
          <w:sz w:val="22"/>
          <w:szCs w:val="22"/>
        </w:rPr>
      </w:pPr>
      <w:r w:rsidRPr="002D0C36">
        <w:rPr>
          <w:caps w:val="0"/>
          <w:color w:val="auto"/>
          <w:sz w:val="22"/>
          <w:szCs w:val="22"/>
        </w:rPr>
        <w:t>B</w:t>
      </w:r>
      <w:r w:rsidR="00B50E0F" w:rsidRPr="002D0C36">
        <w:rPr>
          <w:caps w:val="0"/>
          <w:color w:val="auto"/>
          <w:sz w:val="22"/>
          <w:szCs w:val="22"/>
        </w:rPr>
        <w:t xml:space="preserve">. Codification et stabilité juridique </w:t>
      </w:r>
    </w:p>
    <w:p w:rsidR="00AB4817" w:rsidRPr="002D0C36" w:rsidRDefault="00AB4817" w:rsidP="00F10459">
      <w:pPr>
        <w:spacing w:before="0"/>
      </w:pPr>
      <w:r w:rsidRPr="002D0C36">
        <w:t xml:space="preserve">La codification n’est pas une garantie contre l’instabilité des normes applicables à la commande publique </w:t>
      </w:r>
    </w:p>
    <w:p w:rsidR="00AB4817" w:rsidRPr="002D0C36" w:rsidRDefault="00AB4817" w:rsidP="00F10459">
      <w:pPr>
        <w:spacing w:before="0"/>
      </w:pPr>
      <w:r w:rsidRPr="002D0C36">
        <w:t>Ainsi un décret n° 2018-1225 du 24 décembre 2018 modifie le code de la commande publique, avant son entrée en vigueur, notamment en introduisant des mesures relatives à la révision de prix des marchés publics, au montant des avances et de la retenue de garantie dans les marchés publics, ainsi qu'à la dématérialisation de la commande publique</w:t>
      </w:r>
    </w:p>
    <w:p w:rsidR="00AB4817" w:rsidRPr="002D0C36" w:rsidRDefault="00AB4817" w:rsidP="00F10459">
      <w:pPr>
        <w:spacing w:before="0"/>
      </w:pPr>
      <w:r w:rsidRPr="002D0C36">
        <w:t>Depuis le 1</w:t>
      </w:r>
      <w:r w:rsidRPr="002D0C36">
        <w:rPr>
          <w:vertAlign w:val="superscript"/>
        </w:rPr>
        <w:t>er</w:t>
      </w:r>
      <w:r w:rsidRPr="002D0C36">
        <w:t xml:space="preserve"> avril 2019, le code a fait l’objet de très importantes modifications </w:t>
      </w:r>
    </w:p>
    <w:p w:rsidR="00AB4817" w:rsidRPr="002D0C36" w:rsidRDefault="00AB4817" w:rsidP="00C04C51">
      <w:pPr>
        <w:pStyle w:val="Paragraphedeliste"/>
        <w:numPr>
          <w:ilvl w:val="0"/>
          <w:numId w:val="364"/>
        </w:numPr>
        <w:spacing w:before="0"/>
      </w:pPr>
      <w:r w:rsidRPr="002D0C36">
        <w:t>Pour s’adapter à la crise de la covid-19</w:t>
      </w:r>
    </w:p>
    <w:p w:rsidR="00AB4817" w:rsidRPr="002D0C36" w:rsidRDefault="00AB4817" w:rsidP="00C04C51">
      <w:pPr>
        <w:pStyle w:val="Paragraphedeliste"/>
        <w:numPr>
          <w:ilvl w:val="0"/>
          <w:numId w:val="364"/>
        </w:numPr>
        <w:spacing w:before="0"/>
      </w:pPr>
      <w:r w:rsidRPr="002D0C36">
        <w:t>Loi ASAP</w:t>
      </w:r>
    </w:p>
    <w:p w:rsidR="00F10459" w:rsidRPr="002D0C36" w:rsidRDefault="00F10459" w:rsidP="00F10459">
      <w:pPr>
        <w:spacing w:before="0"/>
        <w:rPr>
          <w:rFonts w:cs="Times New Roman"/>
        </w:rPr>
      </w:pPr>
      <w:r w:rsidRPr="002D0C36">
        <w:t xml:space="preserve">L’instabilité </w:t>
      </w:r>
      <w:r w:rsidR="00AB4817" w:rsidRPr="002D0C36">
        <w:t>normative est un phénomène traditionnel</w:t>
      </w:r>
      <w:r w:rsidRPr="002D0C36">
        <w:t xml:space="preserve"> de la codification en droit des contrats publics</w:t>
      </w:r>
    </w:p>
    <w:p w:rsidR="00F10459" w:rsidRPr="002D0C36" w:rsidRDefault="00F10459" w:rsidP="00F10459">
      <w:pPr>
        <w:spacing w:before="0"/>
        <w:rPr>
          <w:rFonts w:cs="Times New Roman"/>
        </w:rPr>
      </w:pPr>
      <w:r w:rsidRPr="002D0C36">
        <w:rPr>
          <w:rFonts w:cs="Times New Roman"/>
        </w:rPr>
        <w:t xml:space="preserve">Cette situation est particulièrement marquante s’agissant du droit des marchés publics : </w:t>
      </w:r>
    </w:p>
    <w:p w:rsidR="00F10459" w:rsidRPr="002D0C36" w:rsidRDefault="00AB4817" w:rsidP="00F10459">
      <w:pPr>
        <w:spacing w:before="0"/>
        <w:rPr>
          <w:rFonts w:cs="Times New Roman"/>
        </w:rPr>
      </w:pPr>
      <w:r w:rsidRPr="002D0C36">
        <w:rPr>
          <w:rFonts w:cs="Times New Roman"/>
        </w:rPr>
        <w:lastRenderedPageBreak/>
        <w:t>Pour mémoire, l</w:t>
      </w:r>
      <w:r w:rsidR="00F10459" w:rsidRPr="002D0C36">
        <w:rPr>
          <w:rFonts w:cs="Times New Roman"/>
        </w:rPr>
        <w:t>e gouvernement a adopté en cinq ans trois codes des marchés publics successifs (2001, 2004, 2006) lequel a été abrogé en 2015</w:t>
      </w:r>
    </w:p>
    <w:p w:rsidR="004C7015" w:rsidRPr="002D0C36" w:rsidRDefault="00AB4817" w:rsidP="004C7015">
      <w:pPr>
        <w:spacing w:before="0"/>
        <w:rPr>
          <w:rFonts w:cs="Times New Roman"/>
        </w:rPr>
      </w:pPr>
      <w:r w:rsidRPr="002D0C36">
        <w:rPr>
          <w:rFonts w:cs="Times New Roman"/>
        </w:rPr>
        <w:t xml:space="preserve">Le code de 2001 dont l’élaboration s’est étalée sur une dizaine d’années tirait la conséquence de l’obsolescence du code de 1964 . </w:t>
      </w:r>
    </w:p>
    <w:p w:rsidR="00F10459" w:rsidRPr="002D0C36" w:rsidRDefault="00F10459" w:rsidP="004C7015">
      <w:pPr>
        <w:spacing w:before="0"/>
        <w:rPr>
          <w:rFonts w:cs="Times New Roman"/>
        </w:rPr>
      </w:pPr>
      <w:r w:rsidRPr="002D0C36">
        <w:rPr>
          <w:rFonts w:cs="Times New Roman"/>
        </w:rPr>
        <w:t xml:space="preserve">Entre 1964 et 2001 le code a ainsi fait l’objet de près d’une cinquantaine de modifications, parfois une par an au point que sa lecture code était devenue progressivement difficile. D’autant que son organisation interne était devenue incohérente : avec une partie consacrée aux marchés de l’Etat, l’autre aux marchés des collectivités locales et enfin une partie (n°5°) consacrée aux règles d’origine communautaire qui venaient se superposer à la réglementation nationale </w:t>
      </w:r>
    </w:p>
    <w:p w:rsidR="004C7015" w:rsidRPr="002D0C36" w:rsidRDefault="004C7015" w:rsidP="004C7015">
      <w:pPr>
        <w:spacing w:before="0"/>
        <w:rPr>
          <w:rFonts w:cs="Times New Roman"/>
        </w:rPr>
      </w:pPr>
      <w:r w:rsidRPr="002D0C36">
        <w:rPr>
          <w:rFonts w:cs="Times New Roman"/>
        </w:rPr>
        <w:t>Le code de 2001 retenait une approche trop formaliste qui a justifié son abrogation avec l’adoption d’un nouveau code en 2004 lui-même abrogé pour tenir compte des obligations de transposition des directives marchés publics adopté en 2004</w:t>
      </w:r>
    </w:p>
    <w:p w:rsidR="00F10459" w:rsidRPr="002D0C36" w:rsidRDefault="004C7015" w:rsidP="00AB4817">
      <w:pPr>
        <w:spacing w:before="0"/>
        <w:rPr>
          <w:rFonts w:cs="Times New Roman"/>
        </w:rPr>
      </w:pPr>
      <w:r w:rsidRPr="002D0C36">
        <w:rPr>
          <w:rFonts w:cs="Times New Roman"/>
        </w:rPr>
        <w:t>L</w:t>
      </w:r>
      <w:r w:rsidR="00F10459" w:rsidRPr="002D0C36">
        <w:rPr>
          <w:rFonts w:cs="Times New Roman"/>
        </w:rPr>
        <w:t xml:space="preserve">e Code 2006 a fait l’objet </w:t>
      </w:r>
      <w:r w:rsidRPr="002D0C36">
        <w:rPr>
          <w:rFonts w:cs="Times New Roman"/>
        </w:rPr>
        <w:t xml:space="preserve">ensuite </w:t>
      </w:r>
      <w:r w:rsidR="00F10459" w:rsidRPr="002D0C36">
        <w:rPr>
          <w:rFonts w:cs="Times New Roman"/>
        </w:rPr>
        <w:t xml:space="preserve">d’importantes modifications dans le cadre du plan de relance de l’économie à la fin de l’année 2008 avec pas moins de trois décrets touchant près 70 articles du CMP </w:t>
      </w:r>
    </w:p>
    <w:p w:rsidR="004F3045" w:rsidRPr="002D0C36" w:rsidRDefault="004F3045" w:rsidP="00AB4817">
      <w:pPr>
        <w:spacing w:before="0"/>
        <w:rPr>
          <w:rFonts w:cs="Times New Roman"/>
        </w:rPr>
      </w:pPr>
    </w:p>
    <w:p w:rsidR="004F3045" w:rsidRPr="002D0C36" w:rsidRDefault="004F3045" w:rsidP="00AB4817">
      <w:pPr>
        <w:spacing w:before="0"/>
        <w:rPr>
          <w:rFonts w:cs="Times New Roman"/>
        </w:rPr>
      </w:pPr>
    </w:p>
    <w:p w:rsidR="004F3045" w:rsidRPr="002D0C36" w:rsidRDefault="004F3045" w:rsidP="00AB4817">
      <w:pPr>
        <w:spacing w:before="0"/>
      </w:pPr>
    </w:p>
    <w:p w:rsidR="00AB4817" w:rsidRPr="002D0C36" w:rsidRDefault="00AB4817">
      <w:pPr>
        <w:spacing w:before="0" w:after="160" w:line="259" w:lineRule="auto"/>
        <w:jc w:val="left"/>
        <w:rPr>
          <w:rFonts w:cs="Times New Roman"/>
        </w:rPr>
      </w:pPr>
      <w:r w:rsidRPr="002D0C36">
        <w:rPr>
          <w:rFonts w:cs="Times New Roman"/>
        </w:rPr>
        <w:br w:type="page"/>
      </w:r>
    </w:p>
    <w:p w:rsidR="00804C1D" w:rsidRPr="002D0C36" w:rsidRDefault="00241F92" w:rsidP="00804C1D">
      <w:pPr>
        <w:pStyle w:val="Titre1"/>
        <w:rPr>
          <w:color w:val="auto"/>
          <w:sz w:val="22"/>
          <w:szCs w:val="22"/>
        </w:rPr>
      </w:pPr>
      <w:r w:rsidRPr="002D0C36">
        <w:rPr>
          <w:color w:val="auto"/>
          <w:sz w:val="22"/>
          <w:szCs w:val="22"/>
        </w:rPr>
        <w:lastRenderedPageBreak/>
        <w:t xml:space="preserve">Chapitre 1. </w:t>
      </w:r>
    </w:p>
    <w:p w:rsidR="00804C1D" w:rsidRPr="002D0C36" w:rsidRDefault="009750D5" w:rsidP="00727D57">
      <w:pPr>
        <w:pStyle w:val="Titre1"/>
        <w:rPr>
          <w:color w:val="auto"/>
          <w:sz w:val="22"/>
          <w:szCs w:val="22"/>
        </w:rPr>
      </w:pPr>
      <w:r w:rsidRPr="002D0C36">
        <w:rPr>
          <w:color w:val="auto"/>
          <w:sz w:val="22"/>
          <w:szCs w:val="22"/>
        </w:rPr>
        <w:t>C</w:t>
      </w:r>
      <w:r w:rsidR="00804C1D" w:rsidRPr="002D0C36">
        <w:rPr>
          <w:color w:val="auto"/>
          <w:sz w:val="22"/>
          <w:szCs w:val="22"/>
        </w:rPr>
        <w:t xml:space="preserve">ontrat </w:t>
      </w:r>
      <w:r w:rsidRPr="002D0C36">
        <w:rPr>
          <w:color w:val="auto"/>
          <w:sz w:val="22"/>
          <w:szCs w:val="22"/>
        </w:rPr>
        <w:t>et commande publique</w:t>
      </w:r>
    </w:p>
    <w:p w:rsidR="009F1038" w:rsidRPr="002D0C36" w:rsidRDefault="00804C1D" w:rsidP="00727D57">
      <w:pPr>
        <w:pStyle w:val="Titre1"/>
        <w:rPr>
          <w:color w:val="auto"/>
          <w:sz w:val="22"/>
          <w:szCs w:val="22"/>
        </w:rPr>
      </w:pPr>
      <w:r w:rsidRPr="002D0C36">
        <w:rPr>
          <w:color w:val="auto"/>
          <w:sz w:val="22"/>
          <w:szCs w:val="22"/>
        </w:rPr>
        <w:t>(</w:t>
      </w:r>
      <w:r w:rsidR="00241F92" w:rsidRPr="002D0C36">
        <w:rPr>
          <w:color w:val="auto"/>
          <w:sz w:val="22"/>
          <w:szCs w:val="22"/>
        </w:rPr>
        <w:t>La liberté contractuelle des personnes publiques</w:t>
      </w:r>
      <w:r w:rsidRPr="002D0C36">
        <w:rPr>
          <w:color w:val="auto"/>
          <w:sz w:val="22"/>
          <w:szCs w:val="22"/>
        </w:rPr>
        <w:t>)</w:t>
      </w:r>
    </w:p>
    <w:p w:rsidR="00DC3477" w:rsidRPr="002D0C36" w:rsidRDefault="00DC3477" w:rsidP="00727D57">
      <w:pPr>
        <w:rPr>
          <w:rFonts w:cs="Times New Roman"/>
        </w:rPr>
      </w:pPr>
      <w:r w:rsidRPr="002D0C36">
        <w:rPr>
          <w:rFonts w:cs="Times New Roman"/>
        </w:rPr>
        <w:t xml:space="preserve">Les personnes publiques sont en capacité juridique de passer des contrats. </w:t>
      </w:r>
    </w:p>
    <w:p w:rsidR="004953FD" w:rsidRPr="002D0C36" w:rsidRDefault="00DC3477" w:rsidP="00DC3477">
      <w:pPr>
        <w:spacing w:before="0"/>
        <w:rPr>
          <w:rFonts w:cs="Times New Roman"/>
        </w:rPr>
      </w:pPr>
      <w:r w:rsidRPr="002D0C36">
        <w:rPr>
          <w:rFonts w:cs="Times New Roman"/>
        </w:rPr>
        <w:t xml:space="preserve">Pour autant, les autorités publiques disposent-elles d’une véritable liberté contractuelle équivalente à celle reconnue en droit civil ? </w:t>
      </w:r>
    </w:p>
    <w:p w:rsidR="004953FD" w:rsidRPr="002D0C36" w:rsidRDefault="00DC3477" w:rsidP="00DC3477">
      <w:pPr>
        <w:spacing w:before="0"/>
        <w:rPr>
          <w:rFonts w:cs="Times New Roman"/>
        </w:rPr>
      </w:pPr>
      <w:r w:rsidRPr="002D0C36">
        <w:rPr>
          <w:rFonts w:cs="Times New Roman"/>
        </w:rPr>
        <w:t xml:space="preserve">La question a été discutée en doctrine. </w:t>
      </w:r>
      <w:r w:rsidR="004953FD" w:rsidRPr="002D0C36">
        <w:rPr>
          <w:rFonts w:cs="Times New Roman"/>
        </w:rPr>
        <w:t>Une partie des auteurs expliquant que quand les administrations publiques ont recours à la technique contractuelle, les actes qu’elles concluent n’ont pas grand-chose à voir avec les contrats organisés par le code civil : parler de contrats seraient une illusion d’optique, au pire un abus de langage</w:t>
      </w:r>
    </w:p>
    <w:p w:rsidR="004953FD" w:rsidRPr="002D0C36" w:rsidRDefault="004953FD" w:rsidP="00DC3477">
      <w:pPr>
        <w:spacing w:before="0"/>
        <w:rPr>
          <w:rFonts w:cs="Times New Roman"/>
        </w:rPr>
      </w:pPr>
      <w:r w:rsidRPr="002D0C36">
        <w:rPr>
          <w:rFonts w:cs="Times New Roman"/>
        </w:rPr>
        <w:t xml:space="preserve">La liberté contractuelle des personnes morales de droit public </w:t>
      </w:r>
      <w:r w:rsidR="00DC3477" w:rsidRPr="002D0C36">
        <w:rPr>
          <w:rFonts w:cs="Times New Roman"/>
        </w:rPr>
        <w:t xml:space="preserve"> fait aujourd’hui l’objet d’une consécration jurisprudentielle au titre même des principes à valeur constitutionnelle.</w:t>
      </w:r>
    </w:p>
    <w:p w:rsidR="00DC3477" w:rsidRPr="002D0C36" w:rsidRDefault="00DC3477" w:rsidP="00DC3477">
      <w:pPr>
        <w:spacing w:before="0"/>
        <w:rPr>
          <w:rFonts w:cs="Times New Roman"/>
        </w:rPr>
      </w:pPr>
      <w:r w:rsidRPr="002D0C36">
        <w:rPr>
          <w:rFonts w:cs="Times New Roman"/>
        </w:rPr>
        <w:t xml:space="preserve"> Il reste que les théories de la compétence et des buts (d’intérêt général) qui fondent l’action </w:t>
      </w:r>
      <w:r w:rsidR="004953FD" w:rsidRPr="002D0C36">
        <w:rPr>
          <w:rFonts w:cs="Times New Roman"/>
        </w:rPr>
        <w:t>de toute autorité publique viennent</w:t>
      </w:r>
      <w:r w:rsidRPr="002D0C36">
        <w:rPr>
          <w:rFonts w:cs="Times New Roman"/>
        </w:rPr>
        <w:t xml:space="preserve"> fortement limiter la liberté contractuelle des personnes publiques qui pour reposer sur des fondements équivalents</w:t>
      </w:r>
      <w:r w:rsidR="004953FD" w:rsidRPr="002D0C36">
        <w:rPr>
          <w:rFonts w:cs="Times New Roman"/>
        </w:rPr>
        <w:t xml:space="preserve"> à ceux personnes de droit privé</w:t>
      </w:r>
      <w:r w:rsidRPr="002D0C36">
        <w:rPr>
          <w:rFonts w:cs="Times New Roman"/>
        </w:rPr>
        <w:t xml:space="preserve"> n’est pas en pratique d’une étendue totalement comparable.</w:t>
      </w:r>
    </w:p>
    <w:p w:rsidR="004953FD" w:rsidRPr="002D0C36" w:rsidRDefault="005C1719" w:rsidP="00074B7E">
      <w:pPr>
        <w:pStyle w:val="Titre3"/>
        <w:rPr>
          <w:color w:val="auto"/>
        </w:rPr>
      </w:pPr>
      <w:r w:rsidRPr="002D0C36">
        <w:rPr>
          <w:color w:val="auto"/>
        </w:rPr>
        <w:t xml:space="preserve">Section 1. Le recours par l’administration au contrat </w:t>
      </w:r>
    </w:p>
    <w:p w:rsidR="00A1042B" w:rsidRPr="002D0C36" w:rsidRDefault="00A1042B" w:rsidP="00A1042B"/>
    <w:p w:rsidR="004953FD" w:rsidRPr="002D0C36" w:rsidRDefault="004953FD" w:rsidP="004953FD">
      <w:r w:rsidRPr="002D0C36">
        <w:t>L’administratio</w:t>
      </w:r>
      <w:r w:rsidR="00A1042B" w:rsidRPr="002D0C36">
        <w:t>n est depuis toujours en relation d’affaires avec de très nombreux opérateurs économiques : entrepreneurs de travaux publics, fournisseurs, concessionnnaires. L’idée que ces relations soient de nature contractuelle ne s’est pas imposé</w:t>
      </w:r>
      <w:r w:rsidR="00316CC8" w:rsidRPr="002D0C36">
        <w:t xml:space="preserve"> immédiatement en droit positif. </w:t>
      </w:r>
      <w:r w:rsidR="00A1042B" w:rsidRPr="002D0C36">
        <w:t>Elle</w:t>
      </w:r>
      <w:r w:rsidR="00316CC8" w:rsidRPr="002D0C36">
        <w:t xml:space="preserve"> a néanmoins été retenue par la jurisprudence administrative donnant lieu à l’élaboration en doctrine à la suite de Jèze d’une théorie générale des contrats administratifs.</w:t>
      </w:r>
    </w:p>
    <w:p w:rsidR="005C1719" w:rsidRPr="002D0C36" w:rsidRDefault="00D00CC7" w:rsidP="007C7DCD">
      <w:pPr>
        <w:pStyle w:val="Titre4"/>
        <w:rPr>
          <w:color w:val="auto"/>
        </w:rPr>
      </w:pPr>
      <w:r w:rsidRPr="002D0C36">
        <w:rPr>
          <w:color w:val="auto"/>
        </w:rPr>
        <w:t>§. 1. La question de l’adaptation du contrat, technique de droit civil, à l’adm</w:t>
      </w:r>
      <w:r w:rsidR="00A1042B" w:rsidRPr="002D0C36">
        <w:rPr>
          <w:color w:val="auto"/>
        </w:rPr>
        <w:t>i</w:t>
      </w:r>
      <w:r w:rsidRPr="002D0C36">
        <w:rPr>
          <w:color w:val="auto"/>
        </w:rPr>
        <w:t>nistration publique</w:t>
      </w:r>
      <w:r w:rsidR="00A1042B" w:rsidRPr="002D0C36">
        <w:rPr>
          <w:color w:val="auto"/>
        </w:rPr>
        <w:t xml:space="preserve">. </w:t>
      </w:r>
    </w:p>
    <w:p w:rsidR="00A1042B" w:rsidRPr="002D0C36" w:rsidRDefault="00A1042B" w:rsidP="00A1042B">
      <w:r w:rsidRPr="002D0C36">
        <w:t xml:space="preserve">Le contrat est un mode de formation d’obligations juridiques prévu par le code civil pour les rapports entre particuliers. A ce titre, </w:t>
      </w:r>
      <w:r w:rsidR="00316CC8" w:rsidRPr="002D0C36">
        <w:t>une partie de la doctrine a contesté l’idée que les administrations à raison de la séparation du droit public et du droit privé puisse recourir à un contrat au sens où on l’entend en droit privé</w:t>
      </w:r>
    </w:p>
    <w:p w:rsidR="00DC3477" w:rsidRPr="002D0C36" w:rsidRDefault="00DC3477" w:rsidP="0093537F">
      <w:pPr>
        <w:pStyle w:val="Titre5"/>
        <w:rPr>
          <w:color w:val="auto"/>
          <w:sz w:val="22"/>
          <w:szCs w:val="22"/>
        </w:rPr>
      </w:pPr>
      <w:r w:rsidRPr="002D0C36">
        <w:rPr>
          <w:color w:val="auto"/>
          <w:sz w:val="22"/>
          <w:szCs w:val="22"/>
        </w:rPr>
        <w:t>A. Le contrat, technique de droit privé</w:t>
      </w:r>
    </w:p>
    <w:p w:rsidR="00DC3477" w:rsidRPr="002D0C36" w:rsidRDefault="00887E4E" w:rsidP="002A42E1">
      <w:pPr>
        <w:tabs>
          <w:tab w:val="left" w:pos="3220"/>
        </w:tabs>
        <w:spacing w:before="0"/>
        <w:rPr>
          <w:rFonts w:cs="Times New Roman"/>
        </w:rPr>
      </w:pPr>
      <w:r w:rsidRPr="002D0C36">
        <w:rPr>
          <w:rFonts w:cs="Times New Roman"/>
        </w:rPr>
        <w:t>Le code civil a posé p</w:t>
      </w:r>
      <w:r w:rsidR="0036479B" w:rsidRPr="002D0C36">
        <w:rPr>
          <w:rFonts w:cs="Times New Roman"/>
        </w:rPr>
        <w:t>our principe que tout</w:t>
      </w:r>
      <w:r w:rsidRPr="002D0C36">
        <w:rPr>
          <w:rFonts w:cs="Times New Roman"/>
        </w:rPr>
        <w:t xml:space="preserve"> accord de volontés a pour effet de créer des obligations pour les personnes qui y ont sousc</w:t>
      </w:r>
      <w:r w:rsidR="0036479B" w:rsidRPr="002D0C36">
        <w:rPr>
          <w:rFonts w:cs="Times New Roman"/>
        </w:rPr>
        <w:t>r</w:t>
      </w:r>
      <w:r w:rsidRPr="002D0C36">
        <w:rPr>
          <w:rFonts w:cs="Times New Roman"/>
        </w:rPr>
        <w:t xml:space="preserve">its  </w:t>
      </w:r>
    </w:p>
    <w:p w:rsidR="00887E4E" w:rsidRPr="002D0C36" w:rsidRDefault="00887E4E" w:rsidP="002A42E1">
      <w:pPr>
        <w:tabs>
          <w:tab w:val="left" w:pos="3220"/>
        </w:tabs>
        <w:spacing w:before="0"/>
        <w:rPr>
          <w:rFonts w:cs="Times New Roman"/>
        </w:rPr>
      </w:pPr>
      <w:r w:rsidRPr="002D0C36">
        <w:rPr>
          <w:rFonts w:cs="Times New Roman"/>
        </w:rPr>
        <w:t xml:space="preserve">Ces personnes sont désignées sous le terme technique de parties et cet accord destiné à produire des effets juridiques est un contrat </w:t>
      </w:r>
    </w:p>
    <w:p w:rsidR="0036479B" w:rsidRPr="002D0C36" w:rsidRDefault="0036479B" w:rsidP="002A42E1">
      <w:pPr>
        <w:tabs>
          <w:tab w:val="left" w:pos="3220"/>
        </w:tabs>
        <w:spacing w:before="0"/>
        <w:rPr>
          <w:rFonts w:cs="Times New Roman"/>
        </w:rPr>
      </w:pPr>
      <w:r w:rsidRPr="002D0C36">
        <w:rPr>
          <w:rFonts w:cs="Times New Roman"/>
        </w:rPr>
        <w:t xml:space="preserve">Le contrat se distingue de l’acte unilatéral </w:t>
      </w:r>
    </w:p>
    <w:p w:rsidR="0036479B" w:rsidRPr="002D0C36" w:rsidRDefault="0036479B" w:rsidP="002A42E1">
      <w:pPr>
        <w:tabs>
          <w:tab w:val="left" w:pos="3220"/>
        </w:tabs>
        <w:spacing w:before="0"/>
        <w:rPr>
          <w:rFonts w:cs="Times New Roman"/>
        </w:rPr>
      </w:pPr>
      <w:r w:rsidRPr="002D0C36">
        <w:rPr>
          <w:rFonts w:cs="Times New Roman"/>
        </w:rPr>
        <w:t>Que l’on retrouve aussi en droit civil : le testament</w:t>
      </w:r>
    </w:p>
    <w:p w:rsidR="0036479B" w:rsidRPr="002D0C36" w:rsidRDefault="0036479B" w:rsidP="002A42E1">
      <w:pPr>
        <w:tabs>
          <w:tab w:val="left" w:pos="3220"/>
        </w:tabs>
        <w:spacing w:before="0"/>
        <w:rPr>
          <w:rFonts w:cs="Times New Roman"/>
        </w:rPr>
      </w:pPr>
      <w:r w:rsidRPr="002D0C36">
        <w:rPr>
          <w:rFonts w:cs="Times New Roman"/>
        </w:rPr>
        <w:t>Et plus particulièrement en droit public : la décision administrative qui produit des effets juridiques à l’égard de ses destinataires sans que leur accord ne soit requis</w:t>
      </w:r>
    </w:p>
    <w:p w:rsidR="0021213C" w:rsidRPr="002D0C36" w:rsidRDefault="0021213C" w:rsidP="002A42E1">
      <w:pPr>
        <w:tabs>
          <w:tab w:val="left" w:pos="3220"/>
        </w:tabs>
        <w:spacing w:before="0"/>
        <w:rPr>
          <w:rFonts w:cs="Times New Roman"/>
        </w:rPr>
      </w:pPr>
      <w:r w:rsidRPr="002D0C36">
        <w:rPr>
          <w:rFonts w:cs="Times New Roman"/>
        </w:rPr>
        <w:t>Le contrat est synallagmatique quand</w:t>
      </w:r>
      <w:r w:rsidR="00597A73" w:rsidRPr="002D0C36">
        <w:rPr>
          <w:rFonts w:cs="Times New Roman"/>
        </w:rPr>
        <w:t xml:space="preserve">… </w:t>
      </w:r>
    </w:p>
    <w:p w:rsidR="0036479B" w:rsidRPr="002D0C36" w:rsidRDefault="0036479B" w:rsidP="002A42E1">
      <w:pPr>
        <w:tabs>
          <w:tab w:val="left" w:pos="3220"/>
        </w:tabs>
        <w:spacing w:before="0"/>
        <w:rPr>
          <w:rFonts w:cs="Times New Roman"/>
        </w:rPr>
      </w:pPr>
      <w:r w:rsidRPr="002D0C36">
        <w:rPr>
          <w:rFonts w:cs="Times New Roman"/>
        </w:rPr>
        <w:t>D’après la doctrine privatiste originelle –l’école de l’exégèse- le contrat tire sa force juridique du pouvoir de chaque homme de s’engager par sa propre volonté.</w:t>
      </w:r>
    </w:p>
    <w:p w:rsidR="0036479B" w:rsidRPr="002D0C36" w:rsidRDefault="0036479B" w:rsidP="002A42E1">
      <w:pPr>
        <w:tabs>
          <w:tab w:val="left" w:pos="3220"/>
        </w:tabs>
        <w:spacing w:before="0"/>
        <w:rPr>
          <w:rFonts w:cs="Times New Roman"/>
        </w:rPr>
      </w:pPr>
      <w:r w:rsidRPr="002D0C36">
        <w:rPr>
          <w:rFonts w:cs="Times New Roman"/>
        </w:rPr>
        <w:t>C’est la théorie de l’autonomie de la volonté</w:t>
      </w:r>
    </w:p>
    <w:p w:rsidR="00597A73" w:rsidRPr="002D0C36" w:rsidRDefault="00597A73" w:rsidP="002A42E1">
      <w:pPr>
        <w:tabs>
          <w:tab w:val="left" w:pos="3220"/>
        </w:tabs>
        <w:spacing w:before="0"/>
        <w:rPr>
          <w:rFonts w:cs="Times New Roman"/>
        </w:rPr>
      </w:pPr>
      <w:r w:rsidRPr="002D0C36">
        <w:rPr>
          <w:rFonts w:cs="Times New Roman"/>
        </w:rPr>
        <w:t>Cette approche a été systématisée au début du XXe siècle pour s’opposer aux premières lois sociales…</w:t>
      </w:r>
    </w:p>
    <w:p w:rsidR="0036479B" w:rsidRPr="002D0C36" w:rsidRDefault="0036479B" w:rsidP="002A42E1">
      <w:pPr>
        <w:tabs>
          <w:tab w:val="left" w:pos="3220"/>
        </w:tabs>
        <w:spacing w:before="0"/>
        <w:rPr>
          <w:rFonts w:cs="Times New Roman"/>
        </w:rPr>
      </w:pPr>
      <w:r w:rsidRPr="002D0C36">
        <w:rPr>
          <w:rFonts w:cs="Times New Roman"/>
        </w:rPr>
        <w:lastRenderedPageBreak/>
        <w:t>L’autonomie de la volonté repose sur la croyance en la liberté naturelle de chaque être humain telle que la DDHC du 26 août 1789 en a posé le principe. C’est une sorte de déclinaison dans les relations privées de la théorie du contrat social.</w:t>
      </w:r>
    </w:p>
    <w:p w:rsidR="0036479B" w:rsidRPr="002D0C36" w:rsidRDefault="0036479B" w:rsidP="002A42E1">
      <w:pPr>
        <w:tabs>
          <w:tab w:val="left" w:pos="3220"/>
        </w:tabs>
        <w:spacing w:before="0"/>
        <w:rPr>
          <w:rFonts w:cs="Times New Roman"/>
        </w:rPr>
      </w:pPr>
      <w:r w:rsidRPr="002D0C36">
        <w:rPr>
          <w:rFonts w:cs="Times New Roman"/>
        </w:rPr>
        <w:t xml:space="preserve">De la volonté individuelle comme fondement du contrat, il en découle deux conséquences </w:t>
      </w:r>
    </w:p>
    <w:p w:rsidR="0036479B" w:rsidRPr="002D0C36" w:rsidRDefault="0036479B" w:rsidP="002A42E1">
      <w:pPr>
        <w:tabs>
          <w:tab w:val="left" w:pos="3220"/>
        </w:tabs>
        <w:spacing w:before="0"/>
        <w:rPr>
          <w:rFonts w:cs="Times New Roman"/>
        </w:rPr>
      </w:pPr>
      <w:r w:rsidRPr="002D0C36">
        <w:rPr>
          <w:rFonts w:cs="Times New Roman"/>
        </w:rPr>
        <w:t>L’homme ne peut pas être assujetti à des obligations auxquelles il n’a pas consenti</w:t>
      </w:r>
    </w:p>
    <w:p w:rsidR="00493E4D" w:rsidRPr="002D0C36" w:rsidRDefault="00493E4D" w:rsidP="002A42E1">
      <w:pPr>
        <w:tabs>
          <w:tab w:val="left" w:pos="3220"/>
        </w:tabs>
        <w:spacing w:before="0"/>
        <w:rPr>
          <w:rFonts w:cs="Times New Roman"/>
        </w:rPr>
      </w:pPr>
      <w:r w:rsidRPr="002D0C36">
        <w:rPr>
          <w:rFonts w:cs="Times New Roman"/>
        </w:rPr>
        <w:t>A l’inverse toutes les obligations qu’il a voulu s’imposent à lui. Car être libre conformément à la morale kantienne c’est s’engager.</w:t>
      </w:r>
    </w:p>
    <w:p w:rsidR="00F70359" w:rsidRPr="002D0C36" w:rsidRDefault="00F70359" w:rsidP="002A42E1">
      <w:pPr>
        <w:tabs>
          <w:tab w:val="left" w:pos="3220"/>
        </w:tabs>
        <w:spacing w:before="0"/>
        <w:rPr>
          <w:rFonts w:cs="Times New Roman"/>
        </w:rPr>
      </w:pPr>
      <w:r w:rsidRPr="002D0C36">
        <w:rPr>
          <w:rFonts w:cs="Times New Roman"/>
        </w:rPr>
        <w:t>Comme l’affirmait l’article 1134 du code civil : « les conventions légalement formées  tiennent lieu de loi à ceux qui les ont faites ».</w:t>
      </w:r>
    </w:p>
    <w:p w:rsidR="00F70359" w:rsidRPr="002D0C36" w:rsidRDefault="00F70359" w:rsidP="002A42E1">
      <w:pPr>
        <w:tabs>
          <w:tab w:val="left" w:pos="3220"/>
        </w:tabs>
        <w:spacing w:before="0"/>
        <w:rPr>
          <w:rFonts w:cs="Times New Roman"/>
        </w:rPr>
      </w:pPr>
      <w:r w:rsidRPr="002D0C36">
        <w:rPr>
          <w:rFonts w:cs="Times New Roman"/>
        </w:rPr>
        <w:t xml:space="preserve">Ce texte est sans doute le plus représentative de l’autonomie de la volonté : il place l’accord de volontés sur le même plan que la loi </w:t>
      </w:r>
      <w:r w:rsidR="0021213C" w:rsidRPr="002D0C36">
        <w:rPr>
          <w:rFonts w:cs="Times New Roman"/>
        </w:rPr>
        <w:t>et paraît suggérer que c’est d’elle-même que la volonté tire sa force juridique.</w:t>
      </w:r>
    </w:p>
    <w:p w:rsidR="00493E4D" w:rsidRPr="002D0C36" w:rsidRDefault="00493E4D" w:rsidP="002A42E1">
      <w:pPr>
        <w:tabs>
          <w:tab w:val="left" w:pos="3220"/>
        </w:tabs>
        <w:spacing w:before="0"/>
        <w:rPr>
          <w:rFonts w:cs="Times New Roman"/>
        </w:rPr>
      </w:pPr>
      <w:r w:rsidRPr="002D0C36">
        <w:rPr>
          <w:rFonts w:cs="Times New Roman"/>
        </w:rPr>
        <w:t xml:space="preserve">Le succès de l’autonomie de la volonté en doctrine ne s’explique pas uniquement par des considérations philosophiques, il tient aussi à des considérations pratiques d’ordre économique et son adéquation avec les conceptions libérales dominantes qui sur le plan économique au XIXe siècle postule l’abstention de l’Etat </w:t>
      </w:r>
    </w:p>
    <w:p w:rsidR="00493E4D" w:rsidRPr="002D0C36" w:rsidRDefault="00493E4D" w:rsidP="002A42E1">
      <w:pPr>
        <w:tabs>
          <w:tab w:val="left" w:pos="3220"/>
        </w:tabs>
        <w:spacing w:before="0"/>
        <w:rPr>
          <w:rFonts w:cs="Times New Roman"/>
        </w:rPr>
      </w:pPr>
      <w:r w:rsidRPr="002D0C36">
        <w:rPr>
          <w:rFonts w:cs="Times New Roman"/>
        </w:rPr>
        <w:t>Cett</w:t>
      </w:r>
      <w:r w:rsidR="00B85C28" w:rsidRPr="002D0C36">
        <w:rPr>
          <w:rFonts w:cs="Times New Roman"/>
        </w:rPr>
        <w:t xml:space="preserve">e approche du contrat est d’abord </w:t>
      </w:r>
      <w:r w:rsidRPr="002D0C36">
        <w:rPr>
          <w:rFonts w:cs="Times New Roman"/>
        </w:rPr>
        <w:t xml:space="preserve">conforme à l’idée selon laquelle c’est par le libre jeu des initiatives individuelles qu’est assurée spontanément la prospérité et les grands équilibres économiques. A l’idée aussi que ce qui est accepté dans le contrat est forcément juste parce qu’il a été voulu ; qu’à ce titre, les parties au contrat n’ont pas à se plier à des considérations </w:t>
      </w:r>
      <w:r w:rsidR="00B85C28" w:rsidRPr="002D0C36">
        <w:rPr>
          <w:rFonts w:cs="Times New Roman"/>
        </w:rPr>
        <w:t>de justice objective qui pourraient être imposées de l’extérieur notamment par la loi.</w:t>
      </w:r>
    </w:p>
    <w:p w:rsidR="00B85C28" w:rsidRPr="002D0C36" w:rsidRDefault="00B85C28" w:rsidP="002A42E1">
      <w:pPr>
        <w:tabs>
          <w:tab w:val="left" w:pos="3220"/>
        </w:tabs>
        <w:spacing w:before="0"/>
        <w:rPr>
          <w:rFonts w:cs="Times New Roman"/>
        </w:rPr>
      </w:pPr>
      <w:r w:rsidRPr="002D0C36">
        <w:rPr>
          <w:rFonts w:cs="Times New Roman"/>
        </w:rPr>
        <w:t>Le pouvoir de la volonté comme fondement du contrat permet d’expliquer les principales orientations du code civil et de former une théorie générale du contrat cohérente.</w:t>
      </w:r>
    </w:p>
    <w:p w:rsidR="00F70359" w:rsidRPr="002D0C36" w:rsidRDefault="00B85C28" w:rsidP="00C04C51">
      <w:pPr>
        <w:pStyle w:val="Paragraphedeliste"/>
        <w:numPr>
          <w:ilvl w:val="0"/>
          <w:numId w:val="412"/>
        </w:numPr>
        <w:tabs>
          <w:tab w:val="left" w:pos="3220"/>
        </w:tabs>
        <w:spacing w:before="0"/>
        <w:rPr>
          <w:rFonts w:cs="Times New Roman"/>
        </w:rPr>
      </w:pPr>
      <w:r w:rsidRPr="002D0C36">
        <w:rPr>
          <w:rFonts w:cs="Times New Roman"/>
        </w:rPr>
        <w:t xml:space="preserve">La règle du consensualisme. </w:t>
      </w:r>
    </w:p>
    <w:p w:rsidR="00F70359" w:rsidRPr="002D0C36" w:rsidRDefault="00B85C28" w:rsidP="00C04C51">
      <w:pPr>
        <w:pStyle w:val="Paragraphedeliste"/>
        <w:numPr>
          <w:ilvl w:val="1"/>
          <w:numId w:val="412"/>
        </w:numPr>
        <w:tabs>
          <w:tab w:val="left" w:pos="3220"/>
        </w:tabs>
        <w:spacing w:before="0"/>
        <w:rPr>
          <w:rFonts w:cs="Times New Roman"/>
        </w:rPr>
      </w:pPr>
      <w:r w:rsidRPr="002D0C36">
        <w:rPr>
          <w:rFonts w:cs="Times New Roman"/>
        </w:rPr>
        <w:t xml:space="preserve">C’est-à-dire le rôle joué par le consentement dans le contrat. </w:t>
      </w:r>
      <w:r w:rsidR="00F70359" w:rsidRPr="002D0C36">
        <w:rPr>
          <w:rFonts w:cs="Times New Roman"/>
        </w:rPr>
        <w:t>Il en découle :</w:t>
      </w:r>
    </w:p>
    <w:p w:rsidR="00F70359" w:rsidRPr="002D0C36" w:rsidRDefault="00F70359" w:rsidP="00C04C51">
      <w:pPr>
        <w:pStyle w:val="Paragraphedeliste"/>
        <w:numPr>
          <w:ilvl w:val="2"/>
          <w:numId w:val="412"/>
        </w:numPr>
        <w:tabs>
          <w:tab w:val="left" w:pos="3220"/>
        </w:tabs>
        <w:spacing w:before="0"/>
        <w:rPr>
          <w:rFonts w:cs="Times New Roman"/>
        </w:rPr>
      </w:pPr>
      <w:r w:rsidRPr="002D0C36">
        <w:rPr>
          <w:rFonts w:cs="Times New Roman"/>
        </w:rPr>
        <w:t>l</w:t>
      </w:r>
      <w:r w:rsidR="00B85C28" w:rsidRPr="002D0C36">
        <w:rPr>
          <w:rFonts w:cs="Times New Roman"/>
        </w:rPr>
        <w:t xml:space="preserve">’idée que lorsque le consentement a été vicié, le contrat est nul </w:t>
      </w:r>
    </w:p>
    <w:p w:rsidR="00B85C28" w:rsidRPr="002D0C36" w:rsidRDefault="00B85C28" w:rsidP="00C04C51">
      <w:pPr>
        <w:pStyle w:val="Paragraphedeliste"/>
        <w:numPr>
          <w:ilvl w:val="2"/>
          <w:numId w:val="412"/>
        </w:numPr>
        <w:tabs>
          <w:tab w:val="left" w:pos="3220"/>
        </w:tabs>
        <w:spacing w:before="0"/>
        <w:rPr>
          <w:rFonts w:cs="Times New Roman"/>
        </w:rPr>
      </w:pPr>
      <w:r w:rsidRPr="002D0C36">
        <w:rPr>
          <w:rFonts w:cs="Times New Roman"/>
        </w:rPr>
        <w:t>ou encore que la validité du contrat ne peut s’apprécier que par rapport à la volonté des parties.</w:t>
      </w:r>
    </w:p>
    <w:p w:rsidR="0021213C" w:rsidRPr="002D0C36" w:rsidRDefault="0021213C" w:rsidP="00C04C51">
      <w:pPr>
        <w:pStyle w:val="Paragraphedeliste"/>
        <w:numPr>
          <w:ilvl w:val="2"/>
          <w:numId w:val="412"/>
        </w:numPr>
        <w:tabs>
          <w:tab w:val="left" w:pos="3220"/>
        </w:tabs>
        <w:spacing w:before="0"/>
        <w:rPr>
          <w:rFonts w:cs="Times New Roman"/>
        </w:rPr>
      </w:pPr>
      <w:r w:rsidRPr="002D0C36">
        <w:rPr>
          <w:rFonts w:cs="Times New Roman"/>
        </w:rPr>
        <w:t xml:space="preserve">En cas de difficultés d’exécution nécessitant l’interprétation des clauses du contrat, le juge doit faire prévaloir ce qui croit être la volonté la plus probable des parties. </w:t>
      </w:r>
    </w:p>
    <w:p w:rsidR="00F70359" w:rsidRPr="002D0C36" w:rsidRDefault="00B85C28" w:rsidP="00C04C51">
      <w:pPr>
        <w:pStyle w:val="Paragraphedeliste"/>
        <w:numPr>
          <w:ilvl w:val="0"/>
          <w:numId w:val="412"/>
        </w:numPr>
        <w:tabs>
          <w:tab w:val="left" w:pos="3220"/>
        </w:tabs>
        <w:spacing w:before="0"/>
        <w:rPr>
          <w:rFonts w:cs="Times New Roman"/>
        </w:rPr>
      </w:pPr>
      <w:r w:rsidRPr="002D0C36">
        <w:rPr>
          <w:rFonts w:cs="Times New Roman"/>
        </w:rPr>
        <w:t xml:space="preserve">La liberté contractuelle. </w:t>
      </w:r>
    </w:p>
    <w:p w:rsidR="00F70359" w:rsidRPr="002D0C36" w:rsidRDefault="00B85C28" w:rsidP="00C04C51">
      <w:pPr>
        <w:pStyle w:val="Paragraphedeliste"/>
        <w:numPr>
          <w:ilvl w:val="1"/>
          <w:numId w:val="412"/>
        </w:numPr>
        <w:tabs>
          <w:tab w:val="left" w:pos="3220"/>
        </w:tabs>
        <w:spacing w:before="0"/>
        <w:rPr>
          <w:rFonts w:cs="Times New Roman"/>
        </w:rPr>
      </w:pPr>
      <w:r w:rsidRPr="002D0C36">
        <w:rPr>
          <w:rFonts w:cs="Times New Roman"/>
        </w:rPr>
        <w:t xml:space="preserve">Les parties sont libres de conclure toutes sortes de contrats. Les contrats visés ou réglementés par le code civil n’offrent que des modèles en marge desquels les parties sont libres d’improviser. </w:t>
      </w:r>
    </w:p>
    <w:p w:rsidR="00B85C28" w:rsidRPr="002D0C36" w:rsidRDefault="00B85C28" w:rsidP="00C04C51">
      <w:pPr>
        <w:pStyle w:val="Paragraphedeliste"/>
        <w:numPr>
          <w:ilvl w:val="1"/>
          <w:numId w:val="412"/>
        </w:numPr>
        <w:tabs>
          <w:tab w:val="left" w:pos="3220"/>
        </w:tabs>
        <w:spacing w:before="0"/>
        <w:rPr>
          <w:rFonts w:cs="Times New Roman"/>
        </w:rPr>
      </w:pPr>
      <w:r w:rsidRPr="002D0C36">
        <w:rPr>
          <w:rFonts w:cs="Times New Roman"/>
        </w:rPr>
        <w:t xml:space="preserve">Les parties sont encore libre du contenu du contrat sous réserve </w:t>
      </w:r>
      <w:r w:rsidR="00F70359" w:rsidRPr="002D0C36">
        <w:rPr>
          <w:rFonts w:cs="Times New Roman"/>
        </w:rPr>
        <w:t xml:space="preserve">(seulement) </w:t>
      </w:r>
      <w:r w:rsidRPr="002D0C36">
        <w:rPr>
          <w:rFonts w:cs="Times New Roman"/>
        </w:rPr>
        <w:t>de pas déroger à l’ordre public et aux bonnes mœurs.</w:t>
      </w:r>
    </w:p>
    <w:p w:rsidR="00F70359" w:rsidRPr="002D0C36" w:rsidRDefault="00B85C28" w:rsidP="00C04C51">
      <w:pPr>
        <w:pStyle w:val="Paragraphedeliste"/>
        <w:numPr>
          <w:ilvl w:val="0"/>
          <w:numId w:val="412"/>
        </w:numPr>
        <w:tabs>
          <w:tab w:val="left" w:pos="3220"/>
        </w:tabs>
        <w:spacing w:before="0"/>
        <w:rPr>
          <w:rFonts w:cs="Times New Roman"/>
        </w:rPr>
      </w:pPr>
      <w:r w:rsidRPr="002D0C36">
        <w:rPr>
          <w:rFonts w:cs="Times New Roman"/>
        </w:rPr>
        <w:t xml:space="preserve">Les effets du contrat. </w:t>
      </w:r>
    </w:p>
    <w:p w:rsidR="00F70359" w:rsidRPr="002D0C36" w:rsidRDefault="0021213C" w:rsidP="00C04C51">
      <w:pPr>
        <w:pStyle w:val="Paragraphedeliste"/>
        <w:numPr>
          <w:ilvl w:val="1"/>
          <w:numId w:val="412"/>
        </w:numPr>
        <w:tabs>
          <w:tab w:val="left" w:pos="3220"/>
        </w:tabs>
        <w:spacing w:before="0"/>
        <w:rPr>
          <w:rFonts w:cs="Times New Roman"/>
        </w:rPr>
      </w:pPr>
      <w:r w:rsidRPr="002D0C36">
        <w:rPr>
          <w:rFonts w:cs="Times New Roman"/>
        </w:rPr>
        <w:t xml:space="preserve">La force obligatoire du contrat qui interdit aux parties de saisir le juge pour obtenir la révision y compris en cas de changements de circonstances </w:t>
      </w:r>
    </w:p>
    <w:p w:rsidR="0021213C" w:rsidRPr="002D0C36" w:rsidRDefault="0021213C" w:rsidP="00C04C51">
      <w:pPr>
        <w:pStyle w:val="Paragraphedeliste"/>
        <w:numPr>
          <w:ilvl w:val="2"/>
          <w:numId w:val="412"/>
        </w:numPr>
        <w:tabs>
          <w:tab w:val="left" w:pos="3220"/>
        </w:tabs>
        <w:spacing w:before="0"/>
        <w:rPr>
          <w:rFonts w:cs="Times New Roman"/>
        </w:rPr>
      </w:pPr>
      <w:r w:rsidRPr="002D0C36">
        <w:rPr>
          <w:rFonts w:cs="Times New Roman"/>
        </w:rPr>
        <w:t>d’où le principe de survie de la loi ancienne aux contrats en cours en cas de changement législatif</w:t>
      </w:r>
    </w:p>
    <w:p w:rsidR="0021213C" w:rsidRPr="002D0C36" w:rsidRDefault="0021213C" w:rsidP="00C04C51">
      <w:pPr>
        <w:pStyle w:val="Paragraphedeliste"/>
        <w:numPr>
          <w:ilvl w:val="2"/>
          <w:numId w:val="412"/>
        </w:numPr>
        <w:tabs>
          <w:tab w:val="left" w:pos="3220"/>
        </w:tabs>
        <w:spacing w:before="0"/>
        <w:rPr>
          <w:rFonts w:cs="Times New Roman"/>
        </w:rPr>
      </w:pPr>
      <w:r w:rsidRPr="002D0C36">
        <w:rPr>
          <w:rFonts w:cs="Times New Roman"/>
        </w:rPr>
        <w:t>d’où le rejet de la théorie de l’imprévision jusqu’à la réforme du code civil.</w:t>
      </w:r>
    </w:p>
    <w:p w:rsidR="0021213C" w:rsidRPr="002D0C36" w:rsidRDefault="0021213C" w:rsidP="00C04C51">
      <w:pPr>
        <w:pStyle w:val="Paragraphedeliste"/>
        <w:numPr>
          <w:ilvl w:val="2"/>
          <w:numId w:val="412"/>
        </w:numPr>
        <w:tabs>
          <w:tab w:val="left" w:pos="3220"/>
        </w:tabs>
        <w:spacing w:before="0"/>
        <w:rPr>
          <w:rFonts w:cs="Times New Roman"/>
        </w:rPr>
      </w:pPr>
      <w:r w:rsidRPr="002D0C36">
        <w:rPr>
          <w:rFonts w:cs="Times New Roman"/>
        </w:rPr>
        <w:t xml:space="preserve">Seule la force </w:t>
      </w:r>
      <w:r w:rsidR="0029711A" w:rsidRPr="002D0C36">
        <w:rPr>
          <w:rFonts w:cs="Times New Roman"/>
        </w:rPr>
        <w:t>majeure permet aux parties d’échapper à leurs obligations contractuelles</w:t>
      </w:r>
    </w:p>
    <w:p w:rsidR="0029711A" w:rsidRPr="002D0C36" w:rsidRDefault="0029711A" w:rsidP="00C04C51">
      <w:pPr>
        <w:pStyle w:val="Paragraphedeliste"/>
        <w:numPr>
          <w:ilvl w:val="1"/>
          <w:numId w:val="412"/>
        </w:numPr>
        <w:tabs>
          <w:tab w:val="left" w:pos="3220"/>
        </w:tabs>
        <w:spacing w:before="0"/>
        <w:rPr>
          <w:rFonts w:cs="Times New Roman"/>
        </w:rPr>
      </w:pPr>
      <w:r w:rsidRPr="002D0C36">
        <w:rPr>
          <w:rFonts w:cs="Times New Roman"/>
        </w:rPr>
        <w:t>L’effet relatif du contrat : le contrat ne lie que les parties, il ne peut ni profiter ni nuire au tiers qui  ne peuvent ni l’invoquer ni le contester en justice.</w:t>
      </w:r>
    </w:p>
    <w:p w:rsidR="00597A73" w:rsidRPr="002D0C36" w:rsidRDefault="00597A73" w:rsidP="00597A73">
      <w:pPr>
        <w:tabs>
          <w:tab w:val="left" w:pos="3220"/>
        </w:tabs>
        <w:spacing w:before="0"/>
        <w:rPr>
          <w:rFonts w:cs="Times New Roman"/>
        </w:rPr>
      </w:pPr>
      <w:r w:rsidRPr="002D0C36">
        <w:rPr>
          <w:rFonts w:cs="Times New Roman"/>
        </w:rPr>
        <w:t>Même en droit civil, l’importance donnée à l’autonomie de la volonté a fait l’objet d’importantes controverse en doctrine et se trouve remise en cause par les auteurs contemporains</w:t>
      </w:r>
    </w:p>
    <w:p w:rsidR="00B85C28" w:rsidRPr="002D0C36" w:rsidRDefault="00597A73" w:rsidP="002A42E1">
      <w:pPr>
        <w:tabs>
          <w:tab w:val="left" w:pos="3220"/>
        </w:tabs>
        <w:spacing w:before="0"/>
        <w:rPr>
          <w:rFonts w:cs="Times New Roman"/>
        </w:rPr>
      </w:pPr>
      <w:r w:rsidRPr="002D0C36">
        <w:rPr>
          <w:rFonts w:cs="Times New Roman"/>
        </w:rPr>
        <w:lastRenderedPageBreak/>
        <w:t>Elle a servi de repoussoir à une partie de la doctrine de droit administratif tant ses éléments structurants paraissent étrangers aux logiques qui prévalent en droit public</w:t>
      </w:r>
    </w:p>
    <w:p w:rsidR="00B85C28" w:rsidRPr="002D0C36" w:rsidRDefault="00B85C28" w:rsidP="002A42E1">
      <w:pPr>
        <w:tabs>
          <w:tab w:val="left" w:pos="3220"/>
        </w:tabs>
        <w:spacing w:before="0"/>
        <w:rPr>
          <w:rFonts w:cs="Times New Roman"/>
        </w:rPr>
      </w:pPr>
    </w:p>
    <w:p w:rsidR="00D00CC7" w:rsidRPr="002D0C36" w:rsidRDefault="00DC3477" w:rsidP="0093537F">
      <w:pPr>
        <w:pStyle w:val="Titre5"/>
        <w:rPr>
          <w:color w:val="auto"/>
          <w:sz w:val="22"/>
          <w:szCs w:val="22"/>
        </w:rPr>
      </w:pPr>
      <w:r w:rsidRPr="002D0C36">
        <w:rPr>
          <w:color w:val="auto"/>
          <w:sz w:val="22"/>
          <w:szCs w:val="22"/>
        </w:rPr>
        <w:t>B.</w:t>
      </w:r>
      <w:r w:rsidR="00D00CC7" w:rsidRPr="002D0C36">
        <w:rPr>
          <w:color w:val="auto"/>
          <w:sz w:val="22"/>
          <w:szCs w:val="22"/>
        </w:rPr>
        <w:t xml:space="preserve"> La contestation en doctrine de la transposition du contrat en droit public </w:t>
      </w:r>
    </w:p>
    <w:p w:rsidR="00316CC8" w:rsidRPr="002D0C36" w:rsidRDefault="00316CC8" w:rsidP="00316CC8">
      <w:r w:rsidRPr="002D0C36">
        <w:t>Cette contestation a pris deux formes</w:t>
      </w:r>
      <w:r w:rsidR="00597A73" w:rsidRPr="002D0C36">
        <w:t>. La première est radicale, la seconde est relative</w:t>
      </w:r>
    </w:p>
    <w:p w:rsidR="00316CC8" w:rsidRPr="002D0C36" w:rsidRDefault="00DC3477" w:rsidP="0093537F">
      <w:pPr>
        <w:pStyle w:val="Titre6"/>
        <w:rPr>
          <w:color w:val="auto"/>
        </w:rPr>
      </w:pPr>
      <w:r w:rsidRPr="002D0C36">
        <w:rPr>
          <w:color w:val="auto"/>
        </w:rPr>
        <w:t>1</w:t>
      </w:r>
      <w:r w:rsidR="00727D57" w:rsidRPr="002D0C36">
        <w:rPr>
          <w:color w:val="auto"/>
        </w:rPr>
        <w:t>)</w:t>
      </w:r>
      <w:r w:rsidRPr="002D0C36">
        <w:rPr>
          <w:color w:val="auto"/>
        </w:rPr>
        <w:t xml:space="preserve">Le rejet de la notion de personne morale en droit public et </w:t>
      </w:r>
      <w:r w:rsidR="00316CC8" w:rsidRPr="002D0C36">
        <w:rPr>
          <w:color w:val="auto"/>
        </w:rPr>
        <w:t>par voie de conséquence de l’idée de contrat.</w:t>
      </w:r>
    </w:p>
    <w:p w:rsidR="00DC3477" w:rsidRPr="002D0C36" w:rsidRDefault="00DC3477" w:rsidP="00DC3477">
      <w:pPr>
        <w:spacing w:before="0"/>
        <w:rPr>
          <w:rFonts w:cs="Times New Roman"/>
        </w:rPr>
      </w:pPr>
      <w:r w:rsidRPr="002D0C36">
        <w:rPr>
          <w:rFonts w:cs="Times New Roman"/>
        </w:rPr>
        <w:t xml:space="preserve">La possibilité de passer des contrats est un attribut attaché à la personnalité morale. </w:t>
      </w:r>
    </w:p>
    <w:p w:rsidR="00DC3477" w:rsidRPr="002D0C36" w:rsidRDefault="00DC3477" w:rsidP="00C04C51">
      <w:pPr>
        <w:pStyle w:val="Corpsdetexte"/>
        <w:numPr>
          <w:ilvl w:val="0"/>
          <w:numId w:val="378"/>
        </w:numPr>
        <w:spacing w:before="0" w:after="120"/>
        <w:rPr>
          <w:rFonts w:ascii="Times New Roman" w:hAnsi="Times New Roman" w:cs="Times New Roman"/>
          <w:sz w:val="22"/>
          <w:szCs w:val="22"/>
        </w:rPr>
      </w:pPr>
      <w:r w:rsidRPr="002D0C36">
        <w:rPr>
          <w:rFonts w:ascii="Times New Roman" w:hAnsi="Times New Roman" w:cs="Times New Roman"/>
          <w:sz w:val="22"/>
          <w:szCs w:val="22"/>
        </w:rPr>
        <w:t xml:space="preserve">La personnalité morale est une technique juridique qui permet à un groupe humain mû  par un intérêt collectif d’accéder à la vie juridique. </w:t>
      </w:r>
    </w:p>
    <w:p w:rsidR="00DC3477" w:rsidRPr="002D0C36" w:rsidRDefault="00DC3477" w:rsidP="00C04C51">
      <w:pPr>
        <w:pStyle w:val="Corpsdetexte"/>
        <w:numPr>
          <w:ilvl w:val="1"/>
          <w:numId w:val="378"/>
        </w:numPr>
        <w:spacing w:before="0" w:after="120"/>
        <w:rPr>
          <w:rFonts w:ascii="Times New Roman" w:hAnsi="Times New Roman" w:cs="Times New Roman"/>
          <w:sz w:val="22"/>
          <w:szCs w:val="22"/>
        </w:rPr>
      </w:pPr>
      <w:r w:rsidRPr="002D0C36">
        <w:rPr>
          <w:rFonts w:ascii="Times New Roman" w:hAnsi="Times New Roman" w:cs="Times New Roman"/>
          <w:sz w:val="22"/>
          <w:szCs w:val="22"/>
        </w:rPr>
        <w:t>La personnalité morale est ainsi reconnue aux intérêts collectifs que le législateur (c’est à dire le pouvoir politique) juge digne de recevoir une protection spéciale (ainsi en droit privé : des sociétés commerciales, des associations (loi du 1</w:t>
      </w:r>
      <w:r w:rsidRPr="002D0C36">
        <w:rPr>
          <w:rFonts w:ascii="Times New Roman" w:hAnsi="Times New Roman" w:cs="Times New Roman"/>
          <w:sz w:val="22"/>
          <w:szCs w:val="22"/>
          <w:vertAlign w:val="superscript"/>
        </w:rPr>
        <w:t>er</w:t>
      </w:r>
      <w:r w:rsidRPr="002D0C36">
        <w:rPr>
          <w:rFonts w:ascii="Times New Roman" w:hAnsi="Times New Roman" w:cs="Times New Roman"/>
          <w:sz w:val="22"/>
          <w:szCs w:val="22"/>
        </w:rPr>
        <w:t xml:space="preserve"> Juil. 1901) ou des syndicats professionnels (loi du 21 mars 1884). </w:t>
      </w:r>
    </w:p>
    <w:p w:rsidR="00DC3477" w:rsidRPr="002D0C36" w:rsidRDefault="00DC3477" w:rsidP="00C04C51">
      <w:pPr>
        <w:pStyle w:val="Salutations"/>
        <w:numPr>
          <w:ilvl w:val="1"/>
          <w:numId w:val="378"/>
        </w:numPr>
        <w:spacing w:before="0" w:after="120"/>
        <w:rPr>
          <w:rFonts w:ascii="Times New Roman" w:hAnsi="Times New Roman"/>
          <w:szCs w:val="22"/>
        </w:rPr>
      </w:pPr>
      <w:r w:rsidRPr="002D0C36">
        <w:rPr>
          <w:rFonts w:ascii="Times New Roman" w:hAnsi="Times New Roman"/>
          <w:szCs w:val="22"/>
        </w:rPr>
        <w:t>A ce titre, la collectivité, le groupement humain se voit conférer des droits et des obligations lui permettant d’assumer ses missions. En particulier, la personnalité morale permet de disposer d’une autonomie de gestion, d’un patrimoine propre et du pouvoir de réaliser les actes juridiques que la vie juridique requiert.</w:t>
      </w:r>
    </w:p>
    <w:p w:rsidR="00DC3477" w:rsidRPr="002D0C36" w:rsidRDefault="00DC3477" w:rsidP="00DC3477">
      <w:pPr>
        <w:pStyle w:val="Corpsdetexte"/>
        <w:spacing w:before="0" w:after="120"/>
        <w:rPr>
          <w:rFonts w:ascii="Times New Roman" w:hAnsi="Times New Roman" w:cs="Times New Roman"/>
          <w:sz w:val="22"/>
          <w:szCs w:val="22"/>
        </w:rPr>
      </w:pPr>
      <w:r w:rsidRPr="002D0C36">
        <w:rPr>
          <w:rFonts w:ascii="Times New Roman" w:hAnsi="Times New Roman" w:cs="Times New Roman"/>
          <w:sz w:val="22"/>
          <w:szCs w:val="22"/>
        </w:rPr>
        <w:t xml:space="preserve">La transposition de cette technique aux organisations publiques et en particulier à l’Etat a été contestée en doctrine notamment par Léon Duguit et Gaston Jèze </w:t>
      </w:r>
    </w:p>
    <w:p w:rsidR="00DC3477" w:rsidRPr="002D0C36" w:rsidRDefault="00DC3477" w:rsidP="00DC3477">
      <w:pPr>
        <w:pStyle w:val="Listepuces3"/>
        <w:spacing w:before="0" w:after="120"/>
        <w:rPr>
          <w:sz w:val="22"/>
          <w:szCs w:val="22"/>
        </w:rPr>
      </w:pPr>
      <w:r w:rsidRPr="002D0C36">
        <w:rPr>
          <w:sz w:val="22"/>
          <w:szCs w:val="22"/>
        </w:rPr>
        <w:t>soit au nom de l’idée que la notion de personnalité morale était un non-sens dépourvue de réalité sociale</w:t>
      </w:r>
    </w:p>
    <w:p w:rsidR="00DC3477" w:rsidRPr="002D0C36" w:rsidRDefault="00DC3477" w:rsidP="00DC3477">
      <w:pPr>
        <w:pStyle w:val="Listepuces3"/>
        <w:spacing w:before="0" w:after="120"/>
        <w:rPr>
          <w:sz w:val="22"/>
          <w:szCs w:val="22"/>
        </w:rPr>
      </w:pPr>
      <w:r w:rsidRPr="002D0C36">
        <w:rPr>
          <w:sz w:val="22"/>
          <w:szCs w:val="22"/>
        </w:rPr>
        <w:t xml:space="preserve">soit au nom de l’idée que ce concept n’avait pas sa place en  droit public </w:t>
      </w:r>
    </w:p>
    <w:p w:rsidR="00DC3477" w:rsidRPr="002D0C36" w:rsidRDefault="00DC3477" w:rsidP="00DC3477">
      <w:pPr>
        <w:pStyle w:val="Listepuces4"/>
        <w:spacing w:before="0"/>
        <w:rPr>
          <w:szCs w:val="22"/>
        </w:rPr>
      </w:pPr>
      <w:r w:rsidRPr="002D0C36">
        <w:rPr>
          <w:szCs w:val="22"/>
        </w:rPr>
        <w:t xml:space="preserve">Parce que le droit public reposerait depuis la Révolution sur une distinction tranchée des institutions publiques et des institutions privées en réaction aux tendances féodales de l’Ancien Régime. </w:t>
      </w:r>
    </w:p>
    <w:p w:rsidR="00DC3477" w:rsidRPr="002D0C36" w:rsidRDefault="00DC3477" w:rsidP="00DC3477">
      <w:pPr>
        <w:pStyle w:val="Listepuces4"/>
        <w:spacing w:before="0"/>
        <w:rPr>
          <w:szCs w:val="22"/>
        </w:rPr>
      </w:pPr>
      <w:r w:rsidRPr="002D0C36">
        <w:rPr>
          <w:szCs w:val="22"/>
        </w:rPr>
        <w:t>En ce sens, l’administration n’est pas un sujet de droit identique aux personnes privées : elle n’aurait pas ainsi une libre volonté mais des compétences définies par la loi</w:t>
      </w:r>
    </w:p>
    <w:p w:rsidR="00DC3477" w:rsidRPr="002D0C36" w:rsidRDefault="00DC3477" w:rsidP="00DC3477">
      <w:pPr>
        <w:pStyle w:val="Corpsdetexte"/>
        <w:spacing w:before="0" w:after="120"/>
        <w:rPr>
          <w:rFonts w:ascii="Times New Roman" w:hAnsi="Times New Roman" w:cs="Times New Roman"/>
          <w:sz w:val="22"/>
          <w:szCs w:val="22"/>
        </w:rPr>
      </w:pPr>
      <w:r w:rsidRPr="002D0C36">
        <w:rPr>
          <w:rFonts w:ascii="Times New Roman" w:hAnsi="Times New Roman" w:cs="Times New Roman"/>
          <w:sz w:val="22"/>
          <w:szCs w:val="22"/>
        </w:rPr>
        <w:t xml:space="preserve">Ce débat doctrinal est resté largement vain. </w:t>
      </w:r>
    </w:p>
    <w:p w:rsidR="00DC3477" w:rsidRPr="002D0C36" w:rsidRDefault="00DC3477" w:rsidP="00DC3477">
      <w:pPr>
        <w:pStyle w:val="Corpsdetexte"/>
        <w:spacing w:before="0" w:after="120"/>
        <w:rPr>
          <w:rFonts w:ascii="Times New Roman" w:hAnsi="Times New Roman" w:cs="Times New Roman"/>
          <w:sz w:val="22"/>
          <w:szCs w:val="22"/>
        </w:rPr>
      </w:pPr>
      <w:r w:rsidRPr="002D0C36">
        <w:rPr>
          <w:rFonts w:ascii="Times New Roman" w:hAnsi="Times New Roman" w:cs="Times New Roman"/>
          <w:sz w:val="22"/>
          <w:szCs w:val="22"/>
        </w:rPr>
        <w:t>Il n’a jamais été repris à son compte par la jurisprudence.</w:t>
      </w:r>
    </w:p>
    <w:p w:rsidR="00DC3477" w:rsidRPr="002D0C36" w:rsidRDefault="00DC3477" w:rsidP="00C04C51">
      <w:pPr>
        <w:pStyle w:val="Corpsdetexte"/>
        <w:numPr>
          <w:ilvl w:val="0"/>
          <w:numId w:val="378"/>
        </w:numPr>
        <w:spacing w:before="0" w:after="120"/>
        <w:rPr>
          <w:rFonts w:ascii="Times New Roman" w:hAnsi="Times New Roman" w:cs="Times New Roman"/>
          <w:sz w:val="22"/>
          <w:szCs w:val="22"/>
        </w:rPr>
      </w:pPr>
      <w:r w:rsidRPr="002D0C36">
        <w:rPr>
          <w:rFonts w:ascii="Times New Roman" w:hAnsi="Times New Roman" w:cs="Times New Roman"/>
          <w:sz w:val="22"/>
          <w:szCs w:val="22"/>
        </w:rPr>
        <w:t>Pour une raison assez simple : il est admis que la personnalité morale est une fiction juridique mais une fiction nécessaire car c’est le seul procédé ou technique juridique qui permet en droit privé comme en droit public d’assurer la représentation d’intérêts collectifs et de disposer d’une autonomie juridique.</w:t>
      </w:r>
    </w:p>
    <w:p w:rsidR="00DC3477" w:rsidRPr="002D0C36" w:rsidRDefault="00DC3477" w:rsidP="00DC3477">
      <w:pPr>
        <w:pStyle w:val="Corpsdetexte"/>
        <w:spacing w:before="0" w:after="120"/>
        <w:rPr>
          <w:rFonts w:ascii="Times New Roman" w:hAnsi="Times New Roman" w:cs="Times New Roman"/>
          <w:sz w:val="22"/>
          <w:szCs w:val="22"/>
        </w:rPr>
      </w:pPr>
      <w:r w:rsidRPr="002D0C36">
        <w:rPr>
          <w:rFonts w:ascii="Times New Roman" w:hAnsi="Times New Roman" w:cs="Times New Roman"/>
          <w:sz w:val="22"/>
          <w:szCs w:val="22"/>
        </w:rPr>
        <w:t>Consacrée par la jurisprudence, la notion de personne morale de droit public recouvre ainsi deux réalités distinctes.</w:t>
      </w:r>
    </w:p>
    <w:p w:rsidR="00DC3477" w:rsidRPr="002D0C36" w:rsidRDefault="00DC3477" w:rsidP="00DC3477">
      <w:pPr>
        <w:pStyle w:val="Listepuces2"/>
        <w:spacing w:before="0"/>
        <w:rPr>
          <w:rFonts w:cs="Times New Roman"/>
        </w:rPr>
      </w:pPr>
      <w:r w:rsidRPr="002D0C36">
        <w:rPr>
          <w:rFonts w:cs="Times New Roman"/>
        </w:rPr>
        <w:t>D’un coté, on retrouve une PERSONNE MORALE titulaire des droits attachés à cette qualité : à savoir la CAPACITÉ JURIDIQUE qui se traduit par la possibilité de disposer d’un patrimoine  (avec pour enjeu essentiel la question du droit de propriété des personnes publiques) et par la capacité de contracter et par la capacité d’agir en justice. Ce qui constitue le minimum de l’autonomie juridique.</w:t>
      </w:r>
    </w:p>
    <w:p w:rsidR="00DC3477" w:rsidRPr="002D0C36" w:rsidRDefault="00DC3477" w:rsidP="00DC3477">
      <w:pPr>
        <w:pStyle w:val="Listepuces2"/>
        <w:spacing w:before="0"/>
        <w:rPr>
          <w:rFonts w:cs="Times New Roman"/>
        </w:rPr>
      </w:pPr>
      <w:r w:rsidRPr="002D0C36">
        <w:rPr>
          <w:rFonts w:cs="Times New Roman"/>
        </w:rPr>
        <w:t xml:space="preserve">De l’autre, la PUISSANCE PUBLIQUE dont la finalité est tourné vers la réalisation de l’intérêt général En conséquence de quoi l’autonomie juridique attachée à la personnalité morale c'est-à-dire l’ aptitude qui est reconnue à toute personne publique de passer certains actes juridiques et </w:t>
      </w:r>
      <w:r w:rsidRPr="002D0C36">
        <w:rPr>
          <w:rFonts w:cs="Times New Roman"/>
        </w:rPr>
        <w:lastRenderedPageBreak/>
        <w:t xml:space="preserve">la possibilité qui est reconnue en retour de faire valoir ses droits s’exerce dans le cadre contraint d’un régime de droit public inconnu des personnes de droit privé </w:t>
      </w:r>
    </w:p>
    <w:p w:rsidR="00DC3477" w:rsidRPr="002D0C36" w:rsidRDefault="00DC3477" w:rsidP="00DC3477">
      <w:pPr>
        <w:pStyle w:val="Listepuces"/>
        <w:numPr>
          <w:ilvl w:val="0"/>
          <w:numId w:val="0"/>
        </w:numPr>
        <w:tabs>
          <w:tab w:val="left" w:pos="708"/>
        </w:tabs>
        <w:spacing w:before="0"/>
        <w:rPr>
          <w:rFonts w:cs="Times New Roman"/>
        </w:rPr>
      </w:pPr>
      <w:r w:rsidRPr="002D0C36">
        <w:rPr>
          <w:rFonts w:cs="Times New Roman"/>
        </w:rPr>
        <w:t xml:space="preserve">L’existence de ce régime de droit public tend parfois à voiler la personnalité juridique attachée à toute collectivité publique. Le postulat consiste alors à considérer que les questions juridiques se posent en des termes essentiellement différents selon qu’est en cause l’activité d’une personne morale de droit privé ou d’une collectivité publique même dotée de la personnalité morale. </w:t>
      </w:r>
    </w:p>
    <w:p w:rsidR="00DC3477" w:rsidRPr="002D0C36" w:rsidRDefault="00DC3477" w:rsidP="0093537F">
      <w:pPr>
        <w:pStyle w:val="Titre6"/>
        <w:rPr>
          <w:color w:val="auto"/>
        </w:rPr>
      </w:pPr>
      <w:r w:rsidRPr="002D0C36">
        <w:rPr>
          <w:color w:val="auto"/>
        </w:rPr>
        <w:t>.2. Le rejet de l’idée de volonté propre des personnes publiques en droit public</w:t>
      </w:r>
    </w:p>
    <w:p w:rsidR="00DC3477" w:rsidRPr="002D0C36" w:rsidRDefault="00DC3477" w:rsidP="00DC3477">
      <w:pPr>
        <w:spacing w:before="0"/>
        <w:rPr>
          <w:rFonts w:cs="Times New Roman"/>
        </w:rPr>
      </w:pPr>
    </w:p>
    <w:p w:rsidR="00DC3477" w:rsidRPr="002D0C36" w:rsidRDefault="00597A73" w:rsidP="00DC3477">
      <w:pPr>
        <w:spacing w:before="0"/>
        <w:rPr>
          <w:rFonts w:cs="Times New Roman"/>
        </w:rPr>
      </w:pPr>
      <w:r w:rsidRPr="002D0C36">
        <w:rPr>
          <w:rFonts w:cs="Times New Roman"/>
        </w:rPr>
        <w:t xml:space="preserve">Cette idée a spécifiuementt </w:t>
      </w:r>
      <w:r w:rsidR="00DC3477" w:rsidRPr="002D0C36">
        <w:rPr>
          <w:rFonts w:cs="Times New Roman"/>
        </w:rPr>
        <w:t>t été avancée en matière contractuelle. La liberté contractuelle a été contestée par la doctrine en raison de la finalité même de l’action administrative guidée par l’intérêt général et des limites nombreuses qu’elle rencontre.</w:t>
      </w:r>
      <w:r w:rsidR="00DC3477" w:rsidRPr="002D0C36">
        <w:rPr>
          <w:rFonts w:cs="Times New Roman"/>
        </w:rPr>
        <w:tab/>
        <w:t>Voir notamment (E. PICARD, « La liberté contractuelle des personnes publiques constitue-t-elle un droit fondamental ? », AJDA, 1998, p. 651).</w:t>
      </w:r>
    </w:p>
    <w:p w:rsidR="00DC3477" w:rsidRPr="002D0C36" w:rsidRDefault="00DC3477" w:rsidP="00C04C51">
      <w:pPr>
        <w:pStyle w:val="Paragraphedeliste"/>
        <w:numPr>
          <w:ilvl w:val="0"/>
          <w:numId w:val="379"/>
        </w:numPr>
        <w:spacing w:before="0"/>
        <w:rPr>
          <w:rFonts w:cs="Times New Roman"/>
        </w:rPr>
      </w:pPr>
      <w:r w:rsidRPr="002D0C36">
        <w:rPr>
          <w:rFonts w:cs="Times New Roman"/>
        </w:rPr>
        <w:t>Une personne privée conclut un contrat dans son intérêt propre</w:t>
      </w:r>
    </w:p>
    <w:p w:rsidR="00DC3477" w:rsidRPr="002D0C36" w:rsidRDefault="00DC3477" w:rsidP="00C04C51">
      <w:pPr>
        <w:pStyle w:val="Paragraphedeliste"/>
        <w:numPr>
          <w:ilvl w:val="0"/>
          <w:numId w:val="379"/>
        </w:numPr>
        <w:spacing w:before="0"/>
        <w:rPr>
          <w:rFonts w:cs="Times New Roman"/>
        </w:rPr>
      </w:pPr>
      <w:r w:rsidRPr="002D0C36">
        <w:rPr>
          <w:rFonts w:cs="Times New Roman"/>
        </w:rPr>
        <w:t xml:space="preserve">Une personne publique dans l’intérêt général. Or l’intérêt général échappe aux personnes publiques car il est défini par la loi </w:t>
      </w:r>
    </w:p>
    <w:p w:rsidR="00DC3477" w:rsidRPr="002D0C36" w:rsidRDefault="00DC3477" w:rsidP="00DC3477">
      <w:pPr>
        <w:spacing w:before="0"/>
        <w:rPr>
          <w:rFonts w:cs="Times New Roman"/>
        </w:rPr>
      </w:pPr>
      <w:r w:rsidRPr="002D0C36">
        <w:rPr>
          <w:rFonts w:cs="Times New Roman"/>
        </w:rPr>
        <w:t>On retrouve l’idée que l’action administrative repose sur la théorie des compétences qui fait que l’administration n’ayant pas de volonté propre, elle ne saurait disposer d’une liberté contractuelle car la liberté contractuelle est le prolongement de l’autonomie de la volonté</w:t>
      </w:r>
    </w:p>
    <w:p w:rsidR="00DC3477" w:rsidRPr="002D0C36" w:rsidRDefault="00727D57" w:rsidP="00727D57">
      <w:pPr>
        <w:pStyle w:val="Titre6"/>
        <w:rPr>
          <w:rFonts w:cs="Times New Roman"/>
          <w:color w:val="auto"/>
        </w:rPr>
      </w:pPr>
      <w:r w:rsidRPr="002D0C36">
        <w:rPr>
          <w:color w:val="auto"/>
        </w:rPr>
        <w:t>a)</w:t>
      </w:r>
      <w:r w:rsidR="00DC3477" w:rsidRPr="002D0C36">
        <w:rPr>
          <w:color w:val="auto"/>
        </w:rPr>
        <w:t xml:space="preserve"> Un rejet initialement facilité par le dogme de l’autonomie de la volonté en droit privé.</w:t>
      </w:r>
    </w:p>
    <w:p w:rsidR="00DC3477" w:rsidRPr="002D0C36" w:rsidRDefault="00DC3477" w:rsidP="00DC3477">
      <w:pPr>
        <w:spacing w:before="0"/>
        <w:rPr>
          <w:rFonts w:cs="Times New Roman"/>
        </w:rPr>
      </w:pPr>
      <w:r w:rsidRPr="002D0C36">
        <w:rPr>
          <w:rFonts w:cs="Times New Roman"/>
        </w:rPr>
        <w:t xml:space="preserve">Cette incompatibilité entre droit public et autonomie de la volonté s’est d’abord nourrie d’une conception dogmatique de l’autonomie de la volonté qui n’a plus cours aujourd’hui. </w:t>
      </w:r>
    </w:p>
    <w:p w:rsidR="00DC3477" w:rsidRPr="002D0C36" w:rsidRDefault="00DC3477" w:rsidP="00C04C51">
      <w:pPr>
        <w:pStyle w:val="Paragraphedeliste"/>
        <w:numPr>
          <w:ilvl w:val="0"/>
          <w:numId w:val="380"/>
        </w:numPr>
        <w:spacing w:before="0"/>
        <w:rPr>
          <w:rFonts w:cs="Times New Roman"/>
        </w:rPr>
      </w:pPr>
      <w:r w:rsidRPr="002D0C36">
        <w:rPr>
          <w:rFonts w:cs="Times New Roman"/>
        </w:rPr>
        <w:t>Historiquement, cette conception qui apparaît en droit civil au moment des premières lois sociales la remettant en cause, fait donc de la volonté individuelle constitue « un pouvoir souverain parallèle et concurrent à la loi » (Ghestin). Pris en ce sens, l’autonomie de la volonté est difficilement conciliable avec les spécificités des personnes publiques dont les pouvoirs que le droit leur accorde ont régis par la théorie de la compétence c'est-à-dire qu’ils découlent toujours d’une habilitation de la loi.</w:t>
      </w:r>
    </w:p>
    <w:p w:rsidR="00DC3477" w:rsidRPr="002D0C36" w:rsidRDefault="00DC3477" w:rsidP="00DC3477">
      <w:pPr>
        <w:spacing w:before="0"/>
        <w:rPr>
          <w:rFonts w:cs="Times New Roman"/>
        </w:rPr>
      </w:pPr>
      <w:r w:rsidRPr="002D0C36">
        <w:rPr>
          <w:rFonts w:cs="Times New Roman"/>
        </w:rPr>
        <w:t>Elle a naturellement été vigoureusement critiquée par l’école normativiste et notamment par H. Kelsen qui en démontrait toutes les faiblesses. Ainsi ce n’est plus en ce sens que l’autonomie de la volonté est reçue en droit privé.</w:t>
      </w:r>
    </w:p>
    <w:p w:rsidR="00DC3477" w:rsidRPr="002D0C36" w:rsidRDefault="00DC3477" w:rsidP="00C04C51">
      <w:pPr>
        <w:pStyle w:val="Paragraphedeliste"/>
        <w:numPr>
          <w:ilvl w:val="0"/>
          <w:numId w:val="381"/>
        </w:numPr>
        <w:spacing w:before="0"/>
        <w:rPr>
          <w:rFonts w:cs="Times New Roman"/>
        </w:rPr>
      </w:pPr>
      <w:r w:rsidRPr="002D0C36">
        <w:rPr>
          <w:rFonts w:cs="Times New Roman"/>
        </w:rPr>
        <w:t xml:space="preserve">Pour Kelsen, il faut distinguer dans l’acte conventionnel entre l’accord de volontés et la norme créée par la convention, c’est-à-dire distinguer entre la procédure et la norme. </w:t>
      </w:r>
    </w:p>
    <w:p w:rsidR="00DC3477" w:rsidRPr="002D0C36" w:rsidRDefault="00DC3477" w:rsidP="00C04C51">
      <w:pPr>
        <w:pStyle w:val="Paragraphedeliste"/>
        <w:numPr>
          <w:ilvl w:val="2"/>
          <w:numId w:val="381"/>
        </w:numPr>
        <w:spacing w:before="0"/>
        <w:rPr>
          <w:rFonts w:cs="Times New Roman"/>
        </w:rPr>
      </w:pPr>
      <w:r w:rsidRPr="002D0C36">
        <w:rPr>
          <w:rFonts w:cs="Times New Roman"/>
        </w:rPr>
        <w:t xml:space="preserve">En tant que procédure, le contrat n’est qu’un accord de volontés, mais cet accord de volontés n’a une portée normative (c’est à dire obligatoire) que dans la mesure où une norme supérieure (la loi , la coutume) le permet. </w:t>
      </w:r>
    </w:p>
    <w:p w:rsidR="00DC3477" w:rsidRPr="002D0C36" w:rsidRDefault="00DC3477" w:rsidP="00C04C51">
      <w:pPr>
        <w:pStyle w:val="Paragraphedeliste"/>
        <w:numPr>
          <w:ilvl w:val="2"/>
          <w:numId w:val="381"/>
        </w:numPr>
        <w:spacing w:before="0"/>
        <w:rPr>
          <w:rFonts w:cs="Times New Roman"/>
        </w:rPr>
      </w:pPr>
      <w:r w:rsidRPr="002D0C36">
        <w:rPr>
          <w:rFonts w:cs="Times New Roman"/>
        </w:rPr>
        <w:t>En d’autres termes, le contrat tire sa force juridique non de l’accord de volonté mais d’une délégation donnée par la loi. La capacité de contracter n’est en somme qu’une compétence attribuée par le droit objectif.</w:t>
      </w:r>
    </w:p>
    <w:p w:rsidR="00DC3477" w:rsidRPr="002D0C36" w:rsidRDefault="00DC3477" w:rsidP="00C04C51">
      <w:pPr>
        <w:pStyle w:val="Paragraphedeliste"/>
        <w:numPr>
          <w:ilvl w:val="1"/>
          <w:numId w:val="381"/>
        </w:numPr>
        <w:spacing w:before="0"/>
        <w:rPr>
          <w:rFonts w:cs="Times New Roman"/>
        </w:rPr>
      </w:pPr>
      <w:r w:rsidRPr="002D0C36">
        <w:rPr>
          <w:rFonts w:cs="Times New Roman"/>
        </w:rPr>
        <w:t xml:space="preserve">La conception qui prévaut ainsi aujourd’hui dans la doctrine de droit privé est que les parties ne sont pas liés uniquement parce qu’elles l’ont voulu ; les obligations contractuelles dérivent aussi de la nature du contrat, du but recherché par les parties au contrat lors de la conclusion. </w:t>
      </w:r>
    </w:p>
    <w:p w:rsidR="00DC3477" w:rsidRPr="002D0C36" w:rsidRDefault="00DC3477" w:rsidP="00C04C51">
      <w:pPr>
        <w:pStyle w:val="Paragraphedeliste"/>
        <w:numPr>
          <w:ilvl w:val="2"/>
          <w:numId w:val="381"/>
        </w:numPr>
        <w:spacing w:before="0"/>
        <w:rPr>
          <w:rFonts w:cs="Times New Roman"/>
        </w:rPr>
      </w:pPr>
      <w:r w:rsidRPr="002D0C36">
        <w:rPr>
          <w:rFonts w:cs="Times New Roman"/>
        </w:rPr>
        <w:t xml:space="preserve">De sorte que la détermination des obligations découlant du contrat ne résulte pas seulement de la volonté des parties mais doit faire place encore aux idées de bonne foi, d’équité et de justice objective ou encore d’équilibre des intérêts en présence. </w:t>
      </w:r>
    </w:p>
    <w:p w:rsidR="00DC3477" w:rsidRPr="002D0C36" w:rsidRDefault="00DC3477" w:rsidP="00C04C51">
      <w:pPr>
        <w:pStyle w:val="Paragraphedeliste"/>
        <w:numPr>
          <w:ilvl w:val="2"/>
          <w:numId w:val="381"/>
        </w:numPr>
        <w:spacing w:before="0"/>
        <w:rPr>
          <w:rFonts w:cs="Times New Roman"/>
        </w:rPr>
      </w:pPr>
      <w:r w:rsidRPr="002D0C36">
        <w:rPr>
          <w:rFonts w:cs="Times New Roman"/>
        </w:rPr>
        <w:t>Les auteurs admettent que l’autonomie de la volonté ne peut s’exprimer que dans le cadre défini par la loi.</w:t>
      </w:r>
    </w:p>
    <w:p w:rsidR="00DC3477" w:rsidRPr="002D0C36" w:rsidRDefault="00DC3477" w:rsidP="00C04C51">
      <w:pPr>
        <w:pStyle w:val="Paragraphedeliste"/>
        <w:numPr>
          <w:ilvl w:val="3"/>
          <w:numId w:val="381"/>
        </w:numPr>
        <w:spacing w:before="0"/>
        <w:rPr>
          <w:rFonts w:cs="Times New Roman"/>
        </w:rPr>
      </w:pPr>
      <w:r w:rsidRPr="002D0C36">
        <w:rPr>
          <w:rFonts w:cs="Times New Roman"/>
        </w:rPr>
        <w:t>En ce sens, le CC a écarté l’idée qu’il puisse s’agir d’un principe à valeur constitutionnel (CC, 20 mars 1997, n°97-388 DC).</w:t>
      </w:r>
    </w:p>
    <w:p w:rsidR="00DC3477" w:rsidRPr="002D0C36" w:rsidRDefault="00727D57" w:rsidP="00727D57">
      <w:pPr>
        <w:pStyle w:val="Titre6"/>
        <w:spacing w:before="0" w:after="120"/>
        <w:rPr>
          <w:rFonts w:cs="Times New Roman"/>
          <w:color w:val="auto"/>
        </w:rPr>
      </w:pPr>
      <w:r w:rsidRPr="002D0C36">
        <w:rPr>
          <w:color w:val="auto"/>
        </w:rPr>
        <w:lastRenderedPageBreak/>
        <w:t xml:space="preserve">b) </w:t>
      </w:r>
      <w:r w:rsidR="0093537F" w:rsidRPr="002D0C36">
        <w:rPr>
          <w:color w:val="auto"/>
        </w:rPr>
        <w:t>Un rejet finalement fondé</w:t>
      </w:r>
      <w:r w:rsidR="00DC3477" w:rsidRPr="002D0C36">
        <w:rPr>
          <w:color w:val="auto"/>
        </w:rPr>
        <w:t xml:space="preserve"> sur les notions de com</w:t>
      </w:r>
      <w:r w:rsidR="0093537F" w:rsidRPr="002D0C36">
        <w:rPr>
          <w:color w:val="auto"/>
        </w:rPr>
        <w:t>pétence et d’intérêt général p</w:t>
      </w:r>
      <w:r w:rsidR="00DC3477" w:rsidRPr="002D0C36">
        <w:rPr>
          <w:color w:val="auto"/>
        </w:rPr>
        <w:t>ropre au droit public</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t xml:space="preserve">L’objection principale consiste à dire que le droit administratif repose sur des concepts finalistes d’intérêt général, d’utilité publique qui semblent exclure que les personnes publiques disposent de droits subjectifs (ou de droit fondamentaux ) comparables à ceux des personnes privées poursuivant leurs intérêts propres (Hauriou, et plus récemment E.Picard, AJDA 2000). </w:t>
      </w:r>
    </w:p>
    <w:p w:rsidR="00DC3477" w:rsidRPr="002D0C36" w:rsidRDefault="00DC3477" w:rsidP="00DC3477">
      <w:pPr>
        <w:spacing w:before="0"/>
        <w:rPr>
          <w:rFonts w:cs="Times New Roman"/>
        </w:rPr>
      </w:pPr>
      <w:r w:rsidRPr="002D0C36">
        <w:rPr>
          <w:rFonts w:cs="Times New Roman"/>
        </w:rPr>
        <w:t xml:space="preserve">Mais cette objection peut être facilement écartée </w:t>
      </w:r>
    </w:p>
    <w:p w:rsidR="00DC3477" w:rsidRPr="002D0C36" w:rsidRDefault="00DC3477" w:rsidP="00C04C51">
      <w:pPr>
        <w:numPr>
          <w:ilvl w:val="0"/>
          <w:numId w:val="382"/>
        </w:numPr>
        <w:spacing w:before="0"/>
        <w:rPr>
          <w:rFonts w:cs="Times New Roman"/>
        </w:rPr>
      </w:pPr>
      <w:r w:rsidRPr="002D0C36">
        <w:rPr>
          <w:rFonts w:cs="Times New Roman"/>
        </w:rPr>
        <w:t xml:space="preserve">dès lors que l’on admet d’une part que les personnes privées ne disposent pas non plus d’une autonomie originelle </w:t>
      </w:r>
    </w:p>
    <w:p w:rsidR="00DC3477" w:rsidRPr="002D0C36" w:rsidRDefault="00DC3477" w:rsidP="00C04C51">
      <w:pPr>
        <w:numPr>
          <w:ilvl w:val="0"/>
          <w:numId w:val="382"/>
        </w:numPr>
        <w:spacing w:before="0"/>
        <w:rPr>
          <w:rFonts w:cs="Times New Roman"/>
        </w:rPr>
      </w:pPr>
      <w:r w:rsidRPr="002D0C36">
        <w:rPr>
          <w:rFonts w:cs="Times New Roman"/>
        </w:rPr>
        <w:t xml:space="preserve">et d’autre part qu’à partir du moment où les personnes publiques agissent dans le cadre de leurs compétences et de leur statut, elles disposent d’une certaine autonomie de volonté ; </w:t>
      </w:r>
    </w:p>
    <w:p w:rsidR="00DC3477" w:rsidRPr="002D0C36" w:rsidRDefault="00DC3477" w:rsidP="00C04C51">
      <w:pPr>
        <w:numPr>
          <w:ilvl w:val="0"/>
          <w:numId w:val="382"/>
        </w:numPr>
        <w:spacing w:before="0"/>
        <w:rPr>
          <w:rFonts w:cs="Times New Roman"/>
        </w:rPr>
      </w:pPr>
      <w:r w:rsidRPr="002D0C36">
        <w:rPr>
          <w:rFonts w:cs="Times New Roman"/>
        </w:rPr>
        <w:t>qu’il y a donc ici plus une différence de degrés que de nature entre les personnes privées et les personnes publiques (C.Bréchon-Moulènes, AJDA 1998).</w:t>
      </w:r>
    </w:p>
    <w:p w:rsidR="00DC3477" w:rsidRPr="002D0C36" w:rsidRDefault="00DC3477" w:rsidP="00DC3477">
      <w:pPr>
        <w:spacing w:before="0"/>
        <w:rPr>
          <w:rFonts w:cs="Times New Roman"/>
        </w:rPr>
      </w:pPr>
      <w:r w:rsidRPr="002D0C36">
        <w:rPr>
          <w:rFonts w:cs="Times New Roman"/>
        </w:rPr>
        <w:t xml:space="preserve">Ce type de réfutation ne fait cependant pas l’unanimité de la doctrine contemporaine. </w:t>
      </w:r>
    </w:p>
    <w:p w:rsidR="00DC3477" w:rsidRPr="002D0C36" w:rsidRDefault="00DC3477" w:rsidP="00DC3477">
      <w:pPr>
        <w:spacing w:before="0"/>
        <w:rPr>
          <w:rFonts w:cs="Times New Roman"/>
        </w:rPr>
      </w:pPr>
      <w:r w:rsidRPr="002D0C36">
        <w:rPr>
          <w:rFonts w:cs="Times New Roman"/>
        </w:rPr>
        <w:t>Certains auteurs expliquent que les exceptions apportées en droit administratif à l’autonomie de la volonté sont d’une telle ampleur qu’elles interdisent de continuer à se référer à ce concept comme clé d’explication du régime des contrats administratifs.</w:t>
      </w:r>
    </w:p>
    <w:p w:rsidR="00DC3477" w:rsidRPr="002D0C36" w:rsidRDefault="00DC3477" w:rsidP="00C04C51">
      <w:pPr>
        <w:numPr>
          <w:ilvl w:val="0"/>
          <w:numId w:val="383"/>
        </w:numPr>
        <w:spacing w:before="0"/>
        <w:rPr>
          <w:rFonts w:cs="Times New Roman"/>
        </w:rPr>
      </w:pPr>
      <w:r w:rsidRPr="002D0C36">
        <w:rPr>
          <w:rFonts w:cs="Times New Roman"/>
        </w:rPr>
        <w:t>La liberté contractuelle (procédures réglementées, clauses obligatoires, limitation des avenants)</w:t>
      </w:r>
    </w:p>
    <w:p w:rsidR="00DC3477" w:rsidRPr="002D0C36" w:rsidRDefault="00DC3477" w:rsidP="00C04C51">
      <w:pPr>
        <w:numPr>
          <w:ilvl w:val="0"/>
          <w:numId w:val="383"/>
        </w:numPr>
        <w:spacing w:before="0"/>
        <w:rPr>
          <w:rFonts w:cs="Times New Roman"/>
        </w:rPr>
      </w:pPr>
      <w:r w:rsidRPr="002D0C36">
        <w:rPr>
          <w:rFonts w:cs="Times New Roman"/>
        </w:rPr>
        <w:t>L’effet relatif du contrat (clauses réglementaires, contrats normatifs)</w:t>
      </w:r>
    </w:p>
    <w:p w:rsidR="00DC3477" w:rsidRPr="002D0C36" w:rsidRDefault="00DC3477" w:rsidP="00C04C51">
      <w:pPr>
        <w:numPr>
          <w:ilvl w:val="0"/>
          <w:numId w:val="383"/>
        </w:numPr>
        <w:spacing w:before="0"/>
        <w:rPr>
          <w:rFonts w:cs="Times New Roman"/>
        </w:rPr>
      </w:pPr>
      <w:r w:rsidRPr="002D0C36">
        <w:rPr>
          <w:rFonts w:cs="Times New Roman"/>
        </w:rPr>
        <w:t>La force obligatoire du contrat (modification unilatérale, imprévision)</w:t>
      </w:r>
    </w:p>
    <w:p w:rsidR="00DC3477" w:rsidRPr="002D0C36" w:rsidRDefault="00DC3477" w:rsidP="00DC3477">
      <w:pPr>
        <w:spacing w:before="0"/>
        <w:rPr>
          <w:rFonts w:cs="Times New Roman"/>
        </w:rPr>
      </w:pPr>
      <w:r w:rsidRPr="002D0C36">
        <w:rPr>
          <w:rFonts w:cs="Times New Roman"/>
        </w:rPr>
        <w:t>et de proposer de purger la théorie des contrats administratifs de toute référence à ce concept (S. Nicinski, mélanges Guibal).</w:t>
      </w:r>
    </w:p>
    <w:p w:rsidR="00F10459" w:rsidRPr="002D0C36" w:rsidRDefault="00DC3477" w:rsidP="007C7DCD">
      <w:pPr>
        <w:pStyle w:val="Titre4"/>
        <w:rPr>
          <w:color w:val="auto"/>
        </w:rPr>
      </w:pPr>
      <w:r w:rsidRPr="002D0C36">
        <w:rPr>
          <w:color w:val="auto"/>
        </w:rPr>
        <w:t xml:space="preserve">§. 2 La reconnaissance de la technique contractuelle en droit public </w:t>
      </w:r>
    </w:p>
    <w:p w:rsidR="00316CC8" w:rsidRPr="002D0C36" w:rsidRDefault="00316CC8" w:rsidP="00074B7E">
      <w:pPr>
        <w:pStyle w:val="Titre3"/>
        <w:rPr>
          <w:color w:val="auto"/>
        </w:rPr>
      </w:pPr>
    </w:p>
    <w:p w:rsidR="00691089" w:rsidRPr="002D0C36" w:rsidRDefault="00691089" w:rsidP="00691089">
      <w:r w:rsidRPr="002D0C36">
        <w:t>La critique doctrinale n’a pas eu de prise sur la jurisprudence du Conseil d’Etat qui va qualifier de contrat les actes conclus en la forme contractuelle</w:t>
      </w:r>
    </w:p>
    <w:p w:rsidR="00691089" w:rsidRPr="002D0C36" w:rsidRDefault="00691089" w:rsidP="00C04C51">
      <w:pPr>
        <w:pStyle w:val="Paragraphedeliste"/>
        <w:numPr>
          <w:ilvl w:val="0"/>
          <w:numId w:val="392"/>
        </w:numPr>
        <w:spacing w:before="0"/>
        <w:rPr>
          <w:rFonts w:cs="Times New Roman"/>
        </w:rPr>
      </w:pPr>
      <w:r w:rsidRPr="002D0C36">
        <w:rPr>
          <w:rFonts w:cs="Times New Roman"/>
        </w:rPr>
        <w:t>L’histoire de la notion de contrat administratif est au demeurant pour le moins paradoxale.</w:t>
      </w:r>
    </w:p>
    <w:p w:rsidR="00691089" w:rsidRPr="002D0C36" w:rsidRDefault="00691089" w:rsidP="00C04C51">
      <w:pPr>
        <w:pStyle w:val="Paragraphedeliste"/>
        <w:numPr>
          <w:ilvl w:val="1"/>
          <w:numId w:val="392"/>
        </w:numPr>
        <w:spacing w:before="0"/>
        <w:rPr>
          <w:rFonts w:cs="Times New Roman"/>
        </w:rPr>
      </w:pPr>
      <w:r w:rsidRPr="002D0C36">
        <w:rPr>
          <w:rFonts w:cs="Times New Roman"/>
        </w:rPr>
        <w:t xml:space="preserve">La notion de contrat administratif apparaiit tae ivement </w:t>
      </w:r>
    </w:p>
    <w:p w:rsidR="00691089" w:rsidRPr="002D0C36" w:rsidRDefault="00691089" w:rsidP="00C04C51">
      <w:pPr>
        <w:pStyle w:val="Paragraphedeliste"/>
        <w:numPr>
          <w:ilvl w:val="1"/>
          <w:numId w:val="392"/>
        </w:numPr>
        <w:spacing w:before="0"/>
        <w:rPr>
          <w:rFonts w:cs="Times New Roman"/>
        </w:rPr>
      </w:pPr>
      <w:r w:rsidRPr="002D0C36">
        <w:rPr>
          <w:rFonts w:cs="Times New Roman"/>
        </w:rPr>
        <w:t>Les principaux contrats administratifs ne sont pas nés contrats mais avaient été conçus au XIXe siècle comme des sortes d’actes unilatéraux.</w:t>
      </w:r>
    </w:p>
    <w:p w:rsidR="00691089" w:rsidRPr="002D0C36" w:rsidRDefault="00691089" w:rsidP="00C04C51">
      <w:pPr>
        <w:pStyle w:val="Paragraphedeliste"/>
        <w:numPr>
          <w:ilvl w:val="2"/>
          <w:numId w:val="392"/>
        </w:numPr>
        <w:spacing w:before="0"/>
        <w:rPr>
          <w:rFonts w:cs="Times New Roman"/>
        </w:rPr>
      </w:pPr>
      <w:r w:rsidRPr="002D0C36">
        <w:rPr>
          <w:rFonts w:cs="Times New Roman"/>
        </w:rPr>
        <w:t>Ainsi des marchés publics qui correspondent à une procédure destinée à permettre à l’administration de choisir l’entreprise à qui elle va confier l’exécution de prestations.</w:t>
      </w:r>
    </w:p>
    <w:p w:rsidR="00691089" w:rsidRPr="002D0C36" w:rsidRDefault="00691089" w:rsidP="00C04C51">
      <w:pPr>
        <w:pStyle w:val="Paragraphedeliste"/>
        <w:numPr>
          <w:ilvl w:val="3"/>
          <w:numId w:val="392"/>
        </w:numPr>
        <w:spacing w:before="0"/>
        <w:rPr>
          <w:rFonts w:cs="Times New Roman"/>
        </w:rPr>
      </w:pPr>
      <w:r w:rsidRPr="002D0C36">
        <w:rPr>
          <w:rFonts w:cs="Times New Roman"/>
        </w:rPr>
        <w:t>Cette ambiance unilatéraliste d’origine se retrouve dans le vocabulaire utilisé : l’entreprise retenue est désignée comme l’entreprise titulaire  du marché.</w:t>
      </w:r>
    </w:p>
    <w:p w:rsidR="00691089" w:rsidRPr="002D0C36" w:rsidRDefault="00691089" w:rsidP="00C04C51">
      <w:pPr>
        <w:pStyle w:val="Paragraphedeliste"/>
        <w:numPr>
          <w:ilvl w:val="2"/>
          <w:numId w:val="392"/>
        </w:numPr>
        <w:spacing w:before="0"/>
        <w:rPr>
          <w:rFonts w:cs="Times New Roman"/>
        </w:rPr>
      </w:pPr>
      <w:r w:rsidRPr="002D0C36">
        <w:rPr>
          <w:rFonts w:cs="Times New Roman"/>
        </w:rPr>
        <w:t xml:space="preserve">Ce n’est qu’à partir de l’arrêt Blanco avec l’abandon de la distinction des actes d’autorité et de gestion que la jurisprudence va traiter les marchés comme des contrats et incorporer tant que de besoin les concepts du droit civil à l’activité contractuelle de l’admministration </w:t>
      </w:r>
    </w:p>
    <w:p w:rsidR="00691089" w:rsidRPr="002D0C36" w:rsidRDefault="00691089" w:rsidP="00691089">
      <w:r w:rsidRPr="002D0C36">
        <w:t xml:space="preserve">Sur la base de cette jurisprudence, la doctrine a élaboré une théorie  propre aux contrats administratifs. Ce qui pose la question de son rapport avec le droit civil. </w:t>
      </w:r>
    </w:p>
    <w:p w:rsidR="00727D57" w:rsidRPr="002D0C36" w:rsidRDefault="00727D57" w:rsidP="0093537F">
      <w:pPr>
        <w:pStyle w:val="Titre5"/>
        <w:rPr>
          <w:color w:val="auto"/>
          <w:sz w:val="22"/>
          <w:szCs w:val="22"/>
        </w:rPr>
      </w:pPr>
      <w:r w:rsidRPr="002D0C36">
        <w:rPr>
          <w:color w:val="auto"/>
          <w:sz w:val="22"/>
          <w:szCs w:val="22"/>
        </w:rPr>
        <w:lastRenderedPageBreak/>
        <w:t xml:space="preserve">A. La construction en </w:t>
      </w:r>
      <w:r w:rsidR="00691089" w:rsidRPr="002D0C36">
        <w:rPr>
          <w:color w:val="auto"/>
          <w:sz w:val="22"/>
          <w:szCs w:val="22"/>
        </w:rPr>
        <w:t>doctrine d’une théorie autonome</w:t>
      </w:r>
      <w:r w:rsidR="003A7E94" w:rsidRPr="002D0C36">
        <w:rPr>
          <w:color w:val="auto"/>
          <w:sz w:val="22"/>
          <w:szCs w:val="22"/>
        </w:rPr>
        <w:t xml:space="preserve"> </w:t>
      </w:r>
      <w:r w:rsidRPr="002D0C36">
        <w:rPr>
          <w:color w:val="auto"/>
          <w:sz w:val="22"/>
          <w:szCs w:val="22"/>
        </w:rPr>
        <w:t xml:space="preserve">des contrats administratifs </w:t>
      </w:r>
    </w:p>
    <w:p w:rsidR="00727D57" w:rsidRPr="002D0C36" w:rsidRDefault="00727D57" w:rsidP="00727D57">
      <w:pPr>
        <w:spacing w:before="0"/>
        <w:rPr>
          <w:rFonts w:cs="Times New Roman"/>
        </w:rPr>
      </w:pPr>
      <w:r w:rsidRPr="002D0C36">
        <w:rPr>
          <w:rFonts w:cs="Times New Roman"/>
        </w:rPr>
        <w:t>L’idée d’une théorie générale propre aux  contrats administratifs a été avancée par la doctrine de droit public (G. Jèze, G. Péquinot). Elle poursuit un double but</w:t>
      </w:r>
    </w:p>
    <w:p w:rsidR="00727D57" w:rsidRPr="002D0C36" w:rsidRDefault="00727D57" w:rsidP="00727D57">
      <w:pPr>
        <w:spacing w:before="0"/>
        <w:rPr>
          <w:rFonts w:cs="Times New Roman"/>
        </w:rPr>
      </w:pPr>
      <w:r w:rsidRPr="002D0C36">
        <w:rPr>
          <w:rFonts w:cs="Times New Roman"/>
        </w:rPr>
        <w:t>•</w:t>
      </w:r>
      <w:r w:rsidRPr="002D0C36">
        <w:rPr>
          <w:rFonts w:cs="Times New Roman"/>
        </w:rPr>
        <w:tab/>
        <w:t xml:space="preserve">Différencier les contrats administratifs des contrats de droit privé </w:t>
      </w:r>
    </w:p>
    <w:p w:rsidR="00727D57" w:rsidRPr="002D0C36" w:rsidRDefault="00727D57" w:rsidP="00727D57">
      <w:pPr>
        <w:spacing w:before="0"/>
        <w:rPr>
          <w:rFonts w:cs="Times New Roman"/>
        </w:rPr>
      </w:pPr>
      <w:r w:rsidRPr="002D0C36">
        <w:rPr>
          <w:rFonts w:cs="Times New Roman"/>
        </w:rPr>
        <w:t>•</w:t>
      </w:r>
      <w:r w:rsidRPr="002D0C36">
        <w:rPr>
          <w:rFonts w:cs="Times New Roman"/>
        </w:rPr>
        <w:tab/>
        <w:t>Unifier le régime des contrats administratifs autour d’un certain nombre de principes communs.</w:t>
      </w:r>
    </w:p>
    <w:p w:rsidR="00727D57" w:rsidRPr="002D0C36" w:rsidRDefault="00727D57" w:rsidP="00310886">
      <w:pPr>
        <w:spacing w:before="0"/>
        <w:rPr>
          <w:rFonts w:cs="Times New Roman"/>
        </w:rPr>
      </w:pPr>
      <w:r w:rsidRPr="002D0C36">
        <w:rPr>
          <w:rFonts w:cs="Times New Roman"/>
        </w:rPr>
        <w:t>Cette conception a paru un moment triompher notamment en recevant une sorte de consécration jurisprudentielle en particulier avec l’arrêt Distilleries Magnac-Laval (CE, 1958) qui</w:t>
      </w:r>
      <w:r w:rsidR="00310886" w:rsidRPr="002D0C36">
        <w:rPr>
          <w:rFonts w:cs="Times New Roman"/>
        </w:rPr>
        <w:t xml:space="preserve"> y fait explicitement référence. </w:t>
      </w:r>
      <w:r w:rsidRPr="002D0C36">
        <w:rPr>
          <w:rFonts w:cs="Times New Roman"/>
        </w:rPr>
        <w:t>C’est à partir de la notion de service public que la jurisprudence administrative a dégagé le concept du contrat administratif.  Même si cette notion n’a jamais été totalement opératoire, elle a permis à la doctrine de systématiser les traits essentiels du régime de droit public.</w:t>
      </w:r>
    </w:p>
    <w:p w:rsidR="00727D57" w:rsidRPr="002D0C36" w:rsidRDefault="00310886" w:rsidP="0093537F">
      <w:pPr>
        <w:pStyle w:val="Titre6"/>
        <w:rPr>
          <w:rFonts w:cs="Times New Roman"/>
          <w:color w:val="auto"/>
        </w:rPr>
      </w:pPr>
      <w:r w:rsidRPr="002D0C36">
        <w:rPr>
          <w:rFonts w:cs="Times New Roman"/>
          <w:color w:val="auto"/>
        </w:rPr>
        <w:t>1) Une tentative d’autonomisation du droit administratif des contrats</w:t>
      </w:r>
      <w:r w:rsidR="0093537F" w:rsidRPr="002D0C36">
        <w:rPr>
          <w:rFonts w:cs="Times New Roman"/>
          <w:color w:val="auto"/>
        </w:rPr>
        <w:t xml:space="preserve"> par le recours à la notion de service public</w:t>
      </w:r>
    </w:p>
    <w:p w:rsidR="00727D57" w:rsidRPr="002D0C36" w:rsidRDefault="00727D57" w:rsidP="00727D57">
      <w:pPr>
        <w:spacing w:before="0"/>
        <w:ind w:firstLine="708"/>
        <w:rPr>
          <w:rFonts w:cs="Times New Roman"/>
        </w:rPr>
      </w:pPr>
      <w:r w:rsidRPr="002D0C36">
        <w:rPr>
          <w:rFonts w:cs="Times New Roman"/>
        </w:rPr>
        <w:t>Le premier auteur à avoir tenté de construire une théorie générale en cherchant à systématiser certaines solutions jurisprudentielle est Gaston Jèze qui s’appuie sur la notion de service public comme critère explicatif de la particularité  des solutions administratives. Elle marque la volonté de la doctrine d’affirmer l’autonomie du contrat administratif par rapport à la théorie civiliste des contrats</w:t>
      </w:r>
    </w:p>
    <w:p w:rsidR="00727D57" w:rsidRPr="002D0C36" w:rsidRDefault="002B1725" w:rsidP="00727D57">
      <w:pPr>
        <w:spacing w:before="0"/>
        <w:ind w:firstLine="708"/>
        <w:rPr>
          <w:rFonts w:cs="Times New Roman"/>
        </w:rPr>
      </w:pPr>
      <w:r w:rsidRPr="002D0C36">
        <w:rPr>
          <w:rFonts w:cs="Times New Roman"/>
        </w:rPr>
        <w:t xml:space="preserve"> </w:t>
      </w:r>
      <w:r w:rsidR="00727D57" w:rsidRPr="002D0C36">
        <w:rPr>
          <w:rFonts w:cs="Times New Roman"/>
        </w:rPr>
        <w:t>L’origine de la théorie générale des contrats administratifs peut être située dans les conclusions du commis</w:t>
      </w:r>
      <w:r w:rsidR="00F107DD" w:rsidRPr="002D0C36">
        <w:rPr>
          <w:rFonts w:cs="Times New Roman"/>
        </w:rPr>
        <w:t>s</w:t>
      </w:r>
      <w:r w:rsidR="00727D57" w:rsidRPr="002D0C36">
        <w:rPr>
          <w:rFonts w:cs="Times New Roman"/>
        </w:rPr>
        <w:t xml:space="preserve">aire du gouvernement Romieu sur l’arrêt Terrier du 6 février 1903. </w:t>
      </w:r>
    </w:p>
    <w:p w:rsidR="00727D57" w:rsidRPr="002D0C36" w:rsidRDefault="00727D57" w:rsidP="00C04C51">
      <w:pPr>
        <w:numPr>
          <w:ilvl w:val="0"/>
          <w:numId w:val="361"/>
        </w:numPr>
        <w:spacing w:before="0"/>
        <w:contextualSpacing/>
        <w:rPr>
          <w:rFonts w:cs="Times New Roman"/>
        </w:rPr>
      </w:pPr>
      <w:r w:rsidRPr="002D0C36">
        <w:rPr>
          <w:rFonts w:cs="Times New Roman"/>
        </w:rPr>
        <w:t>Romieu y expliquait que « tout ce qui concerne l’organisation et le fonctionnement des services publics proprement dits, soit que l’administration agisse par voie de contrat soit qu’elle procède par voie d’autorité constitue une opération administrative qui est par sa nature du domaine de la juridiction administrative ».</w:t>
      </w:r>
    </w:p>
    <w:p w:rsidR="00727D57" w:rsidRPr="002D0C36" w:rsidRDefault="00727D57" w:rsidP="00727D57">
      <w:pPr>
        <w:spacing w:before="0"/>
        <w:rPr>
          <w:rFonts w:cs="Times New Roman"/>
        </w:rPr>
      </w:pPr>
      <w:r w:rsidRPr="002D0C36">
        <w:rPr>
          <w:rFonts w:cs="Times New Roman"/>
        </w:rPr>
        <w:t>Cet arrêt se situe dans le prolongement de l’arrêt Blanco redécouvert pour l’occasion.</w:t>
      </w:r>
    </w:p>
    <w:p w:rsidR="00727D57" w:rsidRPr="002D0C36" w:rsidRDefault="00727D57" w:rsidP="00C04C51">
      <w:pPr>
        <w:numPr>
          <w:ilvl w:val="0"/>
          <w:numId w:val="361"/>
        </w:numPr>
        <w:spacing w:before="0"/>
        <w:contextualSpacing/>
        <w:rPr>
          <w:rFonts w:cs="Times New Roman"/>
        </w:rPr>
      </w:pPr>
      <w:r w:rsidRPr="002D0C36">
        <w:rPr>
          <w:rFonts w:cs="Times New Roman"/>
        </w:rPr>
        <w:t xml:space="preserve">La doctrine expliquait ainsi que le contrat que l’administration conclut pour les besoins des services publics ne peut être le contrat prévu par le code civil pour les rapports entre particuliers ; que ce contrat administratif a ses règles  spéciales qui varient suivant les  besoins du service et la nécessité de concilier les droits de l’Etat avec les droits privés. </w:t>
      </w:r>
    </w:p>
    <w:p w:rsidR="00727D57" w:rsidRPr="002D0C36" w:rsidRDefault="00727D57" w:rsidP="00C04C51">
      <w:pPr>
        <w:numPr>
          <w:ilvl w:val="0"/>
          <w:numId w:val="361"/>
        </w:numPr>
        <w:spacing w:before="0"/>
        <w:contextualSpacing/>
        <w:rPr>
          <w:rFonts w:cs="Times New Roman"/>
        </w:rPr>
      </w:pPr>
      <w:r w:rsidRPr="002D0C36">
        <w:rPr>
          <w:rFonts w:cs="Times New Roman"/>
        </w:rPr>
        <w:t>En écho à l’arrêt Blanco, Jèze a ainsi pu écrire celui qui conclut un contrat administratif prend l’obligation non seulement de ne pas gêner le fonctionnement du service public mais encore de faciliter le fonctionnement du service public. Du coup, expliquait Jèze, les effets des contrats administratifs ne sauraient être les mêmes que les effets du contrat privé.</w:t>
      </w:r>
    </w:p>
    <w:p w:rsidR="00727D57" w:rsidRPr="002D0C36" w:rsidRDefault="00727D57" w:rsidP="00727D57">
      <w:pPr>
        <w:spacing w:before="0"/>
        <w:rPr>
          <w:rFonts w:cs="Times New Roman"/>
        </w:rPr>
      </w:pPr>
      <w:r w:rsidRPr="002D0C36">
        <w:rPr>
          <w:rFonts w:cs="Times New Roman"/>
        </w:rPr>
        <w:t xml:space="preserve">L’explication fournie par Jèze (et par l’école du service public) qui fait du service public le critère explicatif du régime des contrats administratifs avait une fonction unificatrice évidente. </w:t>
      </w:r>
    </w:p>
    <w:p w:rsidR="00727D57" w:rsidRPr="002D0C36" w:rsidRDefault="00727D57" w:rsidP="00C04C51">
      <w:pPr>
        <w:numPr>
          <w:ilvl w:val="0"/>
          <w:numId w:val="384"/>
        </w:numPr>
        <w:spacing w:before="0"/>
        <w:contextualSpacing/>
        <w:rPr>
          <w:rFonts w:cs="Times New Roman"/>
        </w:rPr>
      </w:pPr>
      <w:r w:rsidRPr="002D0C36">
        <w:rPr>
          <w:rFonts w:cs="Times New Roman"/>
        </w:rPr>
        <w:t>En fait, l’invention de la notion de service public a surtout permis au Conseil d'Etat d’étendre sa compétence juridictionnelle au domaine contractuel.</w:t>
      </w:r>
    </w:p>
    <w:p w:rsidR="00727D57" w:rsidRPr="002D0C36" w:rsidRDefault="00727D57" w:rsidP="00C04C51">
      <w:pPr>
        <w:numPr>
          <w:ilvl w:val="1"/>
          <w:numId w:val="385"/>
        </w:numPr>
        <w:spacing w:before="0"/>
        <w:contextualSpacing/>
        <w:rPr>
          <w:rFonts w:cs="Times New Roman"/>
        </w:rPr>
      </w:pPr>
      <w:r w:rsidRPr="002D0C36">
        <w:rPr>
          <w:rFonts w:cs="Times New Roman"/>
        </w:rPr>
        <w:t>Le service public vient se substituer en effet à la distinction des actes de gestion et des actes d’administration  qui avait  dominé tout le XIXe siècle.</w:t>
      </w:r>
    </w:p>
    <w:p w:rsidR="00727D57" w:rsidRPr="002D0C36" w:rsidRDefault="00727D57" w:rsidP="00C04C51">
      <w:pPr>
        <w:numPr>
          <w:ilvl w:val="2"/>
          <w:numId w:val="386"/>
        </w:numPr>
        <w:spacing w:before="0"/>
        <w:contextualSpacing/>
        <w:rPr>
          <w:rFonts w:cs="Times New Roman"/>
        </w:rPr>
      </w:pPr>
      <w:r w:rsidRPr="002D0C36">
        <w:rPr>
          <w:rFonts w:cs="Times New Roman"/>
        </w:rPr>
        <w:t>Selon cette théorie, nombre de contrats conclus par les personnes publiques (notamment les marchés et des concessions) devaient être regardés comme des actes de gestion. A la  différence des actes d’administration ou d’autorité, cette catégorie regroupait tous les actes par lesquels l’administration n’agissait pas par voie de commandement c’est à dire ne mettait pas en oeuvre des prérogatives de puissance publique</w:t>
      </w:r>
    </w:p>
    <w:p w:rsidR="00727D57" w:rsidRPr="002D0C36" w:rsidRDefault="00727D57" w:rsidP="00C04C51">
      <w:pPr>
        <w:numPr>
          <w:ilvl w:val="2"/>
          <w:numId w:val="386"/>
        </w:numPr>
        <w:spacing w:before="0"/>
        <w:contextualSpacing/>
        <w:rPr>
          <w:rFonts w:cs="Times New Roman"/>
        </w:rPr>
      </w:pPr>
      <w:r w:rsidRPr="002D0C36">
        <w:rPr>
          <w:rFonts w:cs="Times New Roman"/>
        </w:rPr>
        <w:t>A ce titre, la quasi-totalité des contrats de l’administration était soumis au droit privé et à la compétence judiciaire. Certains contrats cependant échappaient à ce régime de droit privé : tous ceux dont la loi ou les textes attribuaient le contentieux à la juridiction administrative.</w:t>
      </w:r>
    </w:p>
    <w:p w:rsidR="00727D57" w:rsidRPr="002D0C36" w:rsidRDefault="00727D57" w:rsidP="00C04C51">
      <w:pPr>
        <w:numPr>
          <w:ilvl w:val="3"/>
          <w:numId w:val="386"/>
        </w:numPr>
        <w:spacing w:before="0"/>
        <w:contextualSpacing/>
        <w:rPr>
          <w:rFonts w:cs="Times New Roman"/>
        </w:rPr>
      </w:pPr>
      <w:r w:rsidRPr="002D0C36">
        <w:rPr>
          <w:rFonts w:cs="Times New Roman"/>
        </w:rPr>
        <w:lastRenderedPageBreak/>
        <w:t xml:space="preserve"> Ces contrats étaient du reste nombreux : on citera notamment les marchés de travaux publics en vertu de la loi de pluviôse an VIII et les marchés de fourniture de l’Etat (décret de 1806).</w:t>
      </w:r>
    </w:p>
    <w:p w:rsidR="00727D57" w:rsidRPr="002D0C36" w:rsidRDefault="00727D57" w:rsidP="00C04C51">
      <w:pPr>
        <w:numPr>
          <w:ilvl w:val="0"/>
          <w:numId w:val="387"/>
        </w:numPr>
        <w:spacing w:before="0"/>
        <w:contextualSpacing/>
        <w:rPr>
          <w:rFonts w:cs="Times New Roman"/>
        </w:rPr>
      </w:pPr>
      <w:r w:rsidRPr="002D0C36">
        <w:rPr>
          <w:rFonts w:cs="Times New Roman"/>
        </w:rPr>
        <w:t>Le recours à la notion de service public pose cependant la question de la frontière entre les contrats administratifs et les contrats de droit privé. Or la jurisprudence classique va se fixer dès le début du XXe siècle sur un critère qui n’est pas celui du service public.</w:t>
      </w:r>
    </w:p>
    <w:p w:rsidR="00727D57" w:rsidRPr="002D0C36" w:rsidRDefault="00727D57" w:rsidP="00C04C51">
      <w:pPr>
        <w:numPr>
          <w:ilvl w:val="2"/>
          <w:numId w:val="388"/>
        </w:numPr>
        <w:spacing w:before="0"/>
        <w:contextualSpacing/>
        <w:rPr>
          <w:rFonts w:cs="Times New Roman"/>
        </w:rPr>
      </w:pPr>
      <w:r w:rsidRPr="002D0C36">
        <w:rPr>
          <w:rFonts w:cs="Times New Roman"/>
        </w:rPr>
        <w:t xml:space="preserve">Certes, en 1910, dans l’arrêt Thérond, le Conseil d'Etat retient une conception très extensive du contrat administratif. </w:t>
      </w:r>
    </w:p>
    <w:p w:rsidR="00727D57" w:rsidRPr="002D0C36" w:rsidRDefault="00727D57" w:rsidP="00C04C51">
      <w:pPr>
        <w:numPr>
          <w:ilvl w:val="3"/>
          <w:numId w:val="388"/>
        </w:numPr>
        <w:spacing w:before="0"/>
        <w:contextualSpacing/>
        <w:rPr>
          <w:rFonts w:cs="Times New Roman"/>
        </w:rPr>
      </w:pPr>
      <w:r w:rsidRPr="002D0C36">
        <w:rPr>
          <w:rFonts w:cs="Times New Roman"/>
        </w:rPr>
        <w:t>Dans cette affaire, le Conseil d'Etat s’est reconnu compétent pour connaître d’un contrat par lequel une ville avait chargé un entrepreneur privé d’assurer le service public de capture et de mise en fourrière des chiens errants et d’enlèvement des bêtes mortes. Or le Conseil d'Etat suivant les conclusions du commissaire du gouvernement Pichat va employer une formule très générale par laquelle il explique la compétence du juge administratif par l’idée que le contrat a été conclu dans « un but de service public ».</w:t>
      </w:r>
    </w:p>
    <w:p w:rsidR="00727D57" w:rsidRPr="002D0C36" w:rsidRDefault="00727D57" w:rsidP="00C04C51">
      <w:pPr>
        <w:numPr>
          <w:ilvl w:val="3"/>
          <w:numId w:val="388"/>
        </w:numPr>
        <w:spacing w:before="0"/>
        <w:contextualSpacing/>
        <w:rPr>
          <w:rFonts w:cs="Times New Roman"/>
        </w:rPr>
      </w:pPr>
      <w:r w:rsidRPr="002D0C36">
        <w:rPr>
          <w:rFonts w:cs="Times New Roman"/>
        </w:rPr>
        <w:t>De sorte que tous les contrats conclus pour les besoins du service public devenaient potentiellement des contrats administratifs. Il y avait  là une consécration sans réserve du critère du service public qui excluait que l’administration puisse utiliser les procédés du droit privé.</w:t>
      </w:r>
    </w:p>
    <w:p w:rsidR="00727D57" w:rsidRPr="002D0C36" w:rsidRDefault="00727D57" w:rsidP="00C04C51">
      <w:pPr>
        <w:numPr>
          <w:ilvl w:val="2"/>
          <w:numId w:val="388"/>
        </w:numPr>
        <w:spacing w:before="0"/>
        <w:contextualSpacing/>
        <w:rPr>
          <w:rFonts w:cs="Times New Roman"/>
        </w:rPr>
      </w:pPr>
      <w:r w:rsidRPr="002D0C36">
        <w:rPr>
          <w:rFonts w:cs="Times New Roman"/>
        </w:rPr>
        <w:t xml:space="preserve">L’arrêt Thérond était d’autant plus remarquable que par la même occasion, le Conseil d'Etat repoussait aussi la thèse ancienne du caractère nécessairement judiciaire du contentieux  des actes des collectivités locales. </w:t>
      </w:r>
    </w:p>
    <w:p w:rsidR="00727D57" w:rsidRPr="002D0C36" w:rsidRDefault="00727D57" w:rsidP="00C04C51">
      <w:pPr>
        <w:numPr>
          <w:ilvl w:val="2"/>
          <w:numId w:val="388"/>
        </w:numPr>
        <w:spacing w:before="0"/>
        <w:contextualSpacing/>
        <w:rPr>
          <w:rFonts w:cs="Times New Roman"/>
        </w:rPr>
      </w:pPr>
      <w:r w:rsidRPr="002D0C36">
        <w:rPr>
          <w:rFonts w:cs="Times New Roman"/>
        </w:rPr>
        <w:t>Mais cette approche va immédiatement être repoussée par le Tribunal des Conflits dans un arrêt du 4 juin 1910 Cie d’assurances « Le soleil » puis par le CE en 1912</w:t>
      </w:r>
    </w:p>
    <w:p w:rsidR="00727D57" w:rsidRPr="002D0C36" w:rsidRDefault="00727D57" w:rsidP="00C04C51">
      <w:pPr>
        <w:numPr>
          <w:ilvl w:val="3"/>
          <w:numId w:val="389"/>
        </w:numPr>
        <w:spacing w:before="0"/>
        <w:contextualSpacing/>
        <w:rPr>
          <w:rFonts w:cs="Times New Roman"/>
        </w:rPr>
      </w:pPr>
      <w:r w:rsidRPr="002D0C36">
        <w:rPr>
          <w:rFonts w:cs="Times New Roman"/>
        </w:rPr>
        <w:t xml:space="preserve">Le Tribunal des Conflits va juger qu’un contrat pourtant conclu entre deux administrations et ayant pour objet la mise à la disposition d’un local en vue du fonctionnement d’un service public était un contrat de droit commun. </w:t>
      </w:r>
    </w:p>
    <w:p w:rsidR="00727D57" w:rsidRPr="002D0C36" w:rsidRDefault="00727D57" w:rsidP="00C04C51">
      <w:pPr>
        <w:numPr>
          <w:ilvl w:val="3"/>
          <w:numId w:val="389"/>
        </w:numPr>
        <w:spacing w:before="0"/>
        <w:contextualSpacing/>
        <w:rPr>
          <w:rFonts w:cs="Times New Roman"/>
        </w:rPr>
      </w:pPr>
      <w:r w:rsidRPr="002D0C36">
        <w:rPr>
          <w:rFonts w:cs="Times New Roman"/>
        </w:rPr>
        <w:t xml:space="preserve">L’arrêt Thérond n’avait donc été qu’une parenthèse : l’expression d’un courant jurisprudentiel minoritaire au sein du Conseil d'Etat. Le Tribunal des Conflits renouait avec les conclusions Romieu sous l’arrêt Terrier qui prévoyait déjà que  l’administration pouvait préférer contracter par les procédés du droit privé (en quelque sorte renoncer aux privilèges du droit administratif. </w:t>
      </w:r>
    </w:p>
    <w:p w:rsidR="00727D57" w:rsidRPr="002D0C36" w:rsidRDefault="00727D57" w:rsidP="00C04C51">
      <w:pPr>
        <w:numPr>
          <w:ilvl w:val="3"/>
          <w:numId w:val="389"/>
        </w:numPr>
        <w:spacing w:before="0"/>
        <w:contextualSpacing/>
        <w:rPr>
          <w:rFonts w:cs="Times New Roman"/>
        </w:rPr>
      </w:pPr>
      <w:r w:rsidRPr="002D0C36">
        <w:rPr>
          <w:rFonts w:cs="Times New Roman"/>
        </w:rPr>
        <w:t xml:space="preserve">Deux ans plus tard, en 1912, le Conseil d'Etat confirmait le rejet de la jurisprudence Thérond. </w:t>
      </w:r>
    </w:p>
    <w:p w:rsidR="00727D57" w:rsidRPr="002D0C36" w:rsidRDefault="00727D57" w:rsidP="00C04C51">
      <w:pPr>
        <w:numPr>
          <w:ilvl w:val="2"/>
          <w:numId w:val="388"/>
        </w:numPr>
        <w:spacing w:before="0"/>
        <w:contextualSpacing/>
        <w:rPr>
          <w:rFonts w:cs="Times New Roman"/>
        </w:rPr>
      </w:pPr>
      <w:r w:rsidRPr="002D0C36">
        <w:rPr>
          <w:rFonts w:cs="Times New Roman"/>
        </w:rPr>
        <w:t xml:space="preserve">Il faudra attendre l’arrêt Conseil d'Etat 20 avril 1956 époux Bertin pour assister à la revalorisation du service public comme critère du contrat administratif mais sur uene base très différente : objet et non plus but . </w:t>
      </w:r>
    </w:p>
    <w:p w:rsidR="00727D57" w:rsidRPr="002D0C36" w:rsidRDefault="00727D57" w:rsidP="00C04C51">
      <w:pPr>
        <w:numPr>
          <w:ilvl w:val="2"/>
          <w:numId w:val="388"/>
        </w:numPr>
        <w:spacing w:before="0"/>
        <w:contextualSpacing/>
        <w:rPr>
          <w:rFonts w:cs="Times New Roman"/>
        </w:rPr>
      </w:pPr>
      <w:r w:rsidRPr="002D0C36">
        <w:rPr>
          <w:rFonts w:cs="Times New Roman"/>
        </w:rPr>
        <w:t>La construction du contrat administratif n’en fut pas pour autant remise en cause : seulement à l’image d’autres notions verticales du droit administratif, elle allait reposer sur une pluralité de fondements (La personne publique, l’intérêt général, les prérogatives de puissance publique et donc aussi le service public) destinés à montrer que le contrat passé par l’administration est un acte de gestion publique.</w:t>
      </w:r>
    </w:p>
    <w:p w:rsidR="00727D57" w:rsidRPr="002D0C36" w:rsidRDefault="00727D57" w:rsidP="00727D57">
      <w:pPr>
        <w:keepNext/>
        <w:keepLines/>
        <w:spacing w:before="0"/>
        <w:outlineLvl w:val="3"/>
        <w:rPr>
          <w:rFonts w:eastAsiaTheme="majorEastAsia" w:cs="Times New Roman"/>
          <w:b/>
          <w:bCs/>
          <w:i/>
          <w:iCs/>
        </w:rPr>
      </w:pPr>
    </w:p>
    <w:p w:rsidR="00DC3477" w:rsidRPr="002D0C36" w:rsidRDefault="00F604D2" w:rsidP="002B1725">
      <w:pPr>
        <w:pStyle w:val="Titre7"/>
        <w:rPr>
          <w:color w:val="auto"/>
        </w:rPr>
      </w:pPr>
      <w:r w:rsidRPr="002D0C36">
        <w:rPr>
          <w:color w:val="auto"/>
        </w:rPr>
        <w:t>2)</w:t>
      </w:r>
      <w:r w:rsidR="002B1725" w:rsidRPr="002D0C36">
        <w:rPr>
          <w:color w:val="auto"/>
        </w:rPr>
        <w:t xml:space="preserve"> La tentative d’unification du régime applicables aux </w:t>
      </w:r>
      <w:r w:rsidR="0093537F" w:rsidRPr="002D0C36">
        <w:rPr>
          <w:color w:val="auto"/>
        </w:rPr>
        <w:t>s contrats administratif autour de la notion de service public</w:t>
      </w:r>
      <w:r w:rsidR="00DC3477" w:rsidRPr="002D0C36">
        <w:rPr>
          <w:color w:val="auto"/>
        </w:rPr>
        <w:t>.</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lastRenderedPageBreak/>
        <w:t xml:space="preserve">Fondée sur la notion de service public, la théorie générale des contrats administratifs a connu une expansion remarquable avec une série de grands arrêts qui rendus à propos des concessions de service public consacrent des solutions inconnues du droit civil </w:t>
      </w:r>
    </w:p>
    <w:p w:rsidR="00DC3477" w:rsidRPr="002D0C36" w:rsidRDefault="00DC3477" w:rsidP="00DC3477">
      <w:pPr>
        <w:spacing w:before="0"/>
        <w:rPr>
          <w:rFonts w:cs="Times New Roman"/>
        </w:rPr>
      </w:pPr>
      <w:r w:rsidRPr="002D0C36">
        <w:rPr>
          <w:rFonts w:cs="Times New Roman"/>
        </w:rPr>
        <w:t>•</w:t>
      </w:r>
      <w:r w:rsidRPr="002D0C36">
        <w:rPr>
          <w:rFonts w:cs="Times New Roman"/>
        </w:rPr>
        <w:tab/>
        <w:t>Compagnie générale des Tramways (1910)</w:t>
      </w:r>
    </w:p>
    <w:p w:rsidR="00DC3477" w:rsidRPr="002D0C36" w:rsidRDefault="00DC3477" w:rsidP="00DC3477">
      <w:pPr>
        <w:spacing w:before="0"/>
        <w:rPr>
          <w:rFonts w:cs="Times New Roman"/>
        </w:rPr>
      </w:pPr>
      <w:r w:rsidRPr="002D0C36">
        <w:rPr>
          <w:rFonts w:cs="Times New Roman"/>
        </w:rPr>
        <w:t>•</w:t>
      </w:r>
      <w:r w:rsidRPr="002D0C36">
        <w:rPr>
          <w:rFonts w:cs="Times New Roman"/>
        </w:rPr>
        <w:tab/>
        <w:t>Gaz de Bordeaux (1916)</w:t>
      </w:r>
    </w:p>
    <w:p w:rsidR="00DC3477" w:rsidRPr="002D0C36" w:rsidRDefault="00DC3477" w:rsidP="00DC3477">
      <w:pPr>
        <w:spacing w:before="0"/>
        <w:rPr>
          <w:rFonts w:cs="Times New Roman"/>
        </w:rPr>
      </w:pPr>
      <w:r w:rsidRPr="002D0C36">
        <w:rPr>
          <w:rFonts w:cs="Times New Roman"/>
        </w:rPr>
        <w:t>•</w:t>
      </w:r>
      <w:r w:rsidRPr="002D0C36">
        <w:rPr>
          <w:rFonts w:cs="Times New Roman"/>
        </w:rPr>
        <w:tab/>
        <w:t>Cie des messageries maritimes (1909)</w:t>
      </w:r>
    </w:p>
    <w:p w:rsidR="00DC3477" w:rsidRPr="002D0C36" w:rsidRDefault="00DC3477" w:rsidP="00DC3477">
      <w:pPr>
        <w:spacing w:before="0"/>
        <w:rPr>
          <w:rFonts w:cs="Times New Roman"/>
        </w:rPr>
      </w:pPr>
      <w:r w:rsidRPr="002D0C36">
        <w:rPr>
          <w:rFonts w:cs="Times New Roman"/>
        </w:rPr>
        <w:t>•</w:t>
      </w:r>
      <w:r w:rsidRPr="002D0C36">
        <w:rPr>
          <w:rFonts w:cs="Times New Roman"/>
        </w:rPr>
        <w:tab/>
        <w:t>Compagnie générale des tramways de Cherbourg (1932)</w:t>
      </w:r>
    </w:p>
    <w:p w:rsidR="00DC3477" w:rsidRPr="002D0C36" w:rsidRDefault="00DC3477" w:rsidP="00DC3477">
      <w:pPr>
        <w:spacing w:before="0"/>
        <w:rPr>
          <w:rFonts w:cs="Times New Roman"/>
        </w:rPr>
      </w:pPr>
      <w:r w:rsidRPr="002D0C36">
        <w:rPr>
          <w:rFonts w:cs="Times New Roman"/>
        </w:rPr>
        <w:t xml:space="preserve">A la suite de ces arrêts, la doctrine s’est efforcée de systématiser ces solutions et d’expliquer qu’elles étaient applicables pas seulement aux concessions mais à l’ensemble des contrats. </w:t>
      </w:r>
    </w:p>
    <w:p w:rsidR="00DC3477" w:rsidRPr="002D0C36" w:rsidRDefault="00DC3477" w:rsidP="00DC3477">
      <w:pPr>
        <w:spacing w:before="0"/>
        <w:rPr>
          <w:rFonts w:cs="Times New Roman"/>
        </w:rPr>
      </w:pPr>
      <w:r w:rsidRPr="002D0C36">
        <w:rPr>
          <w:rFonts w:cs="Times New Roman"/>
        </w:rPr>
        <w:t xml:space="preserve">Ce travail doctrinal a eu une influence certaine sur la jurisprudence du Conseil d’Etat. L’unité catégorielle des contrats administratifs a été expressément admise par le Conseil d’Etat en 1958 dans l’arrêt Distillerie Magnac-Laval qui vise « les règles générales applicables à tous les contrats administratifs » </w:t>
      </w:r>
    </w:p>
    <w:p w:rsidR="00DC3477" w:rsidRPr="002D0C36" w:rsidRDefault="00DC3477" w:rsidP="00DC3477">
      <w:pPr>
        <w:spacing w:before="0"/>
        <w:rPr>
          <w:rFonts w:cs="Times New Roman"/>
        </w:rPr>
      </w:pPr>
      <w:r w:rsidRPr="002D0C36">
        <w:rPr>
          <w:rFonts w:cs="Times New Roman"/>
        </w:rPr>
        <w:t xml:space="preserve">Mais cette présentation doctrinale classique n’a jamais été sans faiblesse </w:t>
      </w:r>
    </w:p>
    <w:p w:rsidR="00457A00" w:rsidRPr="002D0C36" w:rsidRDefault="00DC3477" w:rsidP="00C04C51">
      <w:pPr>
        <w:numPr>
          <w:ilvl w:val="2"/>
          <w:numId w:val="387"/>
        </w:numPr>
        <w:spacing w:before="0"/>
        <w:contextualSpacing/>
        <w:rPr>
          <w:rFonts w:cs="Times New Roman"/>
        </w:rPr>
      </w:pPr>
      <w:r w:rsidRPr="002D0C36">
        <w:rPr>
          <w:rFonts w:cs="Times New Roman"/>
        </w:rPr>
        <w:t xml:space="preserve">D’abord parce que la concession de service public est un contrat d’un genre particulier. </w:t>
      </w:r>
    </w:p>
    <w:p w:rsidR="00DC3477" w:rsidRPr="002D0C36" w:rsidRDefault="00DC3477" w:rsidP="00C04C51">
      <w:pPr>
        <w:numPr>
          <w:ilvl w:val="3"/>
          <w:numId w:val="387"/>
        </w:numPr>
        <w:spacing w:before="0"/>
        <w:contextualSpacing/>
        <w:rPr>
          <w:rFonts w:cs="Times New Roman"/>
        </w:rPr>
      </w:pPr>
      <w:r w:rsidRPr="002D0C36">
        <w:rPr>
          <w:rFonts w:cs="Times New Roman"/>
        </w:rPr>
        <w:t>La doctrine y voit un acte mixte dans la mesure où il contient à côté des clauses contractuelles des clauses réglementaires susceptibles d’être attaquées par la voie du recours pour excès de pouvoir. Dans ces conditions, n’est-il pas illusoire de vouloir en transposer les règles aux contrats plus ordinaires.</w:t>
      </w:r>
    </w:p>
    <w:p w:rsidR="00DC3477" w:rsidRPr="002D0C36" w:rsidRDefault="00DC3477" w:rsidP="00C04C51">
      <w:pPr>
        <w:numPr>
          <w:ilvl w:val="2"/>
          <w:numId w:val="387"/>
        </w:numPr>
        <w:spacing w:before="0"/>
        <w:contextualSpacing/>
        <w:rPr>
          <w:rFonts w:cs="Times New Roman"/>
        </w:rPr>
      </w:pPr>
      <w:r w:rsidRPr="002D0C36">
        <w:rPr>
          <w:rFonts w:cs="Times New Roman"/>
        </w:rPr>
        <w:t>Ensuite parce que les règles générales applicables à tous les contrats administratifs valent surtout pour l’exécution du contrat</w:t>
      </w:r>
    </w:p>
    <w:p w:rsidR="00DC3477" w:rsidRPr="002D0C36" w:rsidRDefault="00DC3477" w:rsidP="00C04C51">
      <w:pPr>
        <w:numPr>
          <w:ilvl w:val="2"/>
          <w:numId w:val="387"/>
        </w:numPr>
        <w:spacing w:before="0"/>
        <w:contextualSpacing/>
        <w:rPr>
          <w:rFonts w:cs="Times New Roman"/>
        </w:rPr>
      </w:pPr>
      <w:r w:rsidRPr="002D0C36">
        <w:rPr>
          <w:rFonts w:cs="Times New Roman"/>
        </w:rPr>
        <w:t>Enfin, parce que même en matière d’exécution, la jurisprudence avait posé de manière traditionnelle des règles particulières propres à la concession (annulation des mesures de résiliation, déchéance) que l’on ne retrouve pas dans les marchés publics.</w:t>
      </w:r>
    </w:p>
    <w:p w:rsidR="00DC3477" w:rsidRPr="002D0C36" w:rsidRDefault="00DC3477" w:rsidP="00DC3477">
      <w:pPr>
        <w:spacing w:before="0"/>
        <w:rPr>
          <w:rFonts w:cs="Times New Roman"/>
        </w:rPr>
      </w:pPr>
      <w:r w:rsidRPr="002D0C36">
        <w:rPr>
          <w:rFonts w:cs="Times New Roman"/>
        </w:rPr>
        <w:t>Les évolutions contemporaines du droit des contrats administratifs ont contribué à fragiliser le rôle de la théorie générale des contrats administratifs</w:t>
      </w:r>
    </w:p>
    <w:p w:rsidR="00DC3477" w:rsidRPr="002D0C36" w:rsidRDefault="00DC3477" w:rsidP="00DC3477">
      <w:pPr>
        <w:spacing w:before="0"/>
        <w:rPr>
          <w:rFonts w:cs="Times New Roman"/>
        </w:rPr>
      </w:pPr>
      <w:r w:rsidRPr="002D0C36">
        <w:rPr>
          <w:rFonts w:cs="Times New Roman"/>
        </w:rPr>
        <w:tab/>
        <w:t xml:space="preserve">D’abord parce que les textes spéciaux ont eu tendance à se multiplier réglant les aspects les plus nombreux du régime des contrats administratifs </w:t>
      </w:r>
    </w:p>
    <w:p w:rsidR="00DC3477" w:rsidRPr="002D0C36" w:rsidRDefault="00DC3477" w:rsidP="00C04C51">
      <w:pPr>
        <w:pStyle w:val="Paragraphedeliste"/>
        <w:numPr>
          <w:ilvl w:val="0"/>
          <w:numId w:val="390"/>
        </w:numPr>
        <w:spacing w:before="0"/>
        <w:rPr>
          <w:rFonts w:cs="Times New Roman"/>
        </w:rPr>
      </w:pPr>
      <w:r w:rsidRPr="002D0C36">
        <w:rPr>
          <w:rFonts w:cs="Times New Roman"/>
        </w:rPr>
        <w:t>y compris depuis la réforme de 2015-2016 la modification des contrats remettant en cause à ce titre les constructions dégagées par la jurisprudence telle que la théorie de l’imprévision.</w:t>
      </w:r>
    </w:p>
    <w:p w:rsidR="00DC3477" w:rsidRPr="002D0C36" w:rsidRDefault="00DC3477" w:rsidP="00DC3477">
      <w:pPr>
        <w:pStyle w:val="Paragraphedeliste"/>
        <w:spacing w:before="0"/>
        <w:ind w:left="0"/>
        <w:rPr>
          <w:rFonts w:cs="Times New Roman"/>
        </w:rPr>
      </w:pPr>
      <w:r w:rsidRPr="002D0C36">
        <w:rPr>
          <w:rFonts w:cs="Times New Roman"/>
        </w:rPr>
        <w:tab/>
        <w:t xml:space="preserve">Ensuite parce que les règles susceptibles d’accéder au rang de règles générales applicables à l’ensemble des contrats administratifs restent entouré d’un certain mystère faute d’explicitation par la jurisprudence </w:t>
      </w:r>
    </w:p>
    <w:p w:rsidR="00DC3477" w:rsidRPr="002D0C36" w:rsidRDefault="00DC3477" w:rsidP="00C04C51">
      <w:pPr>
        <w:pStyle w:val="Paragraphedeliste"/>
        <w:numPr>
          <w:ilvl w:val="0"/>
          <w:numId w:val="390"/>
        </w:numPr>
        <w:spacing w:before="0"/>
        <w:rPr>
          <w:rFonts w:cs="Times New Roman"/>
        </w:rPr>
      </w:pPr>
      <w:r w:rsidRPr="002D0C36">
        <w:rPr>
          <w:rFonts w:cs="Times New Roman"/>
        </w:rPr>
        <w:t>Il y a d’abord matière à hésiter sur le nombre de principes relevant au-delà du pouvoir de résiliation unilatérale du contrat rappelé par l’arrêt CE 1985 Association Eurolat de la catégorie juridique des règles générales applicables à l’ensemble des contrats administratifs</w:t>
      </w:r>
    </w:p>
    <w:p w:rsidR="00DC3477" w:rsidRPr="002D0C36" w:rsidRDefault="00DC3477" w:rsidP="00C04C51">
      <w:pPr>
        <w:pStyle w:val="Paragraphedeliste"/>
        <w:numPr>
          <w:ilvl w:val="0"/>
          <w:numId w:val="390"/>
        </w:numPr>
        <w:spacing w:before="0"/>
        <w:rPr>
          <w:rFonts w:cs="Times New Roman"/>
        </w:rPr>
      </w:pPr>
      <w:r w:rsidRPr="002D0C36">
        <w:rPr>
          <w:rFonts w:cs="Times New Roman"/>
        </w:rPr>
        <w:t>Il y a ensuite matière à hésiter sur la valeur de ces règles : sont-elles impératives ou supplétives ?</w:t>
      </w:r>
    </w:p>
    <w:p w:rsidR="00DC3477" w:rsidRPr="002D0C36" w:rsidRDefault="00DC3477" w:rsidP="00C04C51">
      <w:pPr>
        <w:pStyle w:val="Paragraphedeliste"/>
        <w:numPr>
          <w:ilvl w:val="0"/>
          <w:numId w:val="390"/>
        </w:numPr>
        <w:spacing w:before="0"/>
        <w:rPr>
          <w:rFonts w:cs="Times New Roman"/>
        </w:rPr>
      </w:pPr>
      <w:r w:rsidRPr="002D0C36">
        <w:rPr>
          <w:rFonts w:cs="Times New Roman"/>
        </w:rPr>
        <w:t xml:space="preserve">La jurisprudence récente rendue en matière de contrôle par le juge administratif des sentences arbitrales intéressant les établissements publics fournit un début de réponse à ces questions </w:t>
      </w:r>
    </w:p>
    <w:p w:rsidR="00DC3477" w:rsidRPr="002D0C36" w:rsidRDefault="00DC3477" w:rsidP="00C04C51">
      <w:pPr>
        <w:numPr>
          <w:ilvl w:val="1"/>
          <w:numId w:val="390"/>
        </w:numPr>
        <w:shd w:val="clear" w:color="auto" w:fill="FFFFFF"/>
        <w:spacing w:before="0"/>
        <w:rPr>
          <w:rFonts w:eastAsia="Times New Roman" w:cs="Times New Roman"/>
          <w:lang w:eastAsia="fr-FR"/>
        </w:rPr>
      </w:pPr>
      <w:r w:rsidRPr="002D0C36">
        <w:rPr>
          <w:rFonts w:eastAsia="Times New Roman" w:cs="Times New Roman"/>
          <w:lang w:eastAsia="fr-FR"/>
        </w:rPr>
        <w:t xml:space="preserve">Le Conseil d’État juge que le contrôle qu’il exerce sur une sentence rendue en matière d’arbitrage international est limité et ne porte que sur certains éléments. En particulier, le Conseil d’État vérifie seulement que la sentence rendue ne </w:t>
      </w:r>
      <w:r w:rsidRPr="002D0C36">
        <w:rPr>
          <w:rFonts w:eastAsia="Times New Roman" w:cs="Times New Roman"/>
          <w:lang w:eastAsia="fr-FR"/>
        </w:rPr>
        <w:lastRenderedPageBreak/>
        <w:t>méconnaît pas une règle d’ordre public. En l’espèce, l’erreur des arbitres est d’avoir tranché le litige en appliquant des règles de droit privé alors que le contrat était un contrat administratif soumis aux règles du droit public.</w:t>
      </w:r>
    </w:p>
    <w:p w:rsidR="00DC3477" w:rsidRPr="002D0C36" w:rsidRDefault="00DC3477" w:rsidP="00C04C51">
      <w:pPr>
        <w:numPr>
          <w:ilvl w:val="2"/>
          <w:numId w:val="390"/>
        </w:numPr>
        <w:shd w:val="clear" w:color="auto" w:fill="FFFFFF"/>
        <w:spacing w:before="0"/>
        <w:rPr>
          <w:rFonts w:eastAsia="Times New Roman" w:cs="Times New Roman"/>
          <w:lang w:eastAsia="fr-FR"/>
        </w:rPr>
      </w:pPr>
      <w:r w:rsidRPr="002D0C36">
        <w:rPr>
          <w:rFonts w:cs="Times New Roman"/>
        </w:rPr>
        <w:t xml:space="preserve">L’arrêt CE ASS 9 déc. 2016  Sté Fosmax LNG  présente ainsi l’intérêt de mentionner l'existence de « règles auxquelles les personnes publiques ne peuvent déroger », telles que notamment, au-delà de l'interdiction d'aliéner le domaine public et de consentir des libéralités, celle « de renoncer aux prérogatives dont ces personnes publiques disposent dans l'intérêt général au cours de l'exécution du contrat ». </w:t>
      </w:r>
    </w:p>
    <w:p w:rsidR="00DC3477" w:rsidRPr="002D0C36" w:rsidRDefault="00DC3477" w:rsidP="00C04C51">
      <w:pPr>
        <w:numPr>
          <w:ilvl w:val="2"/>
          <w:numId w:val="390"/>
        </w:numPr>
        <w:shd w:val="clear" w:color="auto" w:fill="FFFFFF"/>
        <w:spacing w:before="0"/>
        <w:rPr>
          <w:rFonts w:eastAsia="Times New Roman" w:cs="Times New Roman"/>
          <w:lang w:eastAsia="fr-FR"/>
        </w:rPr>
      </w:pPr>
      <w:r w:rsidRPr="002D0C36">
        <w:rPr>
          <w:rFonts w:cs="Times New Roman"/>
        </w:rPr>
        <w:t>Et il inclut parmi ces prérogatives la mise en régie des marchés de travaux publics </w:t>
      </w:r>
      <w:r w:rsidRPr="002D0C36">
        <w:rPr>
          <w:rFonts w:cs="Times New Roman"/>
          <w:i/>
          <w:iCs/>
          <w:bdr w:val="none" w:sz="0" w:space="0" w:color="auto" w:frame="1"/>
        </w:rPr>
        <w:t>« en raison de l'intérêt général qui s'attache à l'achèvement d'un ouvrage public »</w:t>
      </w:r>
    </w:p>
    <w:p w:rsidR="00DC3477" w:rsidRPr="002D0C36" w:rsidRDefault="00DC3477" w:rsidP="00C04C51">
      <w:pPr>
        <w:numPr>
          <w:ilvl w:val="2"/>
          <w:numId w:val="390"/>
        </w:numPr>
        <w:shd w:val="clear" w:color="auto" w:fill="FFFFFF"/>
        <w:spacing w:before="0"/>
        <w:rPr>
          <w:rFonts w:eastAsia="Times New Roman" w:cs="Times New Roman"/>
          <w:lang w:eastAsia="fr-FR"/>
        </w:rPr>
      </w:pPr>
      <w:r w:rsidRPr="002D0C36">
        <w:rPr>
          <w:rFonts w:cs="Times New Roman"/>
        </w:rPr>
        <w:t xml:space="preserve"> À l'inverse, il considère que « les modalités d'indemnisation du cocontractant d'un contrat de la commande publique conclu à prix forfaitaire en cas de survenance de difficultés d'exécution ne revêtent pas par elles-mêmes le caractère d'une règle d'ordre public ». </w:t>
      </w:r>
    </w:p>
    <w:p w:rsidR="00DC3477" w:rsidRPr="002D0C36" w:rsidRDefault="00DC3477" w:rsidP="00DC3477">
      <w:pPr>
        <w:pStyle w:val="Paragraphedeliste"/>
        <w:spacing w:before="0"/>
        <w:ind w:left="708"/>
        <w:rPr>
          <w:rFonts w:cs="Times New Roman"/>
        </w:rPr>
      </w:pPr>
      <w:r w:rsidRPr="002D0C36">
        <w:rPr>
          <w:rFonts w:cs="Times New Roman"/>
        </w:rPr>
        <w:t>Enfin, l’identification de ces règles générales pourrait consister en une sorte de reconnaissance posthume dès lors que la loi du 9 décembre 2016 dite Sapin 2 autorise la codification des règles d’origine jurisprudentielle.</w:t>
      </w:r>
    </w:p>
    <w:p w:rsidR="00DC3477" w:rsidRPr="002D0C36" w:rsidRDefault="009307D0" w:rsidP="007C7DCD">
      <w:pPr>
        <w:pStyle w:val="Titre4"/>
        <w:rPr>
          <w:color w:val="auto"/>
        </w:rPr>
      </w:pPr>
      <w:r w:rsidRPr="002D0C36">
        <w:rPr>
          <w:color w:val="auto"/>
        </w:rPr>
        <w:t>B. Le</w:t>
      </w:r>
      <w:r w:rsidR="00DC3477" w:rsidRPr="002D0C36">
        <w:rPr>
          <w:color w:val="auto"/>
        </w:rPr>
        <w:t xml:space="preserve"> rapport au droit civil</w:t>
      </w:r>
      <w:r w:rsidRPr="002D0C36">
        <w:rPr>
          <w:color w:val="auto"/>
        </w:rPr>
        <w:t xml:space="preserve"> de la théorie générale des contrats administratif</w:t>
      </w:r>
    </w:p>
    <w:p w:rsidR="00DC3477" w:rsidRPr="002D0C36" w:rsidRDefault="00DC3477" w:rsidP="00DC3477">
      <w:pPr>
        <w:spacing w:before="0"/>
        <w:rPr>
          <w:rFonts w:cs="Times New Roman"/>
        </w:rPr>
      </w:pPr>
      <w:r w:rsidRPr="002D0C36">
        <w:rPr>
          <w:rFonts w:cs="Times New Roman"/>
        </w:rPr>
        <w:t>Le droit des contrats administratif n’a pas été construit à partir de rien mais au contraire le CE a puisé dans la théorie civiliste des contrats les éléments nécessaires à l’élaboration des règles applicables aux contrats administratifs</w:t>
      </w:r>
    </w:p>
    <w:p w:rsidR="00DC3477" w:rsidRPr="002D0C36" w:rsidRDefault="00DC3477" w:rsidP="00DC3477">
      <w:pPr>
        <w:spacing w:before="0"/>
        <w:rPr>
          <w:rFonts w:cs="Times New Roman"/>
        </w:rPr>
      </w:pPr>
      <w:r w:rsidRPr="002D0C36">
        <w:rPr>
          <w:rFonts w:cs="Times New Roman"/>
        </w:rPr>
        <w:t>Sa démarche  n’est pas différente de son approche générale du droit administratif</w:t>
      </w:r>
    </w:p>
    <w:p w:rsidR="00DC3477" w:rsidRPr="002D0C36" w:rsidRDefault="00DC3477" w:rsidP="00C04C51">
      <w:pPr>
        <w:pStyle w:val="Paragraphedeliste"/>
        <w:numPr>
          <w:ilvl w:val="0"/>
          <w:numId w:val="391"/>
        </w:numPr>
        <w:spacing w:before="0"/>
        <w:rPr>
          <w:rFonts w:cs="Times New Roman"/>
        </w:rPr>
      </w:pPr>
      <w:r w:rsidRPr="002D0C36">
        <w:rPr>
          <w:rFonts w:cs="Times New Roman"/>
        </w:rPr>
        <w:t>Ainsi que l’expliquait le Président Odent : «Chaque fois qu’aucune considération tirée de la structure ou des conditions de fonctionnement des services publics n’y fait obstacle, ce ne sont pas les principes du droit civil, ce sont les textes mêmes qui s’appliquent comme en droit privé ».</w:t>
      </w:r>
    </w:p>
    <w:p w:rsidR="00DC3477" w:rsidRPr="002D0C36" w:rsidRDefault="00DC3477" w:rsidP="00DC3477">
      <w:pPr>
        <w:spacing w:before="0"/>
        <w:rPr>
          <w:rFonts w:cs="Times New Roman"/>
        </w:rPr>
      </w:pPr>
      <w:r w:rsidRPr="002D0C36">
        <w:rPr>
          <w:rFonts w:cs="Times New Roman"/>
        </w:rPr>
        <w:t>Ainsi la théorie des contrats administratifs va se construire non pas en marge mais par rapport à la théorie générale des contrats.</w:t>
      </w:r>
    </w:p>
    <w:p w:rsidR="00DC3477" w:rsidRPr="002D0C36" w:rsidRDefault="00DC3477" w:rsidP="00C04C51">
      <w:pPr>
        <w:pStyle w:val="Paragraphedeliste"/>
        <w:numPr>
          <w:ilvl w:val="0"/>
          <w:numId w:val="393"/>
        </w:numPr>
        <w:spacing w:before="0"/>
        <w:rPr>
          <w:rFonts w:cs="Times New Roman"/>
        </w:rPr>
      </w:pPr>
      <w:r w:rsidRPr="002D0C36">
        <w:rPr>
          <w:rFonts w:cs="Times New Roman"/>
        </w:rPr>
        <w:t xml:space="preserve">Dès le début du XXe siècle le CE n’hésite pas à à se référer aux principes et des constructions fondamentales de la théorie civiliste du contrat. Mieux ! il n’en ignore pas non plus certaines des règles. les plus techniques dès lors qu’elles sont indissociables de la technologie contractuel. </w:t>
      </w:r>
    </w:p>
    <w:p w:rsidR="00DC3477" w:rsidRPr="002D0C36" w:rsidRDefault="00DC3477" w:rsidP="00C04C51">
      <w:pPr>
        <w:pStyle w:val="Paragraphedeliste"/>
        <w:numPr>
          <w:ilvl w:val="0"/>
          <w:numId w:val="393"/>
        </w:numPr>
        <w:spacing w:before="0"/>
        <w:rPr>
          <w:rFonts w:cs="Times New Roman"/>
        </w:rPr>
      </w:pPr>
      <w:r w:rsidRPr="002D0C36">
        <w:rPr>
          <w:rFonts w:cs="Times New Roman"/>
        </w:rPr>
        <w:t xml:space="preserve">Ce n’est que si le droit civil ne lui parait pas adapté aux spécificités de la gestion publique qu’il s’en écarte pour dégager d’autres celles qui vont servir de base à la théorie générale des contrats administratifs, </w:t>
      </w:r>
    </w:p>
    <w:p w:rsidR="00DC3477" w:rsidRPr="002D0C36" w:rsidRDefault="00DC3477" w:rsidP="00DC3477">
      <w:pPr>
        <w:spacing w:before="0"/>
        <w:rPr>
          <w:rFonts w:cs="Times New Roman"/>
        </w:rPr>
      </w:pPr>
      <w:r w:rsidRPr="002D0C36">
        <w:rPr>
          <w:rFonts w:cs="Times New Roman"/>
        </w:rPr>
        <w:t>L’application du droit civil dans les contrats administratifs prendra ainsi deux formes.</w:t>
      </w:r>
    </w:p>
    <w:p w:rsidR="00DC3477" w:rsidRPr="002D0C36" w:rsidRDefault="00DC3477" w:rsidP="00DC3477">
      <w:pPr>
        <w:spacing w:before="0"/>
        <w:rPr>
          <w:rFonts w:cs="Times New Roman"/>
        </w:rPr>
      </w:pPr>
      <w:r w:rsidRPr="002D0C36">
        <w:rPr>
          <w:rFonts w:cs="Times New Roman"/>
        </w:rPr>
        <w:t>Le plus souvent, il s’agit d’une application « technique » les règles du code civil elles-mêmes vont être jugée compatibles avec les exigences du service public et seront dès lors appliquées telles qu’elles par le juge parce qu’elles sont liées à l’économie juridique du contrat. Les exemples ne manquent pas :</w:t>
      </w:r>
    </w:p>
    <w:p w:rsidR="00DC3477" w:rsidRPr="002D0C36" w:rsidRDefault="00DC3477" w:rsidP="00C04C51">
      <w:pPr>
        <w:numPr>
          <w:ilvl w:val="0"/>
          <w:numId w:val="394"/>
        </w:numPr>
        <w:spacing w:before="0"/>
        <w:ind w:left="714" w:hanging="357"/>
        <w:rPr>
          <w:rFonts w:cs="Times New Roman"/>
        </w:rPr>
      </w:pPr>
      <w:r w:rsidRPr="002D0C36">
        <w:rPr>
          <w:rFonts w:cs="Times New Roman"/>
        </w:rPr>
        <w:t>L’article</w:t>
      </w:r>
      <w:r w:rsidR="0070193E" w:rsidRPr="002D0C36">
        <w:rPr>
          <w:rFonts w:cs="Times New Roman"/>
        </w:rPr>
        <w:t xml:space="preserve"> 1269 du NCP</w:t>
      </w:r>
      <w:r w:rsidRPr="002D0C36">
        <w:rPr>
          <w:rFonts w:cs="Times New Roman"/>
        </w:rPr>
        <w:t>C qui fixe la règle de l’intangibilité des décomptes.</w:t>
      </w:r>
    </w:p>
    <w:p w:rsidR="00DC3477" w:rsidRPr="002D0C36" w:rsidRDefault="00DC3477" w:rsidP="00C04C51">
      <w:pPr>
        <w:numPr>
          <w:ilvl w:val="0"/>
          <w:numId w:val="394"/>
        </w:numPr>
        <w:spacing w:before="0"/>
        <w:ind w:left="714" w:hanging="357"/>
        <w:rPr>
          <w:rFonts w:cs="Times New Roman"/>
        </w:rPr>
      </w:pPr>
      <w:r w:rsidRPr="002D0C36">
        <w:rPr>
          <w:rFonts w:cs="Times New Roman"/>
        </w:rPr>
        <w:t>Les articles 1153 et 1154 Code civil qui concernent les intérêts de retard.</w:t>
      </w:r>
    </w:p>
    <w:p w:rsidR="00DC3477" w:rsidRPr="002D0C36" w:rsidRDefault="00DC3477" w:rsidP="00C04C51">
      <w:pPr>
        <w:numPr>
          <w:ilvl w:val="0"/>
          <w:numId w:val="394"/>
        </w:numPr>
        <w:spacing w:before="0"/>
        <w:ind w:left="714" w:hanging="357"/>
        <w:rPr>
          <w:rFonts w:cs="Times New Roman"/>
        </w:rPr>
      </w:pPr>
      <w:r w:rsidRPr="002D0C36">
        <w:rPr>
          <w:rFonts w:cs="Times New Roman"/>
        </w:rPr>
        <w:t>L’article 1166 du Code civil consacrant l’action oblique.</w:t>
      </w:r>
    </w:p>
    <w:p w:rsidR="00DC3477" w:rsidRPr="002D0C36" w:rsidRDefault="00DC3477" w:rsidP="00C04C51">
      <w:pPr>
        <w:numPr>
          <w:ilvl w:val="0"/>
          <w:numId w:val="394"/>
        </w:numPr>
        <w:spacing w:before="0"/>
        <w:ind w:left="714" w:hanging="357"/>
        <w:rPr>
          <w:rFonts w:cs="Times New Roman"/>
        </w:rPr>
      </w:pPr>
      <w:r w:rsidRPr="002D0C36">
        <w:rPr>
          <w:rFonts w:cs="Times New Roman"/>
        </w:rPr>
        <w:t>L’article 1202 Code civil selon lequel la solidarité ne se présume pas.</w:t>
      </w:r>
    </w:p>
    <w:p w:rsidR="00DC3477" w:rsidRPr="002D0C36" w:rsidRDefault="00DC3477" w:rsidP="00C04C51">
      <w:pPr>
        <w:numPr>
          <w:ilvl w:val="0"/>
          <w:numId w:val="394"/>
        </w:numPr>
        <w:spacing w:before="0"/>
        <w:ind w:left="714" w:hanging="357"/>
        <w:rPr>
          <w:rFonts w:cs="Times New Roman"/>
        </w:rPr>
      </w:pPr>
      <w:r w:rsidRPr="002D0C36">
        <w:rPr>
          <w:rFonts w:cs="Times New Roman"/>
        </w:rPr>
        <w:t>L’article 1251 code civil qui définit les cas de subrogation de plein droit.</w:t>
      </w:r>
    </w:p>
    <w:p w:rsidR="00DC3477" w:rsidRPr="002D0C36" w:rsidRDefault="00DC3477" w:rsidP="00C04C51">
      <w:pPr>
        <w:numPr>
          <w:ilvl w:val="0"/>
          <w:numId w:val="394"/>
        </w:numPr>
        <w:spacing w:before="0"/>
        <w:ind w:left="714" w:hanging="357"/>
        <w:rPr>
          <w:rFonts w:cs="Times New Roman"/>
        </w:rPr>
      </w:pPr>
      <w:r w:rsidRPr="002D0C36">
        <w:rPr>
          <w:rFonts w:cs="Times New Roman"/>
        </w:rPr>
        <w:t>Les articles 1253 et 1254 sur l’imputation des paiements.</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t>D’autres fois, le juge administratif va transposer les principes fondamentaux du code civil. C’est la méthode retenue pour les principales constructions du droit des contrats. Mais si le juge administratif recourt au droit civil, il tend à conserver son autonomie par rapport aux interprétations de la règle développée par la jurisprudence judiciaire. La transposition n’est alors qu’imparfaite : la règle de droit civil reçoit une interprétation autonome en droit administratif.</w:t>
      </w:r>
    </w:p>
    <w:p w:rsidR="00DC3477" w:rsidRPr="002D0C36" w:rsidRDefault="00DC3477" w:rsidP="00C04C51">
      <w:pPr>
        <w:numPr>
          <w:ilvl w:val="0"/>
          <w:numId w:val="395"/>
        </w:numPr>
        <w:spacing w:before="0"/>
        <w:contextualSpacing/>
        <w:rPr>
          <w:rFonts w:cs="Times New Roman"/>
        </w:rPr>
      </w:pPr>
      <w:r w:rsidRPr="002D0C36">
        <w:rPr>
          <w:rFonts w:cs="Times New Roman"/>
        </w:rPr>
        <w:t xml:space="preserve">Cette forme d’emprunt peut prendre deux formes : </w:t>
      </w:r>
    </w:p>
    <w:p w:rsidR="00DC3477" w:rsidRPr="002D0C36" w:rsidRDefault="00DC3477" w:rsidP="00C04C51">
      <w:pPr>
        <w:numPr>
          <w:ilvl w:val="0"/>
          <w:numId w:val="396"/>
        </w:numPr>
        <w:spacing w:before="0"/>
        <w:ind w:left="1701" w:firstLine="0"/>
        <w:contextualSpacing/>
        <w:rPr>
          <w:rFonts w:cs="Times New Roman"/>
        </w:rPr>
      </w:pPr>
      <w:r w:rsidRPr="002D0C36">
        <w:rPr>
          <w:rFonts w:cs="Times New Roman"/>
        </w:rPr>
        <w:t>Le juge emprunte au droit civil la logique des institutions contractuelles sans viser expressément le code civil : consentement, force obligatoire du contrat, effet relatif des contrats</w:t>
      </w:r>
    </w:p>
    <w:p w:rsidR="00DC3477" w:rsidRPr="002D0C36" w:rsidRDefault="00DC3477" w:rsidP="00C04C51">
      <w:pPr>
        <w:numPr>
          <w:ilvl w:val="0"/>
          <w:numId w:val="396"/>
        </w:numPr>
        <w:spacing w:before="0"/>
        <w:ind w:left="1701" w:firstLine="0"/>
        <w:contextualSpacing/>
        <w:rPr>
          <w:rFonts w:cs="Times New Roman"/>
        </w:rPr>
      </w:pPr>
      <w:r w:rsidRPr="002D0C36">
        <w:rPr>
          <w:rFonts w:cs="Times New Roman"/>
        </w:rPr>
        <w:t>Le j</w:t>
      </w:r>
      <w:r w:rsidR="00BE60F8" w:rsidRPr="002D0C36">
        <w:rPr>
          <w:rFonts w:cs="Times New Roman"/>
        </w:rPr>
        <w:t xml:space="preserve">uge renvoie au code civil pour </w:t>
      </w:r>
      <w:r w:rsidRPr="002D0C36">
        <w:rPr>
          <w:rFonts w:cs="Times New Roman"/>
        </w:rPr>
        <w:t xml:space="preserve">dégager un principe général applicable en matière contractuelle dont le législateur aurait fait une application spécifique en droit privé. </w:t>
      </w:r>
    </w:p>
    <w:p w:rsidR="00DC3477" w:rsidRPr="002D0C36" w:rsidRDefault="00DC3477" w:rsidP="00C04C51">
      <w:pPr>
        <w:numPr>
          <w:ilvl w:val="3"/>
          <w:numId w:val="395"/>
        </w:numPr>
        <w:spacing w:before="0"/>
        <w:contextualSpacing/>
        <w:rPr>
          <w:rFonts w:cs="Times New Roman"/>
        </w:rPr>
      </w:pPr>
      <w:r w:rsidRPr="002D0C36">
        <w:rPr>
          <w:rFonts w:cs="Times New Roman"/>
        </w:rPr>
        <w:t>CE 1973 Tranoy à propos de la responsabilité décennale des constructeurs</w:t>
      </w:r>
    </w:p>
    <w:p w:rsidR="00BE60F8" w:rsidRPr="002D0C36" w:rsidRDefault="00BE60F8" w:rsidP="00C04C51">
      <w:pPr>
        <w:numPr>
          <w:ilvl w:val="4"/>
          <w:numId w:val="395"/>
        </w:numPr>
        <w:spacing w:before="0"/>
        <w:contextualSpacing/>
        <w:rPr>
          <w:rFonts w:cs="Times New Roman"/>
        </w:rPr>
      </w:pPr>
      <w:r w:rsidRPr="002D0C36">
        <w:rPr>
          <w:rFonts w:cs="Times New Roman"/>
        </w:rPr>
        <w:t>Ce qui permet au CE de ne pas re</w:t>
      </w:r>
      <w:r w:rsidR="00957609" w:rsidRPr="002D0C36">
        <w:rPr>
          <w:rFonts w:cs="Times New Roman"/>
        </w:rPr>
        <w:t>tenir l’ensemble des solutions dégagées par le juge judiciaire</w:t>
      </w:r>
    </w:p>
    <w:p w:rsidR="00957609" w:rsidRPr="002D0C36" w:rsidRDefault="00957609" w:rsidP="00C04C51">
      <w:pPr>
        <w:numPr>
          <w:ilvl w:val="4"/>
          <w:numId w:val="395"/>
        </w:numPr>
        <w:spacing w:before="0"/>
        <w:contextualSpacing/>
        <w:rPr>
          <w:rFonts w:cs="Times New Roman"/>
        </w:rPr>
      </w:pPr>
    </w:p>
    <w:p w:rsidR="00DC3477" w:rsidRPr="002D0C36" w:rsidRDefault="00DC3477" w:rsidP="00957609">
      <w:pPr>
        <w:spacing w:before="0"/>
        <w:contextualSpacing/>
        <w:rPr>
          <w:rFonts w:cs="Times New Roman"/>
        </w:rPr>
      </w:pPr>
      <w:r w:rsidRPr="002D0C36">
        <w:rPr>
          <w:rFonts w:cs="Times New Roman"/>
        </w:rPr>
        <w:t xml:space="preserve">Ce renvoi au Code civil pour fixer des principes juridiques applicables au droit administratif n’est pas sans risque comme en témoigne la réforme de la prescription civile </w:t>
      </w:r>
    </w:p>
    <w:p w:rsidR="00DC3477" w:rsidRPr="002D0C36" w:rsidRDefault="00DC3477" w:rsidP="00C04C51">
      <w:pPr>
        <w:numPr>
          <w:ilvl w:val="2"/>
          <w:numId w:val="395"/>
        </w:numPr>
        <w:spacing w:before="0"/>
        <w:contextualSpacing/>
        <w:rPr>
          <w:rFonts w:cs="Times New Roman"/>
        </w:rPr>
      </w:pPr>
      <w:r w:rsidRPr="002D0C36">
        <w:rPr>
          <w:rFonts w:cs="Times New Roman"/>
        </w:rPr>
        <w:t xml:space="preserve">En 2005, le CE avait consacré le principe de la prescription extinctive trentenaire en droit administratif </w:t>
      </w:r>
      <w:r w:rsidR="00957609" w:rsidRPr="002D0C36">
        <w:rPr>
          <w:rFonts w:cs="Times New Roman"/>
        </w:rPr>
        <w:t xml:space="preserve"> en </w:t>
      </w:r>
      <w:r w:rsidRPr="002D0C36">
        <w:rPr>
          <w:rFonts w:cs="Times New Roman"/>
        </w:rPr>
        <w:t>se fondant sur les principes dont s’inspire l’article 2262 du Code civil (CE, Ass. 8 juillet 2005 Société Alusuisse-Lonza-France, RFDA 2005 p. 375 </w:t>
      </w:r>
      <w:r w:rsidR="00957609" w:rsidRPr="002D0C36">
        <w:rPr>
          <w:rFonts w:cs="Times New Roman"/>
        </w:rPr>
        <w:t>)</w:t>
      </w:r>
      <w:r w:rsidRPr="002D0C36">
        <w:rPr>
          <w:rFonts w:cs="Times New Roman"/>
        </w:rPr>
        <w:t xml:space="preserve"> </w:t>
      </w:r>
    </w:p>
    <w:p w:rsidR="00957609" w:rsidRPr="002D0C36" w:rsidRDefault="00957609" w:rsidP="00C04C51">
      <w:pPr>
        <w:numPr>
          <w:ilvl w:val="5"/>
          <w:numId w:val="395"/>
        </w:numPr>
        <w:spacing w:before="0"/>
        <w:contextualSpacing/>
        <w:rPr>
          <w:rFonts w:cs="Times New Roman"/>
        </w:rPr>
      </w:pPr>
      <w:r w:rsidRPr="002D0C36">
        <w:rPr>
          <w:rFonts w:cs="Times New Roman"/>
        </w:rPr>
        <w:t>Et c</w:t>
      </w:r>
      <w:r w:rsidR="00DC3477" w:rsidRPr="002D0C36">
        <w:rPr>
          <w:rFonts w:cs="Times New Roman"/>
        </w:rPr>
        <w:t>’est sur l’article 2262 du Code civil relatif à la prescription trentenaire que le juge applique à l’action en nullité d’un contrat au motif que « cette disposition est générale ».</w:t>
      </w:r>
    </w:p>
    <w:p w:rsidR="00DC3477" w:rsidRPr="002D0C36" w:rsidRDefault="00DC3477" w:rsidP="00C04C51">
      <w:pPr>
        <w:numPr>
          <w:ilvl w:val="5"/>
          <w:numId w:val="395"/>
        </w:numPr>
        <w:spacing w:before="0"/>
        <w:contextualSpacing/>
        <w:rPr>
          <w:rFonts w:cs="Times New Roman"/>
        </w:rPr>
      </w:pPr>
      <w:r w:rsidRPr="002D0C36">
        <w:rPr>
          <w:rFonts w:cs="Times New Roman"/>
        </w:rPr>
        <w:t xml:space="preserve">Or il se trouve que le délai de la prescription extinctive est désormais fixé à cinq ans par la loi du 17 juin 2008 et que de surcroît la numérotation du code civil a changé. </w:t>
      </w:r>
    </w:p>
    <w:p w:rsidR="00DC3477" w:rsidRPr="002D0C36" w:rsidRDefault="00957609" w:rsidP="00C04C51">
      <w:pPr>
        <w:numPr>
          <w:ilvl w:val="2"/>
          <w:numId w:val="395"/>
        </w:numPr>
        <w:spacing w:before="0"/>
        <w:contextualSpacing/>
        <w:rPr>
          <w:rFonts w:cs="Times New Roman"/>
        </w:rPr>
      </w:pPr>
      <w:r w:rsidRPr="002D0C36">
        <w:rPr>
          <w:rFonts w:cs="Times New Roman"/>
        </w:rPr>
        <w:t xml:space="preserve">On peut se demander </w:t>
      </w:r>
      <w:r w:rsidR="00DC3477" w:rsidRPr="002D0C36">
        <w:rPr>
          <w:rFonts w:cs="Times New Roman"/>
        </w:rPr>
        <w:t>ce que devient un principe non écrit quand les textes qui l’ont inspiré n’ont plus le même contenu ?</w:t>
      </w:r>
    </w:p>
    <w:p w:rsidR="00DC3477" w:rsidRPr="002D0C36" w:rsidRDefault="00CF44AB" w:rsidP="00C04C51">
      <w:pPr>
        <w:numPr>
          <w:ilvl w:val="5"/>
          <w:numId w:val="395"/>
        </w:numPr>
        <w:spacing w:before="0"/>
        <w:contextualSpacing/>
        <w:rPr>
          <w:rFonts w:cs="Times New Roman"/>
        </w:rPr>
      </w:pPr>
      <w:r w:rsidRPr="002D0C36">
        <w:rPr>
          <w:rFonts w:cs="Times New Roman"/>
        </w:rPr>
        <w:t>Le Conseil d’Etat n’a pas</w:t>
      </w:r>
      <w:r w:rsidR="0021347C" w:rsidRPr="002D0C36">
        <w:rPr>
          <w:rFonts w:cs="Times New Roman"/>
        </w:rPr>
        <w:t xml:space="preserve"> directement répondu à </w:t>
      </w:r>
      <w:r w:rsidRPr="002D0C36">
        <w:rPr>
          <w:rFonts w:cs="Times New Roman"/>
        </w:rPr>
        <w:t>cette question mais  il a réglé différemment la difficulté (CE  1</w:t>
      </w:r>
      <w:r w:rsidRPr="002D0C36">
        <w:rPr>
          <w:rFonts w:cs="Times New Roman"/>
          <w:vertAlign w:val="superscript"/>
        </w:rPr>
        <w:t>er</w:t>
      </w:r>
      <w:r w:rsidRPr="002D0C36">
        <w:rPr>
          <w:rFonts w:cs="Times New Roman"/>
        </w:rPr>
        <w:t xml:space="preserve"> juillet 2019 Association pour  le musée  des iles de St Pierre et Miquelon</w:t>
      </w:r>
      <w:r w:rsidR="0021347C" w:rsidRPr="002D0C36">
        <w:rPr>
          <w:rFonts w:cs="Times New Roman"/>
        </w:rPr>
        <w:t xml:space="preserve">) à propos du  délai ouvert aux  parties d’un </w:t>
      </w:r>
      <w:r w:rsidRPr="002D0C36">
        <w:rPr>
          <w:rFonts w:cs="Times New Roman"/>
        </w:rPr>
        <w:t>contrat d’</w:t>
      </w:r>
      <w:r w:rsidR="0021347C" w:rsidRPr="002D0C36">
        <w:rPr>
          <w:rFonts w:cs="Times New Roman"/>
        </w:rPr>
        <w:t xml:space="preserve">en contester la validité de manière à faire </w:t>
      </w:r>
      <w:r w:rsidRPr="002D0C36">
        <w:rPr>
          <w:rFonts w:cs="Times New Roman"/>
        </w:rPr>
        <w:t xml:space="preserve"> obstacle  à son exécution. </w:t>
      </w:r>
    </w:p>
    <w:p w:rsidR="0021347C" w:rsidRPr="002D0C36" w:rsidRDefault="0021347C" w:rsidP="00C04C51">
      <w:pPr>
        <w:numPr>
          <w:ilvl w:val="6"/>
          <w:numId w:val="395"/>
        </w:numPr>
        <w:spacing w:before="0"/>
        <w:contextualSpacing/>
        <w:rPr>
          <w:rFonts w:cs="Times New Roman"/>
        </w:rPr>
      </w:pPr>
      <w:r w:rsidRPr="002D0C36">
        <w:rPr>
          <w:rFonts w:cs="Times New Roman"/>
        </w:rPr>
        <w:t xml:space="preserve">Il a considéré que le (nouveau) recours en contestation d’ invalidité ouvert aux parties (CE 28  décembre  2009 Commune de Béziers) reposait sur une autre logique que l’action en nullité </w:t>
      </w:r>
    </w:p>
    <w:p w:rsidR="00CF44AB" w:rsidRPr="002D0C36" w:rsidRDefault="0021347C" w:rsidP="00C04C51">
      <w:pPr>
        <w:numPr>
          <w:ilvl w:val="6"/>
          <w:numId w:val="395"/>
        </w:numPr>
        <w:spacing w:before="0"/>
        <w:contextualSpacing/>
        <w:rPr>
          <w:rFonts w:cs="Times New Roman"/>
        </w:rPr>
      </w:pPr>
      <w:r w:rsidRPr="002D0C36">
        <w:rPr>
          <w:rFonts w:cs="Times New Roman"/>
        </w:rPr>
        <w:t>et qu’en conséquence les nouveaux de délais  de prescription du Code civil n’était pas opposables  aux  parties  à un contrat administratif.</w:t>
      </w:r>
    </w:p>
    <w:p w:rsidR="0021347C" w:rsidRPr="002D0C36" w:rsidRDefault="0021347C" w:rsidP="00C04C51">
      <w:pPr>
        <w:numPr>
          <w:ilvl w:val="6"/>
          <w:numId w:val="395"/>
        </w:numPr>
        <w:spacing w:before="0"/>
        <w:contextualSpacing/>
        <w:rPr>
          <w:rFonts w:cs="Times New Roman"/>
        </w:rPr>
      </w:pPr>
      <w:r w:rsidRPr="002D0C36">
        <w:rPr>
          <w:rFonts w:cs="Times New Roman"/>
        </w:rPr>
        <w:t>Et de juger que le recours était ouvert pendant toute la durée du contrat.</w:t>
      </w:r>
    </w:p>
    <w:p w:rsidR="00DC3477" w:rsidRPr="002D0C36" w:rsidRDefault="004F3045" w:rsidP="00074B7E">
      <w:pPr>
        <w:pStyle w:val="Titre3"/>
        <w:rPr>
          <w:color w:val="auto"/>
        </w:rPr>
      </w:pPr>
      <w:r w:rsidRPr="002D0C36">
        <w:rPr>
          <w:color w:val="auto"/>
        </w:rPr>
        <w:t>§.3</w:t>
      </w:r>
      <w:r w:rsidR="0070193E" w:rsidRPr="002D0C36">
        <w:rPr>
          <w:color w:val="auto"/>
        </w:rPr>
        <w:t>.</w:t>
      </w:r>
      <w:r w:rsidRPr="002D0C36">
        <w:rPr>
          <w:color w:val="auto"/>
        </w:rPr>
        <w:t xml:space="preserve"> La consécration en jurisprudence</w:t>
      </w:r>
      <w:r w:rsidR="00DC3477" w:rsidRPr="002D0C36">
        <w:rPr>
          <w:color w:val="auto"/>
        </w:rPr>
        <w:t xml:space="preserve"> de la liberté contractuelle</w:t>
      </w:r>
      <w:r w:rsidRPr="002D0C36">
        <w:rPr>
          <w:color w:val="auto"/>
        </w:rPr>
        <w:t xml:space="preserve"> des personnes publiques</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lastRenderedPageBreak/>
        <w:t xml:space="preserve">Ce débat ancien n’a pas eu immédiatement de retombées jurisprudentielles. La question n’étant pas directement abordée au contentieux même si l’ensemble des solutions issues de la jurisprudence administrative ne laissait peu de doutes </w:t>
      </w:r>
    </w:p>
    <w:p w:rsidR="00DC3477" w:rsidRPr="002D0C36" w:rsidRDefault="00DC3477" w:rsidP="00DC3477">
      <w:pPr>
        <w:spacing w:before="0"/>
        <w:rPr>
          <w:rFonts w:cs="Times New Roman"/>
        </w:rPr>
      </w:pPr>
      <w:r w:rsidRPr="002D0C36">
        <w:rPr>
          <w:rFonts w:cs="Times New Roman"/>
        </w:rPr>
        <w:t>La jurisprudence administrative ne s’est pas beaucoup embarrasser des considérations de la doctrine. Suivant le principe de l’autonomie de la volonté, elle a admis admet que le contrat administratif est un accord de volontés générateur d’obligations juridiques et le juge administratif n’hésite à reprendre à sa compte la plupart des concepts du droit civil des contrat  qui repose sur la notion de volonté.</w:t>
      </w:r>
    </w:p>
    <w:p w:rsidR="00DC3477" w:rsidRPr="002D0C36" w:rsidRDefault="00DC3477" w:rsidP="00C04C51">
      <w:pPr>
        <w:pStyle w:val="Paragraphedeliste"/>
        <w:numPr>
          <w:ilvl w:val="0"/>
          <w:numId w:val="397"/>
        </w:numPr>
        <w:spacing w:before="0"/>
        <w:rPr>
          <w:rFonts w:cs="Times New Roman"/>
        </w:rPr>
      </w:pPr>
      <w:r w:rsidRPr="002D0C36">
        <w:rPr>
          <w:rFonts w:cs="Times New Roman"/>
        </w:rPr>
        <w:t>Théorie des vices du consentement</w:t>
      </w:r>
    </w:p>
    <w:p w:rsidR="00DC3477" w:rsidRPr="002D0C36" w:rsidRDefault="00DC3477" w:rsidP="00C04C51">
      <w:pPr>
        <w:pStyle w:val="Paragraphedeliste"/>
        <w:numPr>
          <w:ilvl w:val="0"/>
          <w:numId w:val="397"/>
        </w:numPr>
        <w:spacing w:before="0"/>
        <w:rPr>
          <w:rFonts w:cs="Times New Roman"/>
        </w:rPr>
      </w:pPr>
      <w:r w:rsidRPr="002D0C36">
        <w:rPr>
          <w:rFonts w:cs="Times New Roman"/>
        </w:rPr>
        <w:t>Principe de responsabilité contractuelle</w:t>
      </w:r>
    </w:p>
    <w:p w:rsidR="00DC3477" w:rsidRPr="002D0C36" w:rsidRDefault="00DC3477" w:rsidP="00C04C51">
      <w:pPr>
        <w:pStyle w:val="Paragraphedeliste"/>
        <w:numPr>
          <w:ilvl w:val="0"/>
          <w:numId w:val="397"/>
        </w:numPr>
        <w:spacing w:before="0"/>
        <w:rPr>
          <w:rFonts w:cs="Times New Roman"/>
        </w:rPr>
      </w:pPr>
      <w:r w:rsidRPr="002D0C36">
        <w:rPr>
          <w:rFonts w:cs="Times New Roman"/>
        </w:rPr>
        <w:t>Effet relatif des contrats</w:t>
      </w:r>
    </w:p>
    <w:p w:rsidR="00DC3477" w:rsidRPr="002D0C36" w:rsidRDefault="00DC3477" w:rsidP="00C04C51">
      <w:pPr>
        <w:pStyle w:val="Paragraphedeliste"/>
        <w:numPr>
          <w:ilvl w:val="0"/>
          <w:numId w:val="397"/>
        </w:numPr>
        <w:spacing w:before="0"/>
        <w:rPr>
          <w:rFonts w:cs="Times New Roman"/>
        </w:rPr>
      </w:pPr>
      <w:r w:rsidRPr="002D0C36">
        <w:rPr>
          <w:rFonts w:cs="Times New Roman"/>
        </w:rPr>
        <w:t xml:space="preserve">Recherche de la commune intention des parties comme méthode d’interprétation des contrats </w:t>
      </w:r>
    </w:p>
    <w:p w:rsidR="00DC3477" w:rsidRPr="002D0C36" w:rsidRDefault="00DC3477" w:rsidP="00DC3477">
      <w:pPr>
        <w:spacing w:before="0"/>
        <w:rPr>
          <w:rFonts w:cs="Times New Roman"/>
        </w:rPr>
      </w:pPr>
      <w:r w:rsidRPr="002D0C36">
        <w:rPr>
          <w:rFonts w:cs="Times New Roman"/>
        </w:rPr>
        <w:t>Mieux la jurisprudence a fini -parce qu’elle découle directement de la personnalité juridique-, par reconnaître le principe de la liberté contractuelle des personnes publiques (§1) Pour autant, cette liberté n’est pas sans limite</w:t>
      </w:r>
    </w:p>
    <w:p w:rsidR="00DC3477" w:rsidRPr="002D0C36" w:rsidRDefault="00DC3477" w:rsidP="007C7DCD">
      <w:pPr>
        <w:pStyle w:val="Titre4"/>
        <w:rPr>
          <w:color w:val="auto"/>
        </w:rPr>
      </w:pPr>
      <w:r w:rsidRPr="002D0C36">
        <w:rPr>
          <w:color w:val="auto"/>
        </w:rPr>
        <w:t xml:space="preserve"> </w:t>
      </w:r>
      <w:r w:rsidR="006D34C3" w:rsidRPr="002D0C36">
        <w:rPr>
          <w:color w:val="auto"/>
        </w:rPr>
        <w:t>A.</w:t>
      </w:r>
      <w:r w:rsidRPr="002D0C36">
        <w:rPr>
          <w:color w:val="auto"/>
        </w:rPr>
        <w:t xml:space="preserve"> Une reconnaissance explicite</w:t>
      </w:r>
    </w:p>
    <w:p w:rsidR="00DC3477" w:rsidRPr="002D0C36" w:rsidRDefault="00DC3477" w:rsidP="00DC3477">
      <w:pPr>
        <w:spacing w:before="0"/>
        <w:rPr>
          <w:rFonts w:cs="Times New Roman"/>
        </w:rPr>
      </w:pPr>
      <w:r w:rsidRPr="002D0C36">
        <w:rPr>
          <w:rFonts w:cs="Times New Roman"/>
        </w:rPr>
        <w:t>Cette reconnaissance résulte tant de la jurisprudence du CE et que de celle du CC</w:t>
      </w:r>
    </w:p>
    <w:p w:rsidR="00DC3477" w:rsidRPr="002D0C36" w:rsidRDefault="006D34C3" w:rsidP="00DC3477">
      <w:pPr>
        <w:pStyle w:val="Titre5"/>
        <w:spacing w:before="0" w:after="120"/>
        <w:rPr>
          <w:color w:val="auto"/>
          <w:sz w:val="22"/>
          <w:szCs w:val="22"/>
        </w:rPr>
      </w:pPr>
      <w:r w:rsidRPr="002D0C36">
        <w:rPr>
          <w:caps w:val="0"/>
          <w:color w:val="auto"/>
          <w:sz w:val="22"/>
          <w:szCs w:val="22"/>
        </w:rPr>
        <w:t>1 La position du conseil d’Etat</w:t>
      </w:r>
    </w:p>
    <w:p w:rsidR="00DC3477" w:rsidRPr="002D0C36" w:rsidRDefault="00DC3477" w:rsidP="00DC3477">
      <w:pPr>
        <w:spacing w:before="0"/>
        <w:rPr>
          <w:rFonts w:cs="Times New Roman"/>
        </w:rPr>
      </w:pPr>
      <w:r w:rsidRPr="002D0C36">
        <w:rPr>
          <w:rFonts w:cs="Times New Roman"/>
        </w:rPr>
        <w:t>•</w:t>
      </w:r>
      <w:r w:rsidRPr="002D0C36">
        <w:rPr>
          <w:rFonts w:cs="Times New Roman"/>
        </w:rPr>
        <w:tab/>
        <w:t>La jurisprudence du CE fait de la liberté contractuelle des personnes publiques un principe général du droit, ce qui lui confère en tout état de cause au moins une valeur législative (CE, 28 janvier 1998, Sté Borg Warner, Rec., p. 20, AJDA,1998, p. 287, CJEG, 1998, p.269, note  F. Moderne).</w:t>
      </w:r>
    </w:p>
    <w:p w:rsidR="00DC3477" w:rsidRPr="002D0C36" w:rsidRDefault="00DC3477" w:rsidP="00C04C51">
      <w:pPr>
        <w:pStyle w:val="Paragraphedeliste"/>
        <w:numPr>
          <w:ilvl w:val="0"/>
          <w:numId w:val="398"/>
        </w:numPr>
        <w:spacing w:before="0"/>
        <w:rPr>
          <w:rFonts w:cs="Times New Roman"/>
        </w:rPr>
      </w:pPr>
      <w:r w:rsidRPr="002D0C36">
        <w:rPr>
          <w:rFonts w:cs="Times New Roman"/>
        </w:rPr>
        <w:t xml:space="preserve">L’affaire concerne la possibilité pour l’administration d’insérer dans ces contrats des clauses de limitation de responsabilité. </w:t>
      </w:r>
    </w:p>
    <w:p w:rsidR="00DC3477" w:rsidRPr="002D0C36" w:rsidRDefault="00DC3477" w:rsidP="00C04C51">
      <w:pPr>
        <w:pStyle w:val="Paragraphedeliste"/>
        <w:numPr>
          <w:ilvl w:val="1"/>
          <w:numId w:val="398"/>
        </w:numPr>
        <w:spacing w:before="0"/>
        <w:rPr>
          <w:rFonts w:cs="Times New Roman"/>
        </w:rPr>
      </w:pPr>
      <w:r w:rsidRPr="002D0C36">
        <w:rPr>
          <w:rFonts w:cs="Times New Roman"/>
        </w:rPr>
        <w:t xml:space="preserve">En l’espèce, un syndicat de communes a passé une convention qui limitait la responsabilité de son cocontractant exploitant d’une installation de chauffage par géothermie (réduction ndu délai de garantie réduit et plafonnement de l’indemnité due à la collectivité en cas de frais supplémentaire d’exploitation). </w:t>
      </w:r>
    </w:p>
    <w:p w:rsidR="00DC3477" w:rsidRPr="002D0C36" w:rsidRDefault="00DC3477" w:rsidP="00C04C51">
      <w:pPr>
        <w:pStyle w:val="Paragraphedeliste"/>
        <w:numPr>
          <w:ilvl w:val="2"/>
          <w:numId w:val="398"/>
        </w:numPr>
        <w:spacing w:before="0"/>
        <w:rPr>
          <w:rFonts w:cs="Times New Roman"/>
        </w:rPr>
      </w:pPr>
      <w:r w:rsidRPr="002D0C36">
        <w:rPr>
          <w:rFonts w:cs="Times New Roman"/>
        </w:rPr>
        <w:t>La cour administrative d’appel avait considéré cette clause comme illégale en s’appuyant sur les dispositions de l’article L. 2131-10 CGCT qui dispose que sont illégales les délibérations par lesquelles les collectivités territoriales renoncent soit directement soit par une clause contractuelle à exercer tout action en responsabilité à l’égard d’une personne qu’elles rémunèrent.</w:t>
      </w:r>
    </w:p>
    <w:p w:rsidR="00DC3477" w:rsidRPr="002D0C36" w:rsidRDefault="00DC3477" w:rsidP="00C04C51">
      <w:pPr>
        <w:pStyle w:val="Paragraphedeliste"/>
        <w:numPr>
          <w:ilvl w:val="1"/>
          <w:numId w:val="398"/>
        </w:numPr>
        <w:spacing w:before="0"/>
        <w:rPr>
          <w:rFonts w:cs="Times New Roman"/>
        </w:rPr>
      </w:pPr>
      <w:r w:rsidRPr="002D0C36">
        <w:rPr>
          <w:rFonts w:cs="Times New Roman"/>
        </w:rPr>
        <w:t xml:space="preserve"> Le CE juge que cette disposition issue de la loi du 23 décembre 1972s’applique à l’espèce mais qu’en raison du principe de liberté contractuelle, les dispositions législatives qui dérogent à ce principe  doivent être interprétées strictement. </w:t>
      </w:r>
    </w:p>
    <w:p w:rsidR="00DC3477" w:rsidRPr="002D0C36" w:rsidRDefault="00DC3477" w:rsidP="00C04C51">
      <w:pPr>
        <w:pStyle w:val="Paragraphedeliste"/>
        <w:numPr>
          <w:ilvl w:val="2"/>
          <w:numId w:val="398"/>
        </w:numPr>
        <w:spacing w:before="0"/>
        <w:rPr>
          <w:rFonts w:cs="Times New Roman"/>
        </w:rPr>
      </w:pPr>
      <w:r w:rsidRPr="002D0C36">
        <w:rPr>
          <w:rFonts w:cs="Times New Roman"/>
        </w:rPr>
        <w:t>En l’occurrence, le CE juge que si la a loi interdit aux collectivités de renoncer à engager en cas de litige une action en responsabilité, l’interdiction ne concerne pas le cas où comme en l’espèce un  EPCI se borne à limiter l’engagement en responsabilité de son cocontractant.</w:t>
      </w:r>
    </w:p>
    <w:p w:rsidR="00DC3477" w:rsidRPr="002D0C36" w:rsidRDefault="006D34C3" w:rsidP="00DC3477">
      <w:pPr>
        <w:pStyle w:val="Titre5"/>
        <w:spacing w:before="0" w:after="120"/>
        <w:rPr>
          <w:color w:val="auto"/>
          <w:sz w:val="22"/>
          <w:szCs w:val="22"/>
        </w:rPr>
      </w:pPr>
      <w:r w:rsidRPr="002D0C36">
        <w:rPr>
          <w:caps w:val="0"/>
          <w:color w:val="auto"/>
          <w:sz w:val="22"/>
          <w:szCs w:val="22"/>
        </w:rPr>
        <w:t>b. La position du Conseil constitutionnel</w:t>
      </w:r>
    </w:p>
    <w:p w:rsidR="00DC3477" w:rsidRPr="002D0C36" w:rsidRDefault="00DC3477" w:rsidP="00DC3477">
      <w:pPr>
        <w:spacing w:before="0"/>
        <w:rPr>
          <w:rFonts w:cs="Times New Roman"/>
        </w:rPr>
      </w:pPr>
      <w:r w:rsidRPr="002D0C36">
        <w:rPr>
          <w:rFonts w:cs="Times New Roman"/>
        </w:rPr>
        <w:t xml:space="preserve">La jurisprudence du Conseil constitutionnel le confirme :  CC 30 décembre 2006 n°2006-543 DC, loi applicable au secteur de l’énergie </w:t>
      </w:r>
    </w:p>
    <w:p w:rsidR="006D34C3" w:rsidRPr="002D0C36" w:rsidRDefault="006D34C3" w:rsidP="00C04C51">
      <w:pPr>
        <w:pStyle w:val="Paragraphedeliste"/>
        <w:numPr>
          <w:ilvl w:val="0"/>
          <w:numId w:val="399"/>
        </w:numPr>
        <w:spacing w:before="0"/>
        <w:ind w:left="1701" w:firstLine="0"/>
        <w:rPr>
          <w:rFonts w:cs="Times New Roman"/>
        </w:rPr>
      </w:pPr>
      <w:r w:rsidRPr="002D0C36">
        <w:rPr>
          <w:rFonts w:cs="Times New Roman"/>
        </w:rPr>
        <w:t xml:space="preserve">Les requérants soutenaient  qu'en maintenant de façon illimitée l'obligation, faite aux collectivités territoriales ayant concédé à Gaz de France la distribution publique de gaz naturel, de renouveler leur concession avec cette entreprise alors que GDF perdait son caractère public, le législateur a porté à la libre administration de ces collectivités et à la liberté contractuelle une atteinte disproportionnée que ne justifie désormais aucun motif d'intérêt général ; </w:t>
      </w:r>
    </w:p>
    <w:p w:rsidR="006D34C3" w:rsidRPr="002D0C36" w:rsidRDefault="006D34C3" w:rsidP="00C04C51">
      <w:pPr>
        <w:pStyle w:val="Paragraphedeliste"/>
        <w:numPr>
          <w:ilvl w:val="3"/>
          <w:numId w:val="399"/>
        </w:numPr>
        <w:spacing w:before="0"/>
        <w:rPr>
          <w:rFonts w:cs="Times New Roman"/>
        </w:rPr>
      </w:pPr>
      <w:r w:rsidRPr="002D0C36">
        <w:rPr>
          <w:rFonts w:cs="Times New Roman"/>
        </w:rPr>
        <w:lastRenderedPageBreak/>
        <w:t xml:space="preserve">En effet, la loi privatisant GDF n'avait pas remis en cause l'exclusivité des concessions de distribution publique de gaz dont bénéficient Gaz de France  dans leurs zones de desserte historique (loi de 1946). </w:t>
      </w:r>
    </w:p>
    <w:p w:rsidR="006D34C3" w:rsidRPr="002D0C36" w:rsidRDefault="006D34C3" w:rsidP="00C04C51">
      <w:pPr>
        <w:pStyle w:val="Paragraphedeliste"/>
        <w:numPr>
          <w:ilvl w:val="4"/>
          <w:numId w:val="399"/>
        </w:numPr>
        <w:spacing w:before="0"/>
        <w:rPr>
          <w:rFonts w:cs="Times New Roman"/>
        </w:rPr>
      </w:pPr>
      <w:r w:rsidRPr="002D0C36">
        <w:rPr>
          <w:rFonts w:cs="Times New Roman"/>
        </w:rPr>
        <w:t xml:space="preserve">Seules les communes ou leurs groupements qui à compter du 14 juillet 2005 décidaient la création d’un réseau public de distribution de gaz naturel avaient la possibilité de concéder la distribution publique de gaz à une entreprise agréée de leur choix ; </w:t>
      </w:r>
    </w:p>
    <w:p w:rsidR="006D34C3" w:rsidRPr="002D0C36" w:rsidRDefault="006D34C3" w:rsidP="006D34C3">
      <w:pPr>
        <w:spacing w:before="0"/>
        <w:rPr>
          <w:rFonts w:cs="Times New Roman"/>
        </w:rPr>
      </w:pPr>
      <w:r w:rsidRPr="002D0C36">
        <w:rPr>
          <w:rFonts w:cs="Times New Roman"/>
        </w:rPr>
        <w:t>Le CC n’occulte pas le débat : c’est sur la base de la liberté contractuelle qu’il construit le raisonnement qui l’amène à  justifier les exceptions que le législateur lui apporte</w:t>
      </w:r>
    </w:p>
    <w:p w:rsidR="006D34C3" w:rsidRPr="002D0C36" w:rsidRDefault="006D34C3" w:rsidP="00C04C51">
      <w:pPr>
        <w:pStyle w:val="Paragraphedeliste"/>
        <w:numPr>
          <w:ilvl w:val="0"/>
          <w:numId w:val="401"/>
        </w:numPr>
        <w:spacing w:before="0"/>
        <w:rPr>
          <w:rFonts w:cs="Times New Roman"/>
        </w:rPr>
      </w:pPr>
      <w:r w:rsidRPr="002D0C36">
        <w:rPr>
          <w:rFonts w:cs="Times New Roman"/>
        </w:rPr>
        <w:t xml:space="preserve">C’est un progrès par rapport à 1993 où le CC s’était appuyé uniquement sur le principe de libre administration pour censurer une disposition de la loi Sapin qui limitait à un tiers de la durée initiale les possibilités offertes aux collectivités territoriales de prolonger les DSP. </w:t>
      </w:r>
    </w:p>
    <w:p w:rsidR="006D34C3" w:rsidRPr="002D0C36" w:rsidRDefault="006D34C3" w:rsidP="00C04C51">
      <w:pPr>
        <w:pStyle w:val="Paragraphedeliste"/>
        <w:numPr>
          <w:ilvl w:val="1"/>
          <w:numId w:val="401"/>
        </w:numPr>
        <w:spacing w:before="0"/>
        <w:rPr>
          <w:rFonts w:cs="Times New Roman"/>
        </w:rPr>
      </w:pPr>
      <w:r w:rsidRPr="002D0C36">
        <w:rPr>
          <w:rFonts w:cs="Times New Roman"/>
        </w:rPr>
        <w:t>Le CC avait jugé que compte tenu de la diversité des situations contractuelles la loi doit laisser aux autorités locales sous le contrôle du juge administratif une marge d’appréciation suffisante pour négocier avec leurs cocontractants  (CC 20 janvier 1993)</w:t>
      </w:r>
    </w:p>
    <w:p w:rsidR="006D34C3" w:rsidRPr="002D0C36" w:rsidRDefault="006D34C3" w:rsidP="006D34C3">
      <w:pPr>
        <w:spacing w:before="0"/>
        <w:rPr>
          <w:rFonts w:cs="Times New Roman"/>
        </w:rPr>
      </w:pPr>
    </w:p>
    <w:p w:rsidR="006D34C3" w:rsidRPr="002D0C36" w:rsidRDefault="006D34C3" w:rsidP="0093537F">
      <w:pPr>
        <w:pStyle w:val="Titre5"/>
        <w:rPr>
          <w:color w:val="auto"/>
          <w:sz w:val="22"/>
          <w:szCs w:val="22"/>
        </w:rPr>
      </w:pPr>
      <w:r w:rsidRPr="002D0C36">
        <w:rPr>
          <w:color w:val="auto"/>
          <w:sz w:val="22"/>
          <w:szCs w:val="22"/>
        </w:rPr>
        <w:t>B.  Une reconnaissance doublement limité</w:t>
      </w:r>
    </w:p>
    <w:p w:rsidR="006D34C3" w:rsidRPr="002D0C36" w:rsidRDefault="006D34C3" w:rsidP="0093537F">
      <w:pPr>
        <w:pStyle w:val="Titre6"/>
        <w:rPr>
          <w:rFonts w:cs="Times New Roman"/>
          <w:color w:val="auto"/>
        </w:rPr>
      </w:pPr>
      <w:r w:rsidRPr="002D0C36">
        <w:rPr>
          <w:rFonts w:cs="Times New Roman"/>
          <w:color w:val="auto"/>
        </w:rPr>
        <w:t>1) Une portée  limitée</w:t>
      </w:r>
    </w:p>
    <w:p w:rsidR="006D34C3" w:rsidRPr="002D0C36" w:rsidRDefault="00DC3477" w:rsidP="006D34C3">
      <w:pPr>
        <w:spacing w:before="0"/>
        <w:rPr>
          <w:rFonts w:cs="Times New Roman"/>
        </w:rPr>
      </w:pPr>
      <w:r w:rsidRPr="002D0C36">
        <w:rPr>
          <w:rFonts w:cs="Times New Roman"/>
        </w:rPr>
        <w:t>Mais d’un autre côté, la décision de 2006 développe une approche très conciliante des motifs d’intérêt général qui peuvent justifier les dérogations apportées par le législateur à la liberté contractuelle des personnes publiques</w:t>
      </w:r>
      <w:r w:rsidR="006D34C3" w:rsidRPr="002D0C36">
        <w:rPr>
          <w:rFonts w:cs="Times New Roman"/>
        </w:rPr>
        <w:t xml:space="preserve"> </w:t>
      </w:r>
    </w:p>
    <w:p w:rsidR="006D34C3" w:rsidRPr="002D0C36" w:rsidRDefault="006D34C3" w:rsidP="006D34C3">
      <w:pPr>
        <w:spacing w:before="0"/>
        <w:rPr>
          <w:rFonts w:cs="Times New Roman"/>
        </w:rPr>
      </w:pPr>
      <w:r w:rsidRPr="002D0C36">
        <w:rPr>
          <w:rFonts w:cs="Times New Roman"/>
        </w:rPr>
        <w:t xml:space="preserve">En effet </w:t>
      </w:r>
    </w:p>
    <w:p w:rsidR="006D34C3" w:rsidRPr="002D0C36" w:rsidRDefault="006D34C3" w:rsidP="00C04C51">
      <w:pPr>
        <w:pStyle w:val="Paragraphedeliste"/>
        <w:numPr>
          <w:ilvl w:val="0"/>
          <w:numId w:val="400"/>
        </w:numPr>
        <w:spacing w:before="0"/>
        <w:rPr>
          <w:rFonts w:cs="Times New Roman"/>
        </w:rPr>
      </w:pPr>
      <w:r w:rsidRPr="002D0C36">
        <w:rPr>
          <w:rFonts w:cs="Times New Roman"/>
        </w:rPr>
        <w:t>Si le législateur peut, sur le fondement des articles 34 et 72 de la Constitution, assujettir les collectivités territoriales à des obligations, c'est à la condition notamment que celles-ci concourent à des fins d'intérêt général ; qu'il peut aux mêmes fins déroger au principe de la liberté contractuelle, qui découle de l'article 4 de la Déclaration des droits de l'homme et du citoyen de 1789 ;</w:t>
      </w:r>
    </w:p>
    <w:p w:rsidR="006D34C3" w:rsidRPr="002D0C36" w:rsidRDefault="006D34C3" w:rsidP="00C04C51">
      <w:pPr>
        <w:pStyle w:val="Paragraphedeliste"/>
        <w:numPr>
          <w:ilvl w:val="1"/>
          <w:numId w:val="400"/>
        </w:numPr>
        <w:spacing w:before="0"/>
        <w:rPr>
          <w:rFonts w:cs="Times New Roman"/>
        </w:rPr>
      </w:pPr>
      <w:r w:rsidRPr="002D0C36">
        <w:rPr>
          <w:rFonts w:cs="Times New Roman"/>
        </w:rPr>
        <w:t xml:space="preserve">Or en l’espèce la limitation de la libre administration des collectivités territoriales et de la liberté contractuelle trouve sa justification dans la nécessité d'assurer la cohérence du réseau des concessions actuellement géré par Gaz de France et de maintenir la péréquation des tarifs d'utilisation des réseaux publics de distribution </w:t>
      </w:r>
    </w:p>
    <w:p w:rsidR="00DC3477" w:rsidRPr="002D0C36" w:rsidRDefault="00DC3477" w:rsidP="00C04C51">
      <w:pPr>
        <w:pStyle w:val="Paragraphedeliste"/>
        <w:numPr>
          <w:ilvl w:val="0"/>
          <w:numId w:val="398"/>
        </w:numPr>
        <w:spacing w:before="0"/>
        <w:rPr>
          <w:rFonts w:cs="Times New Roman"/>
        </w:rPr>
      </w:pPr>
      <w:r w:rsidRPr="002D0C36">
        <w:rPr>
          <w:rFonts w:cs="Times New Roman"/>
        </w:rPr>
        <w:t>C’est une approche très  administrée » de la liberté contractuelle qui est assez proche des conceptions  développées par la jurisprudence administrative</w:t>
      </w:r>
    </w:p>
    <w:p w:rsidR="00DC3477" w:rsidRPr="002D0C36" w:rsidRDefault="00DC3477" w:rsidP="00DC3477">
      <w:pPr>
        <w:spacing w:before="0"/>
        <w:rPr>
          <w:rFonts w:cs="Times New Roman"/>
        </w:rPr>
      </w:pPr>
      <w:r w:rsidRPr="002D0C36">
        <w:rPr>
          <w:rFonts w:cs="Times New Roman"/>
        </w:rPr>
        <w:t>Autant dire que la reconnaissance de la valeur constitutionnelle de la liberté contractuelle n’a pas haussé son niveau de protection.</w:t>
      </w:r>
    </w:p>
    <w:p w:rsidR="006D34C3" w:rsidRPr="002D0C36" w:rsidRDefault="006D34C3" w:rsidP="006D34C3">
      <w:pPr>
        <w:spacing w:before="0"/>
        <w:rPr>
          <w:rFonts w:cs="Times New Roman"/>
        </w:rPr>
      </w:pPr>
      <w:r w:rsidRPr="002D0C36">
        <w:rPr>
          <w:rFonts w:cs="Times New Roman"/>
        </w:rPr>
        <w:t>Le CC a ainsi admis que le respect de la Constitution exigeait l’existence d’un droit commun de la commande publique consistant la liberté contractuelle des personnes publiques pour promouvoir d’autres principes  à valeur  constitutionnelle  (la protection des deniers publics, la continuité du service public, la propriété publique)</w:t>
      </w:r>
    </w:p>
    <w:p w:rsidR="006D34C3" w:rsidRPr="002D0C36" w:rsidRDefault="006D34C3" w:rsidP="00C04C51">
      <w:pPr>
        <w:pStyle w:val="Paragraphedeliste"/>
        <w:numPr>
          <w:ilvl w:val="0"/>
          <w:numId w:val="398"/>
        </w:numPr>
        <w:spacing w:before="0"/>
        <w:rPr>
          <w:rFonts w:cs="Times New Roman"/>
        </w:rPr>
      </w:pPr>
      <w:r w:rsidRPr="002D0C36">
        <w:rPr>
          <w:rFonts w:cs="Times New Roman"/>
        </w:rPr>
        <w:t xml:space="preserve">CC 26 juin 2003 </w:t>
      </w:r>
      <w:r w:rsidR="003937CC" w:rsidRPr="002D0C36">
        <w:rPr>
          <w:rFonts w:cs="Times New Roman"/>
        </w:rPr>
        <w:t>à propos  du  contrat de  partenariat</w:t>
      </w:r>
    </w:p>
    <w:p w:rsidR="00DC3477" w:rsidRPr="002D0C36" w:rsidRDefault="00DC3477" w:rsidP="006D34C3">
      <w:pPr>
        <w:spacing w:before="0"/>
        <w:rPr>
          <w:rFonts w:cs="Times New Roman"/>
        </w:rPr>
      </w:pPr>
      <w:r w:rsidRPr="002D0C36">
        <w:rPr>
          <w:rFonts w:cs="Times New Roman"/>
        </w:rPr>
        <w:t>On notera cependant qu’en l’égard des DSP le CC a jugé que le législateur animé par les objectifs de transparence et de concurrence doit quand même veiller à laisser une marge d’appréciation aux autorités administratives qui négocient avec leur cocontractant et qu’il ne peut pas en conséquence fixer des règles trop strictes concernant les possibilités de prolongation des contrats (DC 20 janvier 1993)</w:t>
      </w:r>
    </w:p>
    <w:p w:rsidR="00DC3477" w:rsidRPr="002D0C36" w:rsidRDefault="003937CC" w:rsidP="003937CC">
      <w:pPr>
        <w:spacing w:before="0"/>
        <w:rPr>
          <w:rFonts w:cs="Times New Roman"/>
        </w:rPr>
      </w:pPr>
      <w:r w:rsidRPr="002D0C36">
        <w:rPr>
          <w:rFonts w:cs="Times New Roman"/>
        </w:rPr>
        <w:t xml:space="preserve">Au demeurant, </w:t>
      </w:r>
      <w:r w:rsidR="00DC3477" w:rsidRPr="002D0C36">
        <w:rPr>
          <w:rFonts w:cs="Times New Roman"/>
        </w:rPr>
        <w:t xml:space="preserve">le Conseil constitutionnel a une vision un peu sélective de la liberté contractuelle </w:t>
      </w:r>
    </w:p>
    <w:p w:rsidR="00DC3477" w:rsidRPr="002D0C36" w:rsidRDefault="00DC3477" w:rsidP="00C04C51">
      <w:pPr>
        <w:pStyle w:val="Paragraphedeliste"/>
        <w:numPr>
          <w:ilvl w:val="2"/>
          <w:numId w:val="402"/>
        </w:numPr>
        <w:spacing w:before="0"/>
        <w:rPr>
          <w:rFonts w:cs="Times New Roman"/>
        </w:rPr>
      </w:pPr>
      <w:r w:rsidRPr="002D0C36">
        <w:rPr>
          <w:rFonts w:cs="Times New Roman"/>
        </w:rPr>
        <w:t xml:space="preserve">QPC 8 juillet 2011 Département des Landes où il admet qu’un département puisse conditionner les aides qu’il accorde dans le domaine de l’eau au mode </w:t>
      </w:r>
      <w:r w:rsidRPr="002D0C36">
        <w:rPr>
          <w:rFonts w:cs="Times New Roman"/>
        </w:rPr>
        <w:lastRenderedPageBreak/>
        <w:t>de gestion du service public de l’eau retenu par les Communes et imposer une gestion en régie plutôt que déléguée sans jamais évoquer la question de la liberté contractuelle des communes.</w:t>
      </w:r>
    </w:p>
    <w:p w:rsidR="003937CC" w:rsidRPr="002D0C36" w:rsidRDefault="00DC3477" w:rsidP="003937CC">
      <w:pPr>
        <w:spacing w:before="0"/>
        <w:ind w:firstLine="708"/>
        <w:rPr>
          <w:rFonts w:cs="Times New Roman"/>
        </w:rPr>
      </w:pPr>
      <w:r w:rsidRPr="002D0C36">
        <w:rPr>
          <w:rFonts w:cs="Times New Roman"/>
        </w:rPr>
        <w:t xml:space="preserve">Ainsi la liberté contractuelle s’affirme dans le contexte </w:t>
      </w:r>
      <w:r w:rsidR="003937CC" w:rsidRPr="002D0C36">
        <w:rPr>
          <w:rFonts w:cs="Times New Roman"/>
        </w:rPr>
        <w:t xml:space="preserve"> traditionnel </w:t>
      </w:r>
      <w:r w:rsidRPr="002D0C36">
        <w:rPr>
          <w:rFonts w:cs="Times New Roman"/>
        </w:rPr>
        <w:t>de</w:t>
      </w:r>
      <w:r w:rsidR="003937CC" w:rsidRPr="002D0C36">
        <w:rPr>
          <w:rFonts w:cs="Times New Roman"/>
        </w:rPr>
        <w:t xml:space="preserve"> </w:t>
      </w:r>
      <w:r w:rsidRPr="002D0C36">
        <w:rPr>
          <w:rFonts w:cs="Times New Roman"/>
        </w:rPr>
        <w:t>droit public qui e</w:t>
      </w:r>
      <w:r w:rsidR="003937CC" w:rsidRPr="002D0C36">
        <w:rPr>
          <w:rFonts w:cs="Times New Roman"/>
        </w:rPr>
        <w:t>ncadre l’action administrative où  l’activité contractuelle des personnes publiques supporte toutes sortes de contraintes et limites.</w:t>
      </w:r>
    </w:p>
    <w:p w:rsidR="003937CC" w:rsidRPr="002D0C36" w:rsidRDefault="003937CC" w:rsidP="00C04C51">
      <w:pPr>
        <w:pStyle w:val="Paragraphedeliste"/>
        <w:numPr>
          <w:ilvl w:val="1"/>
          <w:numId w:val="398"/>
        </w:numPr>
        <w:spacing w:before="0"/>
        <w:rPr>
          <w:rFonts w:cs="Times New Roman"/>
        </w:rPr>
      </w:pPr>
      <w:r w:rsidRPr="002D0C36">
        <w:rPr>
          <w:rFonts w:cs="Times New Roman"/>
        </w:rPr>
        <w:t xml:space="preserve">à commencer par les obligations tirées du droit de la commande publique qui limitant les possibilités de choix par l’administration  de son contractant, du contenu du contrat voire de ses possibilités de renouvellement ou de modification. </w:t>
      </w:r>
    </w:p>
    <w:p w:rsidR="003937CC" w:rsidRPr="002D0C36" w:rsidRDefault="003937CC" w:rsidP="003937CC">
      <w:pPr>
        <w:spacing w:before="0"/>
        <w:ind w:firstLine="708"/>
        <w:rPr>
          <w:rFonts w:cs="Times New Roman"/>
        </w:rPr>
      </w:pPr>
      <w:r w:rsidRPr="002D0C36">
        <w:rPr>
          <w:rFonts w:cs="Times New Roman"/>
        </w:rPr>
        <w:t>Il ne s’agit que de déclinaisons particulières du principe de légalité illustrant la soumission du contrat à la loi et aux intérêts supérieurs qu’elle promeut.</w:t>
      </w:r>
    </w:p>
    <w:p w:rsidR="003937CC" w:rsidRPr="002D0C36" w:rsidRDefault="003937CC" w:rsidP="00C04C51">
      <w:pPr>
        <w:pStyle w:val="Paragraphedeliste"/>
        <w:numPr>
          <w:ilvl w:val="1"/>
          <w:numId w:val="398"/>
        </w:numPr>
        <w:spacing w:before="0"/>
        <w:rPr>
          <w:rFonts w:cs="Times New Roman"/>
        </w:rPr>
      </w:pPr>
      <w:r w:rsidRPr="002D0C36">
        <w:rPr>
          <w:rFonts w:cs="Times New Roman"/>
        </w:rPr>
        <w:t>Remarque : des contraintes analogues existent en droit privé.</w:t>
      </w:r>
    </w:p>
    <w:p w:rsidR="003937CC" w:rsidRPr="002D0C36" w:rsidRDefault="003937CC" w:rsidP="00C04C51">
      <w:pPr>
        <w:pStyle w:val="Paragraphedeliste"/>
        <w:numPr>
          <w:ilvl w:val="2"/>
          <w:numId w:val="398"/>
        </w:numPr>
        <w:spacing w:before="0"/>
        <w:ind w:left="1800"/>
        <w:rPr>
          <w:rFonts w:cs="Times New Roman"/>
        </w:rPr>
      </w:pPr>
      <w:r w:rsidRPr="002D0C36">
        <w:rPr>
          <w:rFonts w:cs="Times New Roman"/>
        </w:rPr>
        <w:t>Ainsi du Code du travail, de la législation sur les loyers ou du droit de la consommation.</w:t>
      </w:r>
    </w:p>
    <w:p w:rsidR="00DC3477" w:rsidRPr="002D0C36" w:rsidRDefault="00DC3477" w:rsidP="00DC3477">
      <w:pPr>
        <w:spacing w:before="0"/>
        <w:rPr>
          <w:rFonts w:cs="Times New Roman"/>
        </w:rPr>
      </w:pPr>
    </w:p>
    <w:p w:rsidR="00DC3477" w:rsidRPr="002D0C36" w:rsidRDefault="00DC3477" w:rsidP="0093537F">
      <w:pPr>
        <w:pStyle w:val="Titre6"/>
        <w:rPr>
          <w:color w:val="auto"/>
        </w:rPr>
      </w:pPr>
      <w:r w:rsidRPr="002D0C36">
        <w:rPr>
          <w:color w:val="auto"/>
        </w:rPr>
        <w:t xml:space="preserve">2. </w:t>
      </w:r>
      <w:r w:rsidR="009D750A" w:rsidRPr="002D0C36">
        <w:rPr>
          <w:color w:val="auto"/>
        </w:rPr>
        <w:t>Un champ</w:t>
      </w:r>
      <w:r w:rsidR="006D34C3" w:rsidRPr="002D0C36">
        <w:rPr>
          <w:color w:val="auto"/>
        </w:rPr>
        <w:t xml:space="preserve"> d’application</w:t>
      </w:r>
      <w:r w:rsidR="003937CC" w:rsidRPr="002D0C36">
        <w:rPr>
          <w:color w:val="auto"/>
        </w:rPr>
        <w:t xml:space="preserve"> limité</w:t>
      </w:r>
      <w:r w:rsidRPr="002D0C36">
        <w:rPr>
          <w:color w:val="auto"/>
        </w:rPr>
        <w:t xml:space="preserve"> : les domaines où le recours au contrat n’est pas possible.</w:t>
      </w:r>
    </w:p>
    <w:p w:rsidR="00DC3477" w:rsidRPr="002D0C36" w:rsidRDefault="00DC3477" w:rsidP="00DC3477">
      <w:pPr>
        <w:spacing w:before="0"/>
        <w:rPr>
          <w:rFonts w:cs="Times New Roman"/>
        </w:rPr>
      </w:pPr>
    </w:p>
    <w:p w:rsidR="00DC3477" w:rsidRPr="002D0C36" w:rsidRDefault="00DC3477" w:rsidP="00DC3477">
      <w:pPr>
        <w:spacing w:before="0"/>
        <w:ind w:firstLine="708"/>
        <w:rPr>
          <w:rFonts w:cs="Times New Roman"/>
        </w:rPr>
      </w:pPr>
      <w:r w:rsidRPr="002D0C36">
        <w:rPr>
          <w:rFonts w:cs="Times New Roman"/>
        </w:rPr>
        <w:t>Parmi les composantes du principe de légalité, on trouve en particulier le principe d’indisponibilité des compétences dévolues à l’administration par la loi qui exige que là où la loi a investi l’administration d’un pouvoir de décision unilatérale, l’autorité compétente ne peut pas en principe en aménager ou en transférer l’exercice par contrat.</w:t>
      </w:r>
    </w:p>
    <w:p w:rsidR="00DC3477" w:rsidRPr="002D0C36" w:rsidRDefault="00DC3477" w:rsidP="00DC3477">
      <w:pPr>
        <w:spacing w:before="0"/>
        <w:rPr>
          <w:rFonts w:cs="Times New Roman"/>
        </w:rPr>
      </w:pPr>
      <w:r w:rsidRPr="002D0C36">
        <w:rPr>
          <w:rFonts w:cs="Times New Roman"/>
        </w:rPr>
        <w:tab/>
        <w:t>S’il trouve particulièrement à s’exprimer en matière de police, le principe d’indisponibilité n’y est pas limité et reçoit une application générale</w:t>
      </w:r>
      <w:r w:rsidR="003937CC" w:rsidRPr="002D0C36">
        <w:rPr>
          <w:rFonts w:cs="Times New Roman"/>
        </w:rPr>
        <w:t xml:space="preserve"> tant dans la jurisprudence administrative que constitutionnelle.</w:t>
      </w:r>
    </w:p>
    <w:p w:rsidR="00DC3477" w:rsidRPr="002D0C36" w:rsidRDefault="002B1725" w:rsidP="0093537F">
      <w:pPr>
        <w:pStyle w:val="Titre6"/>
        <w:rPr>
          <w:color w:val="auto"/>
        </w:rPr>
      </w:pPr>
      <w:r w:rsidRPr="002D0C36">
        <w:rPr>
          <w:color w:val="auto"/>
        </w:rPr>
        <w:t>a</w:t>
      </w:r>
      <w:r w:rsidR="00DC3477" w:rsidRPr="002D0C36">
        <w:rPr>
          <w:color w:val="auto"/>
        </w:rPr>
        <w:t>. L’interdiction de contractualiser l’exercice des compétences de police</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t xml:space="preserve">L’interdiction a fait l’objet d’un arrêt de principe. </w:t>
      </w:r>
    </w:p>
    <w:p w:rsidR="00DC3477" w:rsidRPr="002D0C36" w:rsidRDefault="00DC3477" w:rsidP="00C04C51">
      <w:pPr>
        <w:pStyle w:val="Paragraphedeliste"/>
        <w:numPr>
          <w:ilvl w:val="0"/>
          <w:numId w:val="403"/>
        </w:numPr>
        <w:spacing w:before="0"/>
        <w:rPr>
          <w:rFonts w:cs="Times New Roman"/>
        </w:rPr>
      </w:pPr>
      <w:r w:rsidRPr="002D0C36">
        <w:rPr>
          <w:rFonts w:cs="Times New Roman"/>
        </w:rPr>
        <w:t>Conseil d'Etat 17 juin 1932 Ville de Castelnaudary rendu dans le cadre de la police rurale : « le service de la police rurale par sa nature ne saurait être confié qu’à des agents placés sous l’autorité directe de l’administration</w:t>
      </w:r>
    </w:p>
    <w:p w:rsidR="00DC3477" w:rsidRPr="002D0C36" w:rsidRDefault="00DC3477" w:rsidP="00DC3477">
      <w:pPr>
        <w:spacing w:before="0"/>
        <w:rPr>
          <w:rFonts w:cs="Times New Roman"/>
        </w:rPr>
      </w:pPr>
      <w:r w:rsidRPr="002D0C36">
        <w:rPr>
          <w:rFonts w:cs="Times New Roman"/>
        </w:rPr>
        <w:t xml:space="preserve">Sur le fondement de cette jurisprudence, un maire ne peut ainsi </w:t>
      </w:r>
    </w:p>
    <w:p w:rsidR="00DC3477" w:rsidRPr="002D0C36" w:rsidRDefault="00DC3477" w:rsidP="00C04C51">
      <w:pPr>
        <w:numPr>
          <w:ilvl w:val="0"/>
          <w:numId w:val="404"/>
        </w:numPr>
        <w:spacing w:before="0"/>
        <w:rPr>
          <w:rFonts w:cs="Times New Roman"/>
        </w:rPr>
      </w:pPr>
      <w:r w:rsidRPr="002D0C36">
        <w:rPr>
          <w:rFonts w:cs="Times New Roman"/>
        </w:rPr>
        <w:t>ni confier à un plagiste le pouvoir d’assurer l’ordre public sur la plage (Conseil d'Etat 23 mai 1958 Amoudruz),</w:t>
      </w:r>
    </w:p>
    <w:p w:rsidR="00DC3477" w:rsidRPr="002D0C36" w:rsidRDefault="00DC3477" w:rsidP="00C04C51">
      <w:pPr>
        <w:numPr>
          <w:ilvl w:val="0"/>
          <w:numId w:val="404"/>
        </w:numPr>
        <w:spacing w:before="0"/>
        <w:rPr>
          <w:rFonts w:cs="Times New Roman"/>
        </w:rPr>
      </w:pPr>
      <w:r w:rsidRPr="002D0C36">
        <w:rPr>
          <w:rFonts w:cs="Times New Roman"/>
        </w:rPr>
        <w:t>ni confier  à la société privée chargé de l’enlèvement des véhicules le pouvoir de constater les infractions à la réglementation municipale du stationnement (Conseil d'Etat 1er avril 1994 Commune de Menton, Rec.p. 175.</w:t>
      </w:r>
    </w:p>
    <w:p w:rsidR="00DC3477" w:rsidRPr="002D0C36" w:rsidRDefault="00DC3477" w:rsidP="00C04C51">
      <w:pPr>
        <w:numPr>
          <w:ilvl w:val="0"/>
          <w:numId w:val="404"/>
        </w:numPr>
        <w:spacing w:before="0"/>
        <w:rPr>
          <w:rFonts w:cs="Times New Roman"/>
        </w:rPr>
      </w:pPr>
      <w:r w:rsidRPr="002D0C36">
        <w:rPr>
          <w:rFonts w:cs="Times New Roman"/>
        </w:rPr>
        <w:t>ni confier à une société de gardiennage la surveillance des voies publiques communales quand bien même elles traverseraient  une zone artisanale dont la société assure la surveillance (Conseil d'Etat 29 déc. 1997 Commune d’Ostricourt, DA 1998, n°44)</w:t>
      </w:r>
    </w:p>
    <w:p w:rsidR="00DC3477" w:rsidRPr="002D0C36" w:rsidRDefault="00DC3477" w:rsidP="00C04C51">
      <w:pPr>
        <w:pStyle w:val="Paragraphedeliste"/>
        <w:numPr>
          <w:ilvl w:val="1"/>
          <w:numId w:val="404"/>
        </w:numPr>
        <w:spacing w:before="0"/>
        <w:rPr>
          <w:rFonts w:cs="Times New Roman"/>
        </w:rPr>
      </w:pPr>
      <w:r w:rsidRPr="002D0C36">
        <w:rPr>
          <w:rFonts w:cs="Times New Roman"/>
        </w:rPr>
        <w:t>S’agissant du stationnement payant, on relèvera que la loi du 27 janvier 2014 MAPTAM transforme la police du stationnement en autorisation domaniale (art. L2333-87 CGCT). Ce qui a pour conséquence :</w:t>
      </w:r>
    </w:p>
    <w:p w:rsidR="00DC3477" w:rsidRPr="002D0C36" w:rsidRDefault="00DC3477" w:rsidP="00C04C51">
      <w:pPr>
        <w:pStyle w:val="Paragraphedeliste"/>
        <w:numPr>
          <w:ilvl w:val="2"/>
          <w:numId w:val="404"/>
        </w:numPr>
        <w:spacing w:before="0"/>
        <w:rPr>
          <w:rFonts w:cs="Times New Roman"/>
        </w:rPr>
      </w:pPr>
      <w:r w:rsidRPr="002D0C36">
        <w:rPr>
          <w:rFonts w:cs="Times New Roman"/>
        </w:rPr>
        <w:t>de transformer les contraventions en redevances d’occupation (forfait de post-stationnement)</w:t>
      </w:r>
    </w:p>
    <w:p w:rsidR="00DC3477" w:rsidRPr="002D0C36" w:rsidRDefault="00DC3477" w:rsidP="00C04C51">
      <w:pPr>
        <w:pStyle w:val="Paragraphedeliste"/>
        <w:numPr>
          <w:ilvl w:val="2"/>
          <w:numId w:val="404"/>
        </w:numPr>
        <w:spacing w:before="0"/>
        <w:rPr>
          <w:rFonts w:cs="Times New Roman"/>
        </w:rPr>
      </w:pPr>
      <w:r w:rsidRPr="002D0C36">
        <w:rPr>
          <w:rFonts w:cs="Times New Roman"/>
        </w:rPr>
        <w:t>de permettre la délégation des missions de contrôle à des opérateurs privés</w:t>
      </w:r>
    </w:p>
    <w:p w:rsidR="00DC3477" w:rsidRPr="002D0C36" w:rsidRDefault="00DC3477" w:rsidP="00C04C51">
      <w:pPr>
        <w:pStyle w:val="Paragraphedeliste"/>
        <w:numPr>
          <w:ilvl w:val="2"/>
          <w:numId w:val="404"/>
        </w:numPr>
        <w:spacing w:before="0"/>
        <w:rPr>
          <w:rFonts w:cs="Times New Roman"/>
        </w:rPr>
      </w:pPr>
      <w:r w:rsidRPr="002D0C36">
        <w:rPr>
          <w:rFonts w:cs="Times New Roman"/>
        </w:rPr>
        <w:lastRenderedPageBreak/>
        <w:t>de devoir instituer une juridiction administrative spéciale qui se substitue au tribunal de police pour le contentieux du stationnement payant (ordonnance du 25 janvier 2015)</w:t>
      </w:r>
    </w:p>
    <w:p w:rsidR="00DC3477" w:rsidRPr="002D0C36" w:rsidRDefault="00DC3477" w:rsidP="00C04C51">
      <w:pPr>
        <w:numPr>
          <w:ilvl w:val="0"/>
          <w:numId w:val="404"/>
        </w:numPr>
        <w:spacing w:before="0"/>
        <w:rPr>
          <w:rFonts w:cs="Times New Roman"/>
        </w:rPr>
      </w:pPr>
      <w:r w:rsidRPr="002D0C36">
        <w:rPr>
          <w:rFonts w:cs="Times New Roman"/>
        </w:rPr>
        <w:t>L’interdiction vaut encore pour les polices spéciales (CE 8 mars 1985 Association les amis de la terre)</w:t>
      </w:r>
    </w:p>
    <w:p w:rsidR="00DC3477" w:rsidRPr="002D0C36" w:rsidRDefault="00DC3477" w:rsidP="00DC3477">
      <w:pPr>
        <w:spacing w:before="0"/>
        <w:rPr>
          <w:rFonts w:cs="Times New Roman"/>
        </w:rPr>
      </w:pPr>
      <w:r w:rsidRPr="002D0C36">
        <w:rPr>
          <w:rFonts w:cs="Times New Roman"/>
        </w:rPr>
        <w:t xml:space="preserve">Mais cette interdiction n’est que partielle </w:t>
      </w:r>
    </w:p>
    <w:p w:rsidR="00DC3477" w:rsidRPr="002D0C36" w:rsidRDefault="00DC3477" w:rsidP="00C04C51">
      <w:pPr>
        <w:pStyle w:val="Paragraphedeliste"/>
        <w:numPr>
          <w:ilvl w:val="0"/>
          <w:numId w:val="405"/>
        </w:numPr>
        <w:spacing w:before="0"/>
        <w:ind w:left="360"/>
        <w:rPr>
          <w:rFonts w:cs="Times New Roman"/>
        </w:rPr>
      </w:pPr>
      <w:r w:rsidRPr="002D0C36">
        <w:rPr>
          <w:rFonts w:cs="Times New Roman"/>
        </w:rPr>
        <w:t xml:space="preserve">Certaines tâches matérielles en rapport avec la police peuvent être confiées à une personne privée : par exemple, l’enlèvement des véhicules en stationnement gênant (CE 24 mai 1968 Ministre del’Intérieur c/ Chambrin) </w:t>
      </w:r>
    </w:p>
    <w:p w:rsidR="00DC3477" w:rsidRPr="002D0C36" w:rsidRDefault="00DC3477" w:rsidP="00C04C51">
      <w:pPr>
        <w:pStyle w:val="Paragraphedeliste"/>
        <w:numPr>
          <w:ilvl w:val="0"/>
          <w:numId w:val="406"/>
        </w:numPr>
        <w:spacing w:before="0"/>
        <w:rPr>
          <w:rFonts w:cs="Times New Roman"/>
        </w:rPr>
      </w:pPr>
      <w:r w:rsidRPr="002D0C36">
        <w:rPr>
          <w:rFonts w:cs="Times New Roman"/>
        </w:rPr>
        <w:t>Ce type d’exception peut être décidé par la loi ainsi du transport des skieurs accidentés en montagne (Loi n° 85-30 du 9 janvier 1985 relative au développement et à la protection de la montagne) ou encore du contrôle des passagers et des bagages (L.213-3 Code de l’aviation civile)</w:t>
      </w:r>
    </w:p>
    <w:p w:rsidR="00DC3477" w:rsidRPr="002D0C36" w:rsidRDefault="00DC3477" w:rsidP="00C04C51">
      <w:pPr>
        <w:pStyle w:val="Paragraphedeliste"/>
        <w:numPr>
          <w:ilvl w:val="0"/>
          <w:numId w:val="406"/>
        </w:numPr>
        <w:spacing w:before="0"/>
        <w:rPr>
          <w:rFonts w:cs="Times New Roman"/>
        </w:rPr>
      </w:pPr>
      <w:r w:rsidRPr="002D0C36">
        <w:rPr>
          <w:rFonts w:cs="Times New Roman"/>
        </w:rPr>
        <w:t>Mais également par la jurisprudence administrative dès lors les tâches matérielles n’emportent pas l’exercice de prérogatives de puissance publique (CE 10 oct 2011 Ministre de l’agriculture et de la pêche c/Jonnet).</w:t>
      </w:r>
    </w:p>
    <w:p w:rsidR="00DC3477" w:rsidRPr="002D0C36" w:rsidRDefault="00DC3477" w:rsidP="00C04C51">
      <w:pPr>
        <w:pStyle w:val="Paragraphedeliste"/>
        <w:numPr>
          <w:ilvl w:val="1"/>
          <w:numId w:val="406"/>
        </w:numPr>
        <w:spacing w:before="0"/>
        <w:rPr>
          <w:rFonts w:cs="Times New Roman"/>
        </w:rPr>
      </w:pPr>
      <w:r w:rsidRPr="002D0C36">
        <w:rPr>
          <w:rFonts w:cs="Times New Roman"/>
        </w:rPr>
        <w:t>En l’espèce, c’est cependant l’Etat qui a été tenu responsable des dommages résultant d’une activité exercé sous son contrôle</w:t>
      </w:r>
    </w:p>
    <w:p w:rsidR="00DC3477" w:rsidRPr="002D0C36" w:rsidRDefault="00DC3477" w:rsidP="00C04C51">
      <w:pPr>
        <w:pStyle w:val="Paragraphedeliste"/>
        <w:numPr>
          <w:ilvl w:val="2"/>
          <w:numId w:val="406"/>
        </w:numPr>
        <w:spacing w:before="0"/>
        <w:rPr>
          <w:rFonts w:cs="Times New Roman"/>
        </w:rPr>
      </w:pPr>
      <w:r w:rsidRPr="002D0C36">
        <w:rPr>
          <w:rFonts w:cs="Times New Roman"/>
        </w:rPr>
        <w:t xml:space="preserve">le Conseil d'État relève que le préfet a confié à une société privée « l'exécution de tâches matérielles se rapportant à des mesures de police sanitaire qu'il avait prescrites dans le cadre de sa mission de lutte contre les épizooties ; </w:t>
      </w:r>
    </w:p>
    <w:p w:rsidR="00DC3477" w:rsidRPr="002D0C36" w:rsidRDefault="00DC3477" w:rsidP="00C04C51">
      <w:pPr>
        <w:pStyle w:val="Paragraphedeliste"/>
        <w:numPr>
          <w:ilvl w:val="2"/>
          <w:numId w:val="406"/>
        </w:numPr>
        <w:spacing w:before="0"/>
        <w:rPr>
          <w:rFonts w:cs="Times New Roman"/>
        </w:rPr>
      </w:pPr>
      <w:r w:rsidRPr="002D0C36">
        <w:rPr>
          <w:rFonts w:cs="Times New Roman"/>
        </w:rPr>
        <w:t xml:space="preserve">qu'eu égard à l'objet du contrat administratif passé à cet effet entre l'État et la société, contrat qui, associant une personne privée à la mise en oeuvre d'une opération décidée dans le cadre de pouvoirs de police, devait être exécuté sous le contrôle et la responsabilité de l'État, </w:t>
      </w:r>
    </w:p>
    <w:p w:rsidR="00DC3477" w:rsidRPr="002D0C36" w:rsidRDefault="00DC3477" w:rsidP="00C04C51">
      <w:pPr>
        <w:pStyle w:val="Paragraphedeliste"/>
        <w:numPr>
          <w:ilvl w:val="2"/>
          <w:numId w:val="406"/>
        </w:numPr>
        <w:spacing w:before="0"/>
        <w:rPr>
          <w:rFonts w:cs="Times New Roman"/>
        </w:rPr>
      </w:pPr>
      <w:r w:rsidRPr="002D0C36">
        <w:rPr>
          <w:rFonts w:cs="Times New Roman"/>
        </w:rPr>
        <w:t>Qu’en conséquence le juge d’appel n'a pas commis d'erreur de droit en jugeant qu'il appartenait à l'État de réparer les dommages subis par M. A. du fait des fautes commises par les préposés de la société (...) sans subordonner cette responsabilité à l'impossibilité pour l'intéressé d'obtenir de cette société la réparation de ces dommages ».</w:t>
      </w:r>
    </w:p>
    <w:p w:rsidR="00DC3477" w:rsidRPr="002D0C36" w:rsidRDefault="00DC3477" w:rsidP="00DC3477">
      <w:pPr>
        <w:spacing w:before="0"/>
        <w:rPr>
          <w:rFonts w:cs="Times New Roman"/>
        </w:rPr>
      </w:pPr>
      <w:r w:rsidRPr="002D0C36">
        <w:rPr>
          <w:rFonts w:cs="Times New Roman"/>
        </w:rPr>
        <w:t xml:space="preserve">La constitutionnalité de ces dispositions législatives est susceptible de poser problème. </w:t>
      </w:r>
      <w:r w:rsidR="003937CC" w:rsidRPr="002D0C36">
        <w:rPr>
          <w:rFonts w:cs="Times New Roman"/>
        </w:rPr>
        <w:t>Car  le CC a repris à  son compte la  jurisprudence du CE  sur le principe d’indisponibilité</w:t>
      </w:r>
    </w:p>
    <w:p w:rsidR="00DC3477" w:rsidRPr="002D0C36" w:rsidRDefault="00DC3477" w:rsidP="00DC3477">
      <w:pPr>
        <w:spacing w:before="0"/>
        <w:rPr>
          <w:rFonts w:cs="Times New Roman"/>
        </w:rPr>
      </w:pPr>
      <w:r w:rsidRPr="002D0C36">
        <w:rPr>
          <w:rFonts w:cs="Times New Roman"/>
        </w:rPr>
        <w:t xml:space="preserve">En effet, en 2011, le CC a développé une jurisprudence particulièrement exigeante fondée sur l’article 12 de la DDHC jugeant que la loi ne peut permettre la délégation à une personne privée des compétences de police administrative générale inhérentes à l’exercice de la force publique nécessaire à la garantie des droits (DC n°2011-625 du 10 mars 2011 LOPPSI). </w:t>
      </w:r>
    </w:p>
    <w:p w:rsidR="00DC3477" w:rsidRPr="002D0C36" w:rsidRDefault="00DC3477" w:rsidP="00C04C51">
      <w:pPr>
        <w:pStyle w:val="Paragraphedeliste"/>
        <w:numPr>
          <w:ilvl w:val="1"/>
          <w:numId w:val="407"/>
        </w:numPr>
        <w:spacing w:before="0"/>
        <w:rPr>
          <w:rFonts w:cs="Times New Roman"/>
        </w:rPr>
      </w:pPr>
      <w:r w:rsidRPr="002D0C36">
        <w:rPr>
          <w:rFonts w:cs="Times New Roman"/>
        </w:rPr>
        <w:t>Or sur ce fondement le CC a censuré la possibilité de confier à des opérateurs privés d’exploiter des systèmes de vidéosurveillance sur la voie publique et de visionner les images pour le compte des personnes publiques.</w:t>
      </w:r>
    </w:p>
    <w:p w:rsidR="00DC3477" w:rsidRPr="002D0C36" w:rsidRDefault="00DC3477" w:rsidP="00C04C51">
      <w:pPr>
        <w:pStyle w:val="Paragraphedeliste"/>
        <w:numPr>
          <w:ilvl w:val="1"/>
          <w:numId w:val="407"/>
        </w:numPr>
        <w:spacing w:before="0"/>
        <w:rPr>
          <w:rFonts w:cs="Times New Roman"/>
        </w:rPr>
      </w:pPr>
      <w:r w:rsidRPr="002D0C36">
        <w:rPr>
          <w:rFonts w:cs="Times New Roman"/>
        </w:rPr>
        <w:t>La décision du CC a pu être interprétée comme plus stricte que la jurisprudence du CE dès lors que la vidéo-surveillance peut paraître une activité matérielle commerciale détachable de l’exercice des compétences de police (L. Richer, NCCC n°37  octobre 2012) comme en a jugé le JA à propos d’une concession de vidéo-surveillance à un opérateur privé exploitant une zone portuaire (CAA Marseille 9 nov 2009 Socitété Vigitel et ville de Fréjus</w:t>
      </w:r>
    </w:p>
    <w:p w:rsidR="00DC3477" w:rsidRPr="002D0C36" w:rsidRDefault="00DC3477" w:rsidP="00DC3477">
      <w:pPr>
        <w:spacing w:before="0"/>
        <w:rPr>
          <w:rFonts w:cs="Times New Roman"/>
        </w:rPr>
      </w:pPr>
      <w:r w:rsidRPr="002D0C36">
        <w:rPr>
          <w:rFonts w:cs="Times New Roman"/>
        </w:rPr>
        <w:t>Les relations entre l’Etat et les collectivités territoriales échappent à cette interdiction</w:t>
      </w:r>
    </w:p>
    <w:p w:rsidR="00DC3477" w:rsidRPr="002D0C36" w:rsidRDefault="00DC3477" w:rsidP="00C04C51">
      <w:pPr>
        <w:pStyle w:val="Paragraphedeliste"/>
        <w:numPr>
          <w:ilvl w:val="0"/>
          <w:numId w:val="405"/>
        </w:numPr>
        <w:spacing w:before="0"/>
        <w:ind w:left="360"/>
        <w:rPr>
          <w:rFonts w:cs="Times New Roman"/>
        </w:rPr>
      </w:pPr>
      <w:r w:rsidRPr="002D0C36">
        <w:rPr>
          <w:rFonts w:cs="Times New Roman"/>
        </w:rPr>
        <w:t>La circulaire du 28 octobre 1997 a institué la pratique des contrats locaux de sécurité conclus entre l’Etat et la commune en vue de la présence sur le terrain dans les quartiers sensibles d’agents de police : c’est la police dite de proximité.</w:t>
      </w:r>
    </w:p>
    <w:p w:rsidR="00DC3477" w:rsidRPr="002D0C36" w:rsidRDefault="00DC3477" w:rsidP="00C04C51">
      <w:pPr>
        <w:pStyle w:val="Paragraphedeliste"/>
        <w:numPr>
          <w:ilvl w:val="0"/>
          <w:numId w:val="405"/>
        </w:numPr>
        <w:spacing w:before="0"/>
        <w:ind w:left="360"/>
        <w:rPr>
          <w:rFonts w:cs="Times New Roman"/>
        </w:rPr>
      </w:pPr>
      <w:r w:rsidRPr="002D0C36">
        <w:rPr>
          <w:rFonts w:cs="Times New Roman"/>
        </w:rPr>
        <w:lastRenderedPageBreak/>
        <w:t>De même, la loi du 15 avril 1999 relative aux polices municipales autorise le Maire de la Commune à conclure une convention de coordination entre la police municipale et la police nationale. C’est par cette convention que le préfet peut autoriser le port d’une arme aux  agents de la police municipale (Art. L. 2212-6 du CGCT). Il s’agit alors surtout de convention entre personnes publiques ou services publics</w:t>
      </w:r>
    </w:p>
    <w:p w:rsidR="00DC3477" w:rsidRPr="002D0C36" w:rsidRDefault="00DC3477" w:rsidP="00DC3477">
      <w:pPr>
        <w:spacing w:before="0"/>
        <w:rPr>
          <w:rFonts w:cs="Times New Roman"/>
        </w:rPr>
      </w:pPr>
      <w:r w:rsidRPr="002D0C36">
        <w:rPr>
          <w:rFonts w:cs="Times New Roman"/>
        </w:rPr>
        <w:t>La doctrine peine à expliciter le fondement de cette solution. Plusieurs explications ont été avancées.</w:t>
      </w:r>
    </w:p>
    <w:p w:rsidR="00DC3477" w:rsidRPr="002D0C36" w:rsidRDefault="00DC3477" w:rsidP="00C04C51">
      <w:pPr>
        <w:pStyle w:val="Paragraphedeliste"/>
        <w:numPr>
          <w:ilvl w:val="2"/>
          <w:numId w:val="387"/>
        </w:numPr>
        <w:spacing w:before="0"/>
        <w:ind w:left="993" w:hanging="426"/>
        <w:rPr>
          <w:rFonts w:cs="Times New Roman"/>
        </w:rPr>
      </w:pPr>
      <w:r w:rsidRPr="002D0C36">
        <w:rPr>
          <w:rFonts w:cs="Times New Roman"/>
        </w:rPr>
        <w:t>L’idée d’abord que l’activité de police est exercée dans l'intérêt général, qu’elle ne bénéficie pas individuellement aux administrés, qu’en conséquence est étrangère à tout Sunallagma (qui désigne à la fois l'échange et le contrat).</w:t>
      </w:r>
    </w:p>
    <w:p w:rsidR="00DC3477" w:rsidRPr="002D0C36" w:rsidRDefault="00DC3477" w:rsidP="00C04C51">
      <w:pPr>
        <w:pStyle w:val="Paragraphedeliste"/>
        <w:numPr>
          <w:ilvl w:val="3"/>
          <w:numId w:val="387"/>
        </w:numPr>
        <w:spacing w:before="0"/>
        <w:rPr>
          <w:rFonts w:cs="Times New Roman"/>
        </w:rPr>
      </w:pPr>
      <w:r w:rsidRPr="002D0C36">
        <w:rPr>
          <w:rFonts w:cs="Times New Roman"/>
        </w:rPr>
        <w:t>Cette idée est plutôt vague dès lors que le contrat n’est pas signé avec les destinataires des mesures de police.</w:t>
      </w:r>
    </w:p>
    <w:p w:rsidR="00DC3477" w:rsidRPr="002D0C36" w:rsidRDefault="00DC3477" w:rsidP="00C04C51">
      <w:pPr>
        <w:pStyle w:val="Paragraphedeliste"/>
        <w:numPr>
          <w:ilvl w:val="2"/>
          <w:numId w:val="387"/>
        </w:numPr>
        <w:spacing w:before="0"/>
        <w:ind w:left="993" w:hanging="426"/>
        <w:rPr>
          <w:rFonts w:cs="Times New Roman"/>
        </w:rPr>
      </w:pPr>
      <w:r w:rsidRPr="002D0C36">
        <w:rPr>
          <w:rFonts w:cs="Times New Roman"/>
        </w:rPr>
        <w:t xml:space="preserve">L’idée d’abord que la police présente un caractère régalien exclusif de la recherche du consentement des destinataires de ses ordres, </w:t>
      </w:r>
    </w:p>
    <w:p w:rsidR="00DC3477" w:rsidRPr="002D0C36" w:rsidRDefault="00DC3477" w:rsidP="00C04C51">
      <w:pPr>
        <w:pStyle w:val="Paragraphedeliste"/>
        <w:numPr>
          <w:ilvl w:val="3"/>
          <w:numId w:val="387"/>
        </w:numPr>
        <w:spacing w:before="0"/>
        <w:rPr>
          <w:rFonts w:cs="Times New Roman"/>
        </w:rPr>
      </w:pPr>
      <w:r w:rsidRPr="002D0C36">
        <w:rPr>
          <w:rFonts w:cs="Times New Roman"/>
        </w:rPr>
        <w:t>Cette idée est critiquée par la doctrine en raison de l’imprécision de la notion d’activité régalienne</w:t>
      </w:r>
    </w:p>
    <w:p w:rsidR="00DC3477" w:rsidRPr="002D0C36" w:rsidRDefault="00DC3477" w:rsidP="00C04C51">
      <w:pPr>
        <w:pStyle w:val="Paragraphedeliste"/>
        <w:numPr>
          <w:ilvl w:val="4"/>
          <w:numId w:val="387"/>
        </w:numPr>
        <w:spacing w:before="0"/>
        <w:rPr>
          <w:rFonts w:cs="Times New Roman"/>
        </w:rPr>
      </w:pPr>
      <w:r w:rsidRPr="002D0C36">
        <w:rPr>
          <w:rFonts w:cs="Times New Roman"/>
        </w:rPr>
        <w:t>cf. Jacques Moreau, De l'interdiction faite à l'autorité de police d'utiliser une technique d'ordre contractuel, AJDA 1965, p. 3).</w:t>
      </w:r>
    </w:p>
    <w:p w:rsidR="00DC3477" w:rsidRPr="002D0C36" w:rsidRDefault="00DC3477" w:rsidP="00C04C51">
      <w:pPr>
        <w:pStyle w:val="Paragraphedeliste"/>
        <w:numPr>
          <w:ilvl w:val="3"/>
          <w:numId w:val="387"/>
        </w:numPr>
        <w:spacing w:before="0"/>
        <w:rPr>
          <w:rFonts w:cs="Times New Roman"/>
        </w:rPr>
      </w:pPr>
      <w:r w:rsidRPr="002D0C36">
        <w:rPr>
          <w:rFonts w:cs="Times New Roman"/>
        </w:rPr>
        <w:t xml:space="preserve">Elle trouve néanmoins un écho dans la jurisprudence du CC qui juge à propos notamment de la justice, que cette activité inhérente à l’exercice par l’Etat de sa mission de souveraineté ne peut pas être confiée à une personne privée (Décision n°2021 -651 DC du 22 mars 2012 Loi de programmation relative à l’exécution des peines). Mais la justice rendue au nom du Peuple français n’est pas tout à fait comparable à la police </w:t>
      </w:r>
    </w:p>
    <w:p w:rsidR="00DC3477" w:rsidRPr="002D0C36" w:rsidRDefault="00DC3477" w:rsidP="00C04C51">
      <w:pPr>
        <w:pStyle w:val="Paragraphedeliste"/>
        <w:numPr>
          <w:ilvl w:val="3"/>
          <w:numId w:val="387"/>
        </w:numPr>
        <w:spacing w:before="0"/>
        <w:rPr>
          <w:rFonts w:cs="Times New Roman"/>
        </w:rPr>
      </w:pPr>
      <w:r w:rsidRPr="002D0C36">
        <w:rPr>
          <w:rFonts w:cs="Times New Roman"/>
        </w:rPr>
        <w:t>Elle est encore corroborée par les arrêts rendus en matière fiscale, matière d’ordre public où le contrat entre l’administration et un contribuable est interdit (Cass. Civ. 13 mars 1895 Dreyfus frères)</w:t>
      </w:r>
    </w:p>
    <w:p w:rsidR="00DC3477" w:rsidRPr="002D0C36" w:rsidRDefault="00DC3477" w:rsidP="00C04C51">
      <w:pPr>
        <w:pStyle w:val="Paragraphedeliste"/>
        <w:numPr>
          <w:ilvl w:val="2"/>
          <w:numId w:val="387"/>
        </w:numPr>
        <w:spacing w:before="0"/>
        <w:ind w:left="993" w:hanging="426"/>
        <w:rPr>
          <w:rFonts w:cs="Times New Roman"/>
        </w:rPr>
      </w:pPr>
      <w:r w:rsidRPr="002D0C36">
        <w:rPr>
          <w:rFonts w:cs="Times New Roman"/>
        </w:rPr>
        <w:t xml:space="preserve">L’idée enfin que les autorités de police sont investies par les textes de pouvoirs de décision unilatérale et de coercition et que les modalités d’exercice des compétences de police choisies par la loi  ne peuvent pas être remplacées par d'autres formes d'actes juridiques. </w:t>
      </w:r>
    </w:p>
    <w:p w:rsidR="00DC3477" w:rsidRPr="002D0C36" w:rsidRDefault="00DC3477" w:rsidP="00C04C51">
      <w:pPr>
        <w:pStyle w:val="Paragraphedeliste"/>
        <w:numPr>
          <w:ilvl w:val="3"/>
          <w:numId w:val="387"/>
        </w:numPr>
        <w:spacing w:before="0"/>
        <w:rPr>
          <w:rFonts w:cs="Times New Roman"/>
        </w:rPr>
      </w:pPr>
      <w:r w:rsidRPr="002D0C36">
        <w:rPr>
          <w:rFonts w:cs="Times New Roman"/>
        </w:rPr>
        <w:t xml:space="preserve">Mais cette idée n’est pas alors propre à la police </w:t>
      </w:r>
    </w:p>
    <w:p w:rsidR="00DC3477" w:rsidRPr="002D0C36" w:rsidRDefault="00DC3477" w:rsidP="00C04C51">
      <w:pPr>
        <w:pStyle w:val="Paragraphedeliste"/>
        <w:numPr>
          <w:ilvl w:val="3"/>
          <w:numId w:val="387"/>
        </w:numPr>
        <w:spacing w:before="0"/>
        <w:rPr>
          <w:rFonts w:cs="Times New Roman"/>
        </w:rPr>
      </w:pPr>
      <w:r w:rsidRPr="002D0C36">
        <w:rPr>
          <w:rFonts w:cs="Times New Roman"/>
        </w:rPr>
        <w:t>sauf à l’égard de la coercition dont le recours est d’ailleurs limité.</w:t>
      </w:r>
    </w:p>
    <w:p w:rsidR="00DC3477" w:rsidRPr="002D0C36" w:rsidRDefault="00DC3477" w:rsidP="00DC3477">
      <w:pPr>
        <w:spacing w:before="0"/>
        <w:rPr>
          <w:rFonts w:cs="Times New Roman"/>
        </w:rPr>
      </w:pPr>
    </w:p>
    <w:p w:rsidR="00DC3477" w:rsidRPr="002D0C36" w:rsidRDefault="002B1725" w:rsidP="0093537F">
      <w:pPr>
        <w:pStyle w:val="Titre6"/>
        <w:rPr>
          <w:color w:val="auto"/>
        </w:rPr>
      </w:pPr>
      <w:r w:rsidRPr="002D0C36">
        <w:rPr>
          <w:color w:val="auto"/>
        </w:rPr>
        <w:t>b</w:t>
      </w:r>
      <w:r w:rsidR="00DC3477" w:rsidRPr="002D0C36">
        <w:rPr>
          <w:color w:val="auto"/>
        </w:rPr>
        <w:t>. Le principe selon lequel l’administration ne peut pas par contrat limiter son pouvoir de décision</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t xml:space="preserve">C’est la conséquence générale du principe d’indisponibilité des compétences administratives. </w:t>
      </w:r>
    </w:p>
    <w:p w:rsidR="00DC3477" w:rsidRPr="002D0C36" w:rsidRDefault="00DC3477" w:rsidP="00DC3477">
      <w:pPr>
        <w:spacing w:before="0"/>
        <w:rPr>
          <w:rFonts w:cs="Times New Roman"/>
        </w:rPr>
      </w:pPr>
      <w:r w:rsidRPr="002D0C36">
        <w:rPr>
          <w:rFonts w:cs="Times New Roman"/>
        </w:rPr>
        <w:t>Les autorités administratives tiennent en effet leurs pouvoirs de décision d’une habilitation que leur a donné la loi. Elles ne sont pas « propriétaires » de leurs compétence et ne peuvent pas en disposer librement.</w:t>
      </w:r>
    </w:p>
    <w:p w:rsidR="00DC3477" w:rsidRPr="002D0C36" w:rsidRDefault="00DC3477" w:rsidP="00C04C51">
      <w:pPr>
        <w:numPr>
          <w:ilvl w:val="0"/>
          <w:numId w:val="408"/>
        </w:numPr>
        <w:spacing w:before="0"/>
        <w:rPr>
          <w:rFonts w:cs="Times New Roman"/>
        </w:rPr>
      </w:pPr>
      <w:r w:rsidRPr="002D0C36">
        <w:rPr>
          <w:rFonts w:cs="Times New Roman"/>
        </w:rPr>
        <w:t xml:space="preserve">Les textes qui organisent les conditions dans lesquelles les  autorités administratives peuvent déléguer leurs pouvoirs (sous forme de délégations de compétences ou de signature) ne visent ainsi que des délégations entre autorités publiques. </w:t>
      </w:r>
    </w:p>
    <w:p w:rsidR="00DC3477" w:rsidRPr="002D0C36" w:rsidRDefault="00DC3477" w:rsidP="00DC3477">
      <w:pPr>
        <w:spacing w:before="0"/>
        <w:rPr>
          <w:rFonts w:cs="Times New Roman"/>
        </w:rPr>
      </w:pPr>
      <w:r w:rsidRPr="002D0C36">
        <w:rPr>
          <w:rFonts w:cs="Times New Roman"/>
        </w:rPr>
        <w:t xml:space="preserve">A ce titre, l’autorité compétente ne peut ni attribuer par contrat son pouvoir de décision à un tiers ni même décider conventionnellement d’en limiter l’exercice. </w:t>
      </w:r>
    </w:p>
    <w:p w:rsidR="00DC3477" w:rsidRPr="002D0C36" w:rsidRDefault="00DC3477" w:rsidP="00C04C51">
      <w:pPr>
        <w:pStyle w:val="Paragraphedeliste"/>
        <w:numPr>
          <w:ilvl w:val="1"/>
          <w:numId w:val="408"/>
        </w:numPr>
        <w:spacing w:before="0"/>
        <w:rPr>
          <w:rFonts w:cs="Times New Roman"/>
        </w:rPr>
      </w:pPr>
      <w:r w:rsidRPr="002D0C36">
        <w:rPr>
          <w:rFonts w:cs="Times New Roman"/>
        </w:rPr>
        <w:t>On retrouve ici la différence entre les notions de capacité qui régit l’exercice des droits subjectifs et de compétence qui gouverne la théorie des actes unilatéraux. La compétence de l’administration n’existe que dans la mesure et dans la limite où les textes l’habilitent à agir, à décider. La compétence de l’administration est toujours une compétence d’attribution.</w:t>
      </w:r>
    </w:p>
    <w:p w:rsidR="00DC3477" w:rsidRPr="002D0C36" w:rsidRDefault="00DC3477" w:rsidP="00DC3477">
      <w:pPr>
        <w:spacing w:before="0"/>
        <w:rPr>
          <w:rFonts w:cs="Times New Roman"/>
        </w:rPr>
      </w:pPr>
      <w:r w:rsidRPr="002D0C36">
        <w:rPr>
          <w:rFonts w:cs="Times New Roman"/>
        </w:rPr>
        <w:lastRenderedPageBreak/>
        <w:t>Si les collectivités publiques tirent de la personnalité juridique qui est attaché à leur statut une capacité générale à contracter (sans que des textes précis les habilitent en ce sens), cette capacité ne s’exerce que dans le cadre des règles de compétence qui gouvernent l’activité des personnes publiques (ce qui correspond à la notion d’ordre public au sens du code civil). Or ces lois d’ordre public sont en droit administratif particulièrement restrictives car les personnes de droit public ne tirent leur qualité juridique que des attributions qui leur sont confiées par la loi et à des fins d’intérêt général.</w:t>
      </w:r>
    </w:p>
    <w:p w:rsidR="00DC3477" w:rsidRPr="002D0C36" w:rsidRDefault="00DC3477" w:rsidP="00C04C51">
      <w:pPr>
        <w:pStyle w:val="Paragraphedeliste"/>
        <w:numPr>
          <w:ilvl w:val="0"/>
          <w:numId w:val="408"/>
        </w:numPr>
        <w:spacing w:before="0"/>
        <w:rPr>
          <w:rFonts w:cs="Times New Roman"/>
        </w:rPr>
      </w:pPr>
      <w:r w:rsidRPr="002D0C36">
        <w:rPr>
          <w:rFonts w:cs="Times New Roman"/>
        </w:rPr>
        <w:t xml:space="preserve">L’intérêt général et la théorie des compétences forment ainsi les piliers de cet ordre public propre au droit public. Et il est ainsi inconcevable dans ce cadre juridique que l’administration partage par contrat l’exercice d’une compétence qu’elle tient de la loi </w:t>
      </w:r>
    </w:p>
    <w:p w:rsidR="00DC3477" w:rsidRPr="002D0C36" w:rsidRDefault="00DC3477" w:rsidP="00C04C51">
      <w:pPr>
        <w:pStyle w:val="Paragraphedeliste"/>
        <w:numPr>
          <w:ilvl w:val="0"/>
          <w:numId w:val="408"/>
        </w:numPr>
        <w:spacing w:before="0"/>
        <w:rPr>
          <w:rFonts w:cs="Times New Roman"/>
        </w:rPr>
      </w:pPr>
      <w:r w:rsidRPr="002D0C36">
        <w:rPr>
          <w:rFonts w:cs="Times New Roman"/>
        </w:rPr>
        <w:t>L'indisponibilité des compétences pourrait même dériver de l'article 3 de la Déclaration des droits de l'homme et du citoyen : « Le principe de toute souveraineté réside essentiellement dans la Nation. Nul corps, nul individu ne peut exercer d’autorité qui n’en émane expressément ». L. Richer, Droit des contrats administratifs, LGDJ, 1995, p. 48.</w:t>
      </w:r>
    </w:p>
    <w:p w:rsidR="00DC3477" w:rsidRPr="002D0C36" w:rsidRDefault="00DC3477" w:rsidP="00DC3477">
      <w:pPr>
        <w:spacing w:before="0"/>
        <w:rPr>
          <w:rFonts w:cs="Times New Roman"/>
        </w:rPr>
      </w:pPr>
      <w:r w:rsidRPr="002D0C36">
        <w:rPr>
          <w:rFonts w:cs="Times New Roman"/>
        </w:rPr>
        <w:t>Ce principe est illustré par diverses solutions jurisprudentielles</w:t>
      </w:r>
    </w:p>
    <w:p w:rsidR="00DC3477" w:rsidRPr="002D0C36" w:rsidRDefault="00DC3477" w:rsidP="00C04C51">
      <w:pPr>
        <w:numPr>
          <w:ilvl w:val="0"/>
          <w:numId w:val="408"/>
        </w:numPr>
        <w:spacing w:before="0"/>
        <w:rPr>
          <w:rFonts w:cs="Times New Roman"/>
        </w:rPr>
      </w:pPr>
      <w:r w:rsidRPr="002D0C36">
        <w:rPr>
          <w:rFonts w:cs="Times New Roman"/>
        </w:rPr>
        <w:t xml:space="preserve">Interdiction de transférer à un tiers un pouvoir de décision que l’administration tient de la loi. </w:t>
      </w:r>
    </w:p>
    <w:p w:rsidR="00DC3477" w:rsidRPr="002D0C36" w:rsidRDefault="00DC3477" w:rsidP="00C04C51">
      <w:pPr>
        <w:numPr>
          <w:ilvl w:val="1"/>
          <w:numId w:val="408"/>
        </w:numPr>
        <w:spacing w:before="0"/>
        <w:rPr>
          <w:rFonts w:cs="Times New Roman"/>
        </w:rPr>
      </w:pPr>
      <w:r w:rsidRPr="002D0C36">
        <w:rPr>
          <w:rFonts w:cs="Times New Roman"/>
        </w:rPr>
        <w:t>Ainsi l’Etat qui a concédé à la Compagnie nationale du Rhône l’exploitation d’une partie du Rhône en vue d’y faire fonctionner des centrales hydroélectriques est dans l’impossibilité juridique de lui transférer le droit de réglementer la pêche et d’y accorder des permis de  pêche Conseil d'Etat 30 septembre 1983 Féd. Départ. des associations agréées de pêche de l’Ain, Rec. p. 392.</w:t>
      </w:r>
    </w:p>
    <w:p w:rsidR="00DC3477" w:rsidRPr="002D0C36" w:rsidRDefault="00DC3477" w:rsidP="00C04C51">
      <w:pPr>
        <w:numPr>
          <w:ilvl w:val="0"/>
          <w:numId w:val="408"/>
        </w:numPr>
        <w:spacing w:before="0"/>
        <w:rPr>
          <w:rFonts w:cs="Times New Roman"/>
        </w:rPr>
      </w:pPr>
      <w:r w:rsidRPr="002D0C36">
        <w:rPr>
          <w:rFonts w:cs="Times New Roman"/>
        </w:rPr>
        <w:t>Interdiction de prendre un engagement sur une décision à venir (promesse de nommer un agent ou de délivrer un permis de construire : Conseil d'Etat 23 janvier 1981 Siméon).</w:t>
      </w:r>
    </w:p>
    <w:p w:rsidR="00DC3477" w:rsidRPr="002D0C36" w:rsidRDefault="00DC3477" w:rsidP="00C04C51">
      <w:pPr>
        <w:numPr>
          <w:ilvl w:val="0"/>
          <w:numId w:val="408"/>
        </w:numPr>
        <w:spacing w:before="0"/>
        <w:rPr>
          <w:rFonts w:cs="Times New Roman"/>
        </w:rPr>
      </w:pPr>
      <w:r w:rsidRPr="002D0C36">
        <w:rPr>
          <w:rFonts w:cs="Times New Roman"/>
        </w:rPr>
        <w:t xml:space="preserve">Nullité d’une transaction prévoyant la mise en œuvre du pouvoir réglementaire. </w:t>
      </w:r>
    </w:p>
    <w:p w:rsidR="00DC3477" w:rsidRPr="002D0C36" w:rsidRDefault="00DC3477" w:rsidP="00C04C51">
      <w:pPr>
        <w:numPr>
          <w:ilvl w:val="1"/>
          <w:numId w:val="408"/>
        </w:numPr>
        <w:spacing w:before="0"/>
        <w:rPr>
          <w:rFonts w:cs="Times New Roman"/>
        </w:rPr>
      </w:pPr>
      <w:r w:rsidRPr="002D0C36">
        <w:rPr>
          <w:rFonts w:cs="Times New Roman"/>
        </w:rPr>
        <w:t>En l’espèce, la transaction prévoyait la modification par la Ligue de football du règlement portant organisation du championnat de France dans l’objectif de mettre fin au litige l’opposant à l’AS Monaco (CE 2015 FCGirondins de Bordeaux)</w:t>
      </w:r>
    </w:p>
    <w:p w:rsidR="00DC3477" w:rsidRPr="002D0C36" w:rsidRDefault="00DC3477" w:rsidP="00C04C51">
      <w:pPr>
        <w:numPr>
          <w:ilvl w:val="2"/>
          <w:numId w:val="408"/>
        </w:numPr>
        <w:spacing w:before="0"/>
        <w:rPr>
          <w:rFonts w:cs="Times New Roman"/>
        </w:rPr>
      </w:pPr>
      <w:r w:rsidRPr="002D0C36">
        <w:rPr>
          <w:rFonts w:cs="Times New Roman"/>
        </w:rPr>
        <w:t xml:space="preserve">« Considérant, d’autre part, que les principes qui régissent l’action des collectivités publiques et des personnes chargées d’une mission de service public s’opposent à ce qu’une autorité investie d’un pouvoir réglementaire, à laquelle il revient d’exercer cette compétence dans l’intérêt général au regard des divers intérêts dont elle a la charge, s’engage, par la voie d’un contrat, à faire usage, dans un sens déterminé, du pouvoir réglementaire qui lui a été conféré ; </w:t>
      </w:r>
    </w:p>
    <w:p w:rsidR="00DC3477" w:rsidRPr="002D0C36" w:rsidRDefault="00DC3477" w:rsidP="00C04C51">
      <w:pPr>
        <w:numPr>
          <w:ilvl w:val="2"/>
          <w:numId w:val="408"/>
        </w:numPr>
        <w:spacing w:before="0"/>
        <w:rPr>
          <w:rFonts w:cs="Times New Roman"/>
        </w:rPr>
      </w:pPr>
      <w:r w:rsidRPr="002D0C36">
        <w:rPr>
          <w:rFonts w:cs="Times New Roman"/>
        </w:rPr>
        <w:t xml:space="preserve">Un contrat conclu en méconnaissance de ces principes, qui sont d’ordre public, a un objet illicite ; </w:t>
      </w:r>
    </w:p>
    <w:p w:rsidR="00DC3477" w:rsidRPr="002D0C36" w:rsidRDefault="00DC3477" w:rsidP="00C04C51">
      <w:pPr>
        <w:numPr>
          <w:ilvl w:val="3"/>
          <w:numId w:val="408"/>
        </w:numPr>
        <w:spacing w:before="0"/>
        <w:rPr>
          <w:rFonts w:cs="Times New Roman"/>
        </w:rPr>
      </w:pPr>
      <w:r w:rsidRPr="002D0C36">
        <w:rPr>
          <w:rFonts w:cs="Times New Roman"/>
        </w:rPr>
        <w:t>qu’il en va notamment ainsi pour une transaction, qui, selon l’article 2044 du code civil, est un contrat par lequel les parties terminent une contestation née ou préviennent une contestation à naître et qui a, entre les parties, en vertu de l’article 2052 du même code, l’autorité de la chose jugée en dernier ressort ; »</w:t>
      </w:r>
    </w:p>
    <w:p w:rsidR="00DC3477" w:rsidRPr="002D0C36" w:rsidRDefault="00DC3477" w:rsidP="00C04C51">
      <w:pPr>
        <w:numPr>
          <w:ilvl w:val="0"/>
          <w:numId w:val="408"/>
        </w:numPr>
        <w:spacing w:before="0"/>
        <w:rPr>
          <w:rFonts w:cs="Times New Roman"/>
        </w:rPr>
      </w:pPr>
      <w:r w:rsidRPr="002D0C36">
        <w:rPr>
          <w:rFonts w:cs="Times New Roman"/>
        </w:rPr>
        <w:t xml:space="preserve">Interdiction d’insérer des clauses limitant les pouvoirs de l’administration en matière d’organisation du service public </w:t>
      </w:r>
    </w:p>
    <w:p w:rsidR="00DC3477" w:rsidRPr="002D0C36" w:rsidRDefault="00DC3477" w:rsidP="00C04C51">
      <w:pPr>
        <w:numPr>
          <w:ilvl w:val="1"/>
          <w:numId w:val="408"/>
        </w:numPr>
        <w:spacing w:before="0"/>
        <w:rPr>
          <w:rFonts w:cs="Times New Roman"/>
        </w:rPr>
      </w:pPr>
      <w:r w:rsidRPr="002D0C36">
        <w:rPr>
          <w:rFonts w:cs="Times New Roman"/>
        </w:rPr>
        <w:t>Dans les cas de DSP, les décisions d’organisation du service relèvent en dernière analyse de l’autorité concédante qui doit toujours pouvoir les modifier</w:t>
      </w:r>
    </w:p>
    <w:p w:rsidR="00DC3477" w:rsidRPr="002D0C36" w:rsidRDefault="00DC3477" w:rsidP="00C04C51">
      <w:pPr>
        <w:numPr>
          <w:ilvl w:val="2"/>
          <w:numId w:val="408"/>
        </w:numPr>
        <w:spacing w:before="0"/>
        <w:rPr>
          <w:rFonts w:cs="Times New Roman"/>
        </w:rPr>
      </w:pPr>
      <w:r w:rsidRPr="002D0C36">
        <w:rPr>
          <w:rFonts w:cs="Times New Roman"/>
        </w:rPr>
        <w:t>Ces clauses sont d’ailleurs qualifiées de réglementaires par la jurisprudence et jugées par essence détachable du contrat.</w:t>
      </w:r>
    </w:p>
    <w:p w:rsidR="00DC3477" w:rsidRPr="002D0C36" w:rsidRDefault="00DC3477" w:rsidP="00C04C51">
      <w:pPr>
        <w:numPr>
          <w:ilvl w:val="2"/>
          <w:numId w:val="408"/>
        </w:numPr>
        <w:spacing w:before="0"/>
        <w:rPr>
          <w:rFonts w:cs="Times New Roman"/>
        </w:rPr>
      </w:pPr>
      <w:r w:rsidRPr="002D0C36">
        <w:rPr>
          <w:rFonts w:cs="Times New Roman"/>
        </w:rPr>
        <w:lastRenderedPageBreak/>
        <w:t>La seule exception concerne les contrats entre personnes publiques où le juge mentionne qu’ils peuvent avoir pour objet l’organisation du service (CE 13 mai 1992 Commune d’Yvry sur Seine)</w:t>
      </w:r>
    </w:p>
    <w:p w:rsidR="00DC3477" w:rsidRPr="002D0C36" w:rsidRDefault="00DC3477" w:rsidP="00DC3477">
      <w:pPr>
        <w:spacing w:before="0"/>
        <w:rPr>
          <w:rFonts w:cs="Times New Roman"/>
        </w:rPr>
      </w:pPr>
    </w:p>
    <w:p w:rsidR="00DC3477" w:rsidRPr="002D0C36" w:rsidRDefault="00DC3477" w:rsidP="00DC3477">
      <w:pPr>
        <w:spacing w:before="0"/>
        <w:rPr>
          <w:rFonts w:cs="Times New Roman"/>
        </w:rPr>
      </w:pPr>
      <w:r w:rsidRPr="002D0C36">
        <w:rPr>
          <w:rFonts w:cs="Times New Roman"/>
        </w:rPr>
        <w:t xml:space="preserve">Illégales, de telles pratiques sont susceptibles d’ailleurs d’engager la responsabilité de l’Etat à l’égard des tiers </w:t>
      </w:r>
    </w:p>
    <w:p w:rsidR="00DC3477" w:rsidRPr="002D0C36" w:rsidRDefault="00DC3477" w:rsidP="00C04C51">
      <w:pPr>
        <w:numPr>
          <w:ilvl w:val="0"/>
          <w:numId w:val="361"/>
        </w:numPr>
        <w:spacing w:before="0"/>
        <w:rPr>
          <w:rFonts w:cs="Times New Roman"/>
        </w:rPr>
      </w:pPr>
      <w:r w:rsidRPr="002D0C36">
        <w:rPr>
          <w:rFonts w:cs="Times New Roman"/>
        </w:rPr>
        <w:t>Sur le terrain de la  responsabilité pour promesses non tenues soit devant le juge administratif soit devant le juge européen.</w:t>
      </w:r>
    </w:p>
    <w:p w:rsidR="00DC3477" w:rsidRPr="002D0C36" w:rsidRDefault="00DC3477" w:rsidP="00DC3477">
      <w:pPr>
        <w:spacing w:before="0"/>
        <w:ind w:left="720"/>
        <w:contextualSpacing/>
        <w:rPr>
          <w:rFonts w:cs="Times New Roman"/>
        </w:rPr>
      </w:pPr>
    </w:p>
    <w:p w:rsidR="00DC3477" w:rsidRPr="002D0C36" w:rsidRDefault="00DC3477" w:rsidP="00C04C51">
      <w:pPr>
        <w:numPr>
          <w:ilvl w:val="0"/>
          <w:numId w:val="409"/>
        </w:numPr>
        <w:spacing w:before="0"/>
        <w:ind w:left="1701" w:hanging="567"/>
        <w:contextualSpacing/>
        <w:rPr>
          <w:rFonts w:cs="Times New Roman"/>
        </w:rPr>
      </w:pPr>
      <w:r w:rsidRPr="002D0C36">
        <w:rPr>
          <w:rFonts w:cs="Times New Roman"/>
        </w:rPr>
        <w:t>CE 2 octobre 2002 Nicolas : l’administration engage sa responsabilité quand elle ne donne pas suite à une promesse  de recrutement d’un agent contractuel</w:t>
      </w:r>
    </w:p>
    <w:p w:rsidR="00DC3477" w:rsidRPr="002D0C36" w:rsidRDefault="00DC3477" w:rsidP="00C04C51">
      <w:pPr>
        <w:numPr>
          <w:ilvl w:val="0"/>
          <w:numId w:val="409"/>
        </w:numPr>
        <w:spacing w:before="0"/>
        <w:ind w:left="1701" w:hanging="567"/>
        <w:contextualSpacing/>
        <w:rPr>
          <w:rFonts w:cs="Times New Roman"/>
        </w:rPr>
      </w:pPr>
      <w:r w:rsidRPr="002D0C36">
        <w:rPr>
          <w:rFonts w:cs="Times New Roman"/>
        </w:rPr>
        <w:t xml:space="preserve">CEDH 18 novembre 2010, Consorts Richet et Le Ber c/ France. </w:t>
      </w:r>
    </w:p>
    <w:p w:rsidR="00DC3477" w:rsidRPr="002D0C36" w:rsidRDefault="00DC3477" w:rsidP="00C04C51">
      <w:pPr>
        <w:numPr>
          <w:ilvl w:val="0"/>
          <w:numId w:val="410"/>
        </w:numPr>
        <w:spacing w:before="0"/>
        <w:contextualSpacing/>
        <w:rPr>
          <w:rFonts w:cs="Times New Roman"/>
        </w:rPr>
      </w:pPr>
      <w:r w:rsidRPr="002D0C36">
        <w:rPr>
          <w:rFonts w:cs="Times New Roman"/>
        </w:rPr>
        <w:t xml:space="preserve">En l’espèce, les  autorités françaises étaient devenues bénéficiaires de terrains situés sur l'île de Porquerolles cédés à la suite d’un acte de vente par les propriétaires, à qui en retour l’Etat les avait assuré de conserver le droit de construire sur les parcelles restantes. Or par la suite les autorités françaises avaient modifié le plan d'occupation des sols (POS), empêchant mécaniquement les propriétaires d'obtenir le permis de construire leur permettant de réaliser leurs projets de construction. L'île était en effet devenue « zone inconstructible » pour des motifs environnementaux. </w:t>
      </w:r>
    </w:p>
    <w:p w:rsidR="00DC3477" w:rsidRPr="002D0C36" w:rsidRDefault="00DC3477" w:rsidP="00C04C51">
      <w:pPr>
        <w:numPr>
          <w:ilvl w:val="0"/>
          <w:numId w:val="410"/>
        </w:numPr>
        <w:spacing w:before="0"/>
        <w:contextualSpacing/>
        <w:rPr>
          <w:rFonts w:cs="Times New Roman"/>
        </w:rPr>
      </w:pPr>
      <w:r w:rsidRPr="002D0C36">
        <w:rPr>
          <w:rFonts w:cs="Times New Roman"/>
        </w:rPr>
        <w:t xml:space="preserve">Pour condamner la France, la Cour va d’abord qualifier de « bien » au sens de l'article 1er du protocole n° 1, les « droits de construire » dont les requérants étaient titulaires aux termes des actes de vente.  La Cour stigmatise ensuite l'attitude inadmissible de l'Etat qui utilise son statut de cocontractant pour ne pas faire connaître aux particuliers l’éventualité d’un  changement des règles d'urbanisme. </w:t>
      </w:r>
    </w:p>
    <w:p w:rsidR="00DC3477" w:rsidRPr="002D0C36" w:rsidRDefault="00DC3477" w:rsidP="00DC3477">
      <w:pPr>
        <w:spacing w:before="0"/>
        <w:rPr>
          <w:rFonts w:cs="Times New Roman"/>
        </w:rPr>
      </w:pPr>
      <w:r w:rsidRPr="002D0C36">
        <w:rPr>
          <w:rFonts w:cs="Times New Roman"/>
        </w:rPr>
        <w:t>En dépit du principe d’indisponibilité, les dérogations textuelles se multiplient dans le cadre de ce que l’on appelle la contractualisation des politiques publiques pour autoriser les autorités publiques à contractualiser dans des domaines où la loi leur a attribué un pouvoir de décision.</w:t>
      </w:r>
    </w:p>
    <w:p w:rsidR="00DC3477" w:rsidRPr="002D0C36" w:rsidRDefault="00DC3477" w:rsidP="00C04C51">
      <w:pPr>
        <w:pStyle w:val="Paragraphedeliste"/>
        <w:numPr>
          <w:ilvl w:val="0"/>
          <w:numId w:val="411"/>
        </w:numPr>
        <w:spacing w:before="0"/>
        <w:rPr>
          <w:rFonts w:cs="Times New Roman"/>
        </w:rPr>
      </w:pPr>
      <w:r w:rsidRPr="002D0C36">
        <w:rPr>
          <w:rFonts w:cs="Times New Roman"/>
        </w:rPr>
        <w:t>Ce type de disposition n’est possible qu’à la condition ne pas contrevenir à des interdictions de nature constitutionnelle.</w:t>
      </w:r>
    </w:p>
    <w:p w:rsidR="00DC3477" w:rsidRPr="002D0C36" w:rsidRDefault="00DC3477" w:rsidP="00C04C51">
      <w:pPr>
        <w:pStyle w:val="Paragraphedeliste"/>
        <w:numPr>
          <w:ilvl w:val="1"/>
          <w:numId w:val="411"/>
        </w:numPr>
        <w:spacing w:before="0"/>
        <w:rPr>
          <w:rFonts w:cs="Times New Roman"/>
        </w:rPr>
      </w:pPr>
      <w:r w:rsidRPr="002D0C36">
        <w:rPr>
          <w:rFonts w:cs="Times New Roman"/>
        </w:rPr>
        <w:t>Ainsi le principe d’indisponibilité n’a qu’une valeur législative (sauf peut-être dans les matières de souveraineté).</w:t>
      </w:r>
    </w:p>
    <w:p w:rsidR="00FC58F3" w:rsidRPr="002D0C36" w:rsidRDefault="00FC58F3">
      <w:pPr>
        <w:spacing w:before="0" w:after="160" w:line="259" w:lineRule="auto"/>
        <w:jc w:val="left"/>
        <w:rPr>
          <w:rFonts w:cs="Times New Roman"/>
        </w:rPr>
      </w:pPr>
    </w:p>
    <w:p w:rsidR="00241F92" w:rsidRPr="002D0C36" w:rsidRDefault="00241F92" w:rsidP="00074B7E">
      <w:pPr>
        <w:pStyle w:val="Titre3"/>
        <w:rPr>
          <w:color w:val="auto"/>
        </w:rPr>
      </w:pPr>
      <w:r w:rsidRPr="002D0C36">
        <w:rPr>
          <w:color w:val="auto"/>
        </w:rPr>
        <w:t xml:space="preserve">Section 2 La pratique du contrat dans l’administration </w:t>
      </w:r>
    </w:p>
    <w:p w:rsidR="00BF1140" w:rsidRPr="002D0C36" w:rsidRDefault="009D750A" w:rsidP="007C7DCD">
      <w:pPr>
        <w:pStyle w:val="Titre4"/>
        <w:rPr>
          <w:color w:val="auto"/>
        </w:rPr>
      </w:pPr>
      <w:r w:rsidRPr="002D0C36">
        <w:rPr>
          <w:color w:val="auto"/>
        </w:rPr>
        <w:t>§.1</w:t>
      </w:r>
      <w:r w:rsidR="00D00CC7" w:rsidRPr="002D0C36">
        <w:rPr>
          <w:color w:val="auto"/>
        </w:rPr>
        <w:t xml:space="preserve"> Le contrat, support d’échanges économiques</w:t>
      </w:r>
      <w:r w:rsidRPr="002D0C36">
        <w:rPr>
          <w:color w:val="auto"/>
        </w:rPr>
        <w:t xml:space="preserve">. </w:t>
      </w:r>
    </w:p>
    <w:p w:rsidR="009D750A" w:rsidRPr="002D0C36" w:rsidRDefault="009D750A" w:rsidP="009D750A">
      <w:r w:rsidRPr="002D0C36">
        <w:t>Nombre de contrats passés par l’administration sont comme en droit privé le support d’échanges économiques. Cette pratique connait  un regain d’intérêt juridique depuis le milieu des années 1980.</w:t>
      </w:r>
    </w:p>
    <w:p w:rsidR="00D00CC7" w:rsidRPr="002D0C36" w:rsidRDefault="00661EEB" w:rsidP="00711824">
      <w:pPr>
        <w:pStyle w:val="Titre5"/>
        <w:rPr>
          <w:color w:val="auto"/>
          <w:sz w:val="22"/>
          <w:szCs w:val="22"/>
        </w:rPr>
      </w:pPr>
      <w:r w:rsidRPr="002D0C36">
        <w:rPr>
          <w:color w:val="auto"/>
          <w:sz w:val="22"/>
          <w:szCs w:val="22"/>
        </w:rPr>
        <w:t xml:space="preserve">A </w:t>
      </w:r>
      <w:r w:rsidR="00D00CC7" w:rsidRPr="002D0C36">
        <w:rPr>
          <w:color w:val="auto"/>
          <w:sz w:val="22"/>
          <w:szCs w:val="22"/>
        </w:rPr>
        <w:t xml:space="preserve"> La diversité des contrats passés par l’administration </w:t>
      </w:r>
    </w:p>
    <w:p w:rsidR="00D00CC7" w:rsidRPr="002D0C36" w:rsidRDefault="00D00CC7" w:rsidP="00D00CC7">
      <w:pPr>
        <w:spacing w:before="0"/>
        <w:rPr>
          <w:rFonts w:cs="Times New Roman"/>
        </w:rPr>
      </w:pPr>
      <w:r w:rsidRPr="002D0C36">
        <w:rPr>
          <w:rFonts w:cs="Times New Roman"/>
        </w:rPr>
        <w:t>A l’image des particuliers, l’administration passe des contrats de très nombreux types pour participer au commerce juridique</w:t>
      </w:r>
    </w:p>
    <w:p w:rsidR="00D00CC7" w:rsidRPr="002D0C36" w:rsidRDefault="00D00CC7" w:rsidP="00661EEB">
      <w:pPr>
        <w:spacing w:before="0"/>
        <w:rPr>
          <w:rFonts w:cs="Times New Roman"/>
        </w:rPr>
      </w:pPr>
      <w:r w:rsidRPr="002D0C36">
        <w:rPr>
          <w:rFonts w:cs="Times New Roman"/>
        </w:rPr>
        <w:t>La technique contractuelle s’avère même particulièrement appropriée pour satisfaire les besoins les plus variés de l’activité publique</w:t>
      </w:r>
      <w:r w:rsidR="00661EEB" w:rsidRPr="002D0C36">
        <w:rPr>
          <w:rFonts w:cs="Times New Roman"/>
        </w:rPr>
        <w:t xml:space="preserve">. </w:t>
      </w:r>
    </w:p>
    <w:p w:rsidR="00661EEB" w:rsidRPr="002D0C36" w:rsidRDefault="00661EEB" w:rsidP="00661EEB">
      <w:pPr>
        <w:spacing w:before="0"/>
        <w:rPr>
          <w:rFonts w:cs="Times New Roman"/>
        </w:rPr>
      </w:pPr>
      <w:r w:rsidRPr="002D0C36">
        <w:rPr>
          <w:rFonts w:cs="Times New Roman"/>
        </w:rPr>
        <w:t>Certains échappent au droit de la commande publique.</w:t>
      </w:r>
    </w:p>
    <w:p w:rsidR="00D00CC7" w:rsidRPr="002D0C36" w:rsidRDefault="00D00CC7" w:rsidP="00C04C51">
      <w:pPr>
        <w:pStyle w:val="Paragraphedeliste"/>
        <w:numPr>
          <w:ilvl w:val="0"/>
          <w:numId w:val="361"/>
        </w:numPr>
        <w:spacing w:before="0"/>
        <w:rPr>
          <w:rFonts w:cs="Times New Roman"/>
        </w:rPr>
      </w:pPr>
      <w:r w:rsidRPr="002D0C36">
        <w:rPr>
          <w:rFonts w:cs="Times New Roman"/>
        </w:rPr>
        <w:t>Achats (acquisition d’un terrain à l’amiable ou à la suite de l’exercice du droit de préemption)</w:t>
      </w:r>
    </w:p>
    <w:p w:rsidR="00D00CC7" w:rsidRPr="002D0C36" w:rsidRDefault="00D00CC7" w:rsidP="00C04C51">
      <w:pPr>
        <w:pStyle w:val="Paragraphedeliste"/>
        <w:numPr>
          <w:ilvl w:val="0"/>
          <w:numId w:val="361"/>
        </w:numPr>
        <w:spacing w:before="0"/>
        <w:rPr>
          <w:rFonts w:cs="Times New Roman"/>
        </w:rPr>
      </w:pPr>
      <w:r w:rsidRPr="002D0C36">
        <w:rPr>
          <w:rFonts w:cs="Times New Roman"/>
        </w:rPr>
        <w:lastRenderedPageBreak/>
        <w:t>Emprunts auprès d’un établissement bancaire</w:t>
      </w:r>
    </w:p>
    <w:p w:rsidR="00D00CC7" w:rsidRPr="002D0C36" w:rsidRDefault="00D00CC7" w:rsidP="00C04C51">
      <w:pPr>
        <w:pStyle w:val="Paragraphedeliste"/>
        <w:numPr>
          <w:ilvl w:val="0"/>
          <w:numId w:val="361"/>
        </w:numPr>
        <w:spacing w:before="0"/>
        <w:rPr>
          <w:rFonts w:cs="Times New Roman"/>
        </w:rPr>
      </w:pPr>
      <w:r w:rsidRPr="002D0C36">
        <w:rPr>
          <w:rFonts w:cs="Times New Roman"/>
        </w:rPr>
        <w:t>Baux (location d’un immeuble d’habitation pour y loger une administration)</w:t>
      </w:r>
    </w:p>
    <w:p w:rsidR="00D00CC7" w:rsidRPr="002D0C36" w:rsidRDefault="00D00CC7" w:rsidP="00C04C51">
      <w:pPr>
        <w:pStyle w:val="Paragraphedeliste"/>
        <w:numPr>
          <w:ilvl w:val="0"/>
          <w:numId w:val="361"/>
        </w:numPr>
        <w:spacing w:before="0"/>
        <w:rPr>
          <w:rFonts w:cs="Times New Roman"/>
        </w:rPr>
      </w:pPr>
      <w:r w:rsidRPr="002D0C36">
        <w:rPr>
          <w:rFonts w:cs="Times New Roman"/>
        </w:rPr>
        <w:t xml:space="preserve">Contrat de recrutement d’agent public (dans les conditions prévus par le statut de la fonction publique) </w:t>
      </w:r>
    </w:p>
    <w:p w:rsidR="00661EEB" w:rsidRPr="002D0C36" w:rsidRDefault="00661EEB" w:rsidP="00661EEB">
      <w:pPr>
        <w:spacing w:before="0"/>
        <w:rPr>
          <w:rFonts w:cs="Times New Roman"/>
        </w:rPr>
      </w:pPr>
      <w:r w:rsidRPr="002D0C36">
        <w:rPr>
          <w:rFonts w:cs="Times New Roman"/>
        </w:rPr>
        <w:t xml:space="preserve">D’autres s’y rapportent directement parce qu’ils permettent à l’administration de commander des prestations de travaux, de sservices ou de fournitures </w:t>
      </w:r>
    </w:p>
    <w:p w:rsidR="00D00CC7" w:rsidRPr="002D0C36" w:rsidRDefault="00D00CC7" w:rsidP="00C04C51">
      <w:pPr>
        <w:pStyle w:val="Paragraphedeliste"/>
        <w:numPr>
          <w:ilvl w:val="0"/>
          <w:numId w:val="361"/>
        </w:numPr>
        <w:spacing w:before="0"/>
        <w:rPr>
          <w:rFonts w:cs="Times New Roman"/>
        </w:rPr>
      </w:pPr>
      <w:r w:rsidRPr="002D0C36">
        <w:rPr>
          <w:rFonts w:cs="Times New Roman"/>
        </w:rPr>
        <w:t xml:space="preserve">Concession de service public et/ou de travaux publics qui vise à confier l’exécution d’une mission de service public ou d’une opération de travaux publics à une entreprise privée. </w:t>
      </w:r>
    </w:p>
    <w:p w:rsidR="00661EEB" w:rsidRPr="002D0C36" w:rsidRDefault="00661EEB" w:rsidP="00C04C51">
      <w:pPr>
        <w:pStyle w:val="Paragraphedeliste"/>
        <w:numPr>
          <w:ilvl w:val="0"/>
          <w:numId w:val="361"/>
        </w:numPr>
        <w:spacing w:before="0"/>
        <w:rPr>
          <w:rFonts w:cs="Times New Roman"/>
        </w:rPr>
      </w:pPr>
      <w:r w:rsidRPr="002D0C36">
        <w:rPr>
          <w:rFonts w:cs="Times New Roman"/>
        </w:rPr>
        <w:t>Marchés publics </w:t>
      </w:r>
    </w:p>
    <w:p w:rsidR="00661EEB" w:rsidRPr="002D0C36" w:rsidRDefault="00661EEB" w:rsidP="00661EEB">
      <w:pPr>
        <w:spacing w:before="0"/>
        <w:rPr>
          <w:rFonts w:cs="Times New Roman"/>
        </w:rPr>
      </w:pPr>
      <w:r w:rsidRPr="002D0C36">
        <w:rPr>
          <w:rFonts w:cs="Times New Roman"/>
        </w:rPr>
        <w:t xml:space="preserve">Les propriétés publiques sont également parfois le siège d’activités économiques privées </w:t>
      </w:r>
      <w:r w:rsidR="009A271C" w:rsidRPr="002D0C36">
        <w:rPr>
          <w:rFonts w:cs="Times New Roman"/>
        </w:rPr>
        <w:t>qui donnent lieu à des contrats autorisant les entreprises  à occuper le domaine public : on parle de concessions domaniales régies par le Code général de la propriété des personnes publiques</w:t>
      </w:r>
    </w:p>
    <w:p w:rsidR="00D00CC7" w:rsidRPr="002D0C36" w:rsidRDefault="00D00CC7" w:rsidP="00711824">
      <w:pPr>
        <w:pStyle w:val="Titre5"/>
        <w:rPr>
          <w:color w:val="auto"/>
          <w:sz w:val="22"/>
          <w:szCs w:val="22"/>
        </w:rPr>
      </w:pPr>
      <w:r w:rsidRPr="002D0C36">
        <w:rPr>
          <w:color w:val="auto"/>
          <w:sz w:val="22"/>
          <w:szCs w:val="22"/>
        </w:rPr>
        <w:t>B. Le regain de</w:t>
      </w:r>
      <w:r w:rsidR="00F918D8" w:rsidRPr="002D0C36">
        <w:rPr>
          <w:color w:val="auto"/>
          <w:sz w:val="22"/>
          <w:szCs w:val="22"/>
        </w:rPr>
        <w:t>s questions juridiques autour de</w:t>
      </w:r>
      <w:r w:rsidRPr="002D0C36">
        <w:rPr>
          <w:color w:val="auto"/>
          <w:sz w:val="22"/>
          <w:szCs w:val="22"/>
        </w:rPr>
        <w:t xml:space="preserve"> l’activité contractuelle </w:t>
      </w:r>
      <w:r w:rsidR="00F918D8" w:rsidRPr="002D0C36">
        <w:rPr>
          <w:color w:val="auto"/>
          <w:sz w:val="22"/>
          <w:szCs w:val="22"/>
        </w:rPr>
        <w:t xml:space="preserve"> de l’administration</w:t>
      </w:r>
    </w:p>
    <w:p w:rsidR="00D00CC7" w:rsidRPr="002D0C36" w:rsidRDefault="00C21E68" w:rsidP="00D00CC7">
      <w:pPr>
        <w:spacing w:before="0"/>
        <w:rPr>
          <w:rFonts w:cs="Times New Roman"/>
        </w:rPr>
      </w:pPr>
      <w:r w:rsidRPr="002D0C36">
        <w:rPr>
          <w:rFonts w:cs="Times New Roman"/>
        </w:rPr>
        <w:t>Depuis le milieu des années  1980, l</w:t>
      </w:r>
      <w:r w:rsidR="00D00CC7" w:rsidRPr="002D0C36">
        <w:rPr>
          <w:rFonts w:cs="Times New Roman"/>
        </w:rPr>
        <w:t>a pratique contractuelle des personnes publiques est en plein essor</w:t>
      </w:r>
    </w:p>
    <w:p w:rsidR="00D00CC7" w:rsidRPr="002D0C36" w:rsidRDefault="00C21E68" w:rsidP="00C21E68">
      <w:pPr>
        <w:spacing w:before="0"/>
        <w:rPr>
          <w:rFonts w:cs="Times New Roman"/>
        </w:rPr>
      </w:pPr>
      <w:r w:rsidRPr="002D0C36">
        <w:rPr>
          <w:rFonts w:cs="Times New Roman"/>
        </w:rPr>
        <w:t>D’une part, p</w:t>
      </w:r>
      <w:r w:rsidR="00D00CC7" w:rsidRPr="002D0C36">
        <w:rPr>
          <w:rFonts w:cs="Times New Roman"/>
        </w:rPr>
        <w:t>arce que le contrat est un instrument qui mieux que l’acte unilatéral répond aux besoins les plus variés de l’action publique</w:t>
      </w:r>
    </w:p>
    <w:p w:rsidR="00C21E68" w:rsidRPr="002D0C36" w:rsidRDefault="00D00CC7" w:rsidP="00C04C51">
      <w:pPr>
        <w:pStyle w:val="Paragraphedeliste"/>
        <w:numPr>
          <w:ilvl w:val="0"/>
          <w:numId w:val="377"/>
        </w:numPr>
        <w:spacing w:before="0"/>
        <w:rPr>
          <w:rFonts w:cs="Times New Roman"/>
        </w:rPr>
      </w:pPr>
      <w:r w:rsidRPr="002D0C36">
        <w:rPr>
          <w:rFonts w:cs="Times New Roman"/>
        </w:rPr>
        <w:t>Ainsi quand l’administration entreprend d’avoir des relations d’affaires avec des entreprises privées, le contrat s’avère depuis toujours l’outil le plus adapté (marchés, concessions)</w:t>
      </w:r>
    </w:p>
    <w:p w:rsidR="00D00CC7" w:rsidRPr="002D0C36" w:rsidRDefault="00C21E68" w:rsidP="00C04C51">
      <w:pPr>
        <w:pStyle w:val="Paragraphedeliste"/>
        <w:numPr>
          <w:ilvl w:val="1"/>
          <w:numId w:val="377"/>
        </w:numPr>
        <w:spacing w:before="0"/>
        <w:rPr>
          <w:rFonts w:cs="Times New Roman"/>
        </w:rPr>
      </w:pPr>
      <w:r w:rsidRPr="002D0C36">
        <w:rPr>
          <w:rFonts w:cs="Times New Roman"/>
        </w:rPr>
        <w:t xml:space="preserve">La </w:t>
      </w:r>
      <w:r w:rsidR="00D00CC7" w:rsidRPr="002D0C36">
        <w:rPr>
          <w:rFonts w:cs="Times New Roman"/>
        </w:rPr>
        <w:t xml:space="preserve">technique contractuelle permet les montages juridiques les plus variés </w:t>
      </w:r>
      <w:r w:rsidRPr="002D0C36">
        <w:rPr>
          <w:rFonts w:cs="Times New Roman"/>
        </w:rPr>
        <w:t xml:space="preserve">conçus « sur mesure » correspond au </w:t>
      </w:r>
      <w:r w:rsidR="00D00CC7" w:rsidRPr="002D0C36">
        <w:rPr>
          <w:rFonts w:cs="Times New Roman"/>
        </w:rPr>
        <w:t>développement de toute une ingénierie contractuelle.</w:t>
      </w:r>
    </w:p>
    <w:p w:rsidR="00D00CC7" w:rsidRPr="002D0C36" w:rsidRDefault="00C21E68" w:rsidP="00C21E68">
      <w:pPr>
        <w:spacing w:before="0"/>
        <w:rPr>
          <w:rFonts w:cs="Times New Roman"/>
        </w:rPr>
      </w:pPr>
      <w:r w:rsidRPr="002D0C36">
        <w:rPr>
          <w:rFonts w:cs="Times New Roman"/>
        </w:rPr>
        <w:t>D’autre part, c</w:t>
      </w:r>
      <w:r w:rsidR="00D00CC7" w:rsidRPr="002D0C36">
        <w:rPr>
          <w:rFonts w:cs="Times New Roman"/>
        </w:rPr>
        <w:t>onfrontés à d’énormes besoins financiers, l’Etat et les collectivités locales auxquelles ont été transférés d’importantes compétences cherchent de nouvelles formes de partenariat avec les opérateurs privés afin d’externaliser leurs coûts et donc de (faire exécuter) certaines de leurs activ</w:t>
      </w:r>
      <w:r w:rsidR="009A271C" w:rsidRPr="002D0C36">
        <w:rPr>
          <w:rFonts w:cs="Times New Roman"/>
        </w:rPr>
        <w:t>ités (par) des opérateurs privés</w:t>
      </w:r>
      <w:r w:rsidR="00D00CC7" w:rsidRPr="002D0C36">
        <w:rPr>
          <w:rFonts w:cs="Times New Roman"/>
        </w:rPr>
        <w:t xml:space="preserve">, </w:t>
      </w:r>
    </w:p>
    <w:p w:rsidR="00D00CC7" w:rsidRPr="002D0C36" w:rsidRDefault="00D00CC7" w:rsidP="00C04C51">
      <w:pPr>
        <w:pStyle w:val="Paragraphedeliste"/>
        <w:numPr>
          <w:ilvl w:val="2"/>
          <w:numId w:val="377"/>
        </w:numPr>
        <w:spacing w:before="0"/>
        <w:rPr>
          <w:rFonts w:cs="Times New Roman"/>
        </w:rPr>
      </w:pPr>
      <w:r w:rsidRPr="002D0C36">
        <w:rPr>
          <w:rFonts w:cs="Times New Roman"/>
        </w:rPr>
        <w:t xml:space="preserve">Ce qui conduit dans le contexte du droit de l’Union européenne et de l’économie néolibérale à mettre l’accent sur les questions de concurrence </w:t>
      </w:r>
    </w:p>
    <w:p w:rsidR="00D00CC7" w:rsidRPr="002D0C36" w:rsidRDefault="00D00CC7" w:rsidP="00C04C51">
      <w:pPr>
        <w:pStyle w:val="Paragraphedeliste"/>
        <w:numPr>
          <w:ilvl w:val="3"/>
          <w:numId w:val="377"/>
        </w:numPr>
        <w:spacing w:before="0"/>
        <w:rPr>
          <w:rFonts w:cs="Times New Roman"/>
        </w:rPr>
      </w:pPr>
      <w:r w:rsidRPr="002D0C36">
        <w:rPr>
          <w:rFonts w:cs="Times New Roman"/>
        </w:rPr>
        <w:t xml:space="preserve">à renouveler le droit applicable aux contrats </w:t>
      </w:r>
    </w:p>
    <w:p w:rsidR="00D00CC7" w:rsidRPr="002D0C36" w:rsidRDefault="00D00CC7" w:rsidP="00C04C51">
      <w:pPr>
        <w:pStyle w:val="Paragraphedeliste"/>
        <w:numPr>
          <w:ilvl w:val="3"/>
          <w:numId w:val="377"/>
        </w:numPr>
        <w:spacing w:before="0"/>
        <w:rPr>
          <w:rFonts w:cs="Times New Roman"/>
        </w:rPr>
      </w:pPr>
      <w:r w:rsidRPr="002D0C36">
        <w:rPr>
          <w:rFonts w:cs="Times New Roman"/>
        </w:rPr>
        <w:t>et par voie de conséquence à remettre en cause les catégories contractuelles traditionnelles autour de la problématique nouvelle des cont</w:t>
      </w:r>
      <w:r w:rsidR="00C21E68" w:rsidRPr="002D0C36">
        <w:rPr>
          <w:rFonts w:cs="Times New Roman"/>
        </w:rPr>
        <w:t>rats de commande publique (voir Introduction)</w:t>
      </w:r>
    </w:p>
    <w:p w:rsidR="00FC58F3" w:rsidRPr="002D0C36" w:rsidRDefault="00FC58F3" w:rsidP="00FC58F3">
      <w:pPr>
        <w:spacing w:before="0"/>
        <w:rPr>
          <w:rFonts w:cs="Times New Roman"/>
        </w:rPr>
      </w:pPr>
      <w:r w:rsidRPr="002D0C36">
        <w:rPr>
          <w:rFonts w:cs="Times New Roman"/>
        </w:rPr>
        <w:t>Les lois de décentralisation ont en effet très largement contribué à l'extension du champ d'application des procédés contractuels.</w:t>
      </w:r>
    </w:p>
    <w:p w:rsidR="00FC58F3" w:rsidRPr="002D0C36" w:rsidRDefault="00F918D8" w:rsidP="00FC58F3">
      <w:pPr>
        <w:spacing w:before="0"/>
        <w:rPr>
          <w:rFonts w:cs="Times New Roman"/>
        </w:rPr>
      </w:pPr>
      <w:r w:rsidRPr="002D0C36">
        <w:rPr>
          <w:rFonts w:cs="Times New Roman"/>
        </w:rPr>
        <w:t>De deux causes peuvent être avancées</w:t>
      </w:r>
    </w:p>
    <w:p w:rsidR="005C3833" w:rsidRPr="002D0C36" w:rsidRDefault="00FC58F3" w:rsidP="00C04C51">
      <w:pPr>
        <w:pStyle w:val="Paragraphedeliste"/>
        <w:numPr>
          <w:ilvl w:val="0"/>
          <w:numId w:val="413"/>
        </w:numPr>
        <w:spacing w:before="0"/>
        <w:ind w:left="1068"/>
        <w:rPr>
          <w:rFonts w:cs="Times New Roman"/>
        </w:rPr>
      </w:pPr>
      <w:r w:rsidRPr="002D0C36">
        <w:rPr>
          <w:rFonts w:cs="Times New Roman"/>
        </w:rPr>
        <w:t xml:space="preserve">Les lois de décentralisation ont </w:t>
      </w:r>
      <w:r w:rsidR="005C3833" w:rsidRPr="002D0C36">
        <w:rPr>
          <w:rFonts w:cs="Times New Roman"/>
        </w:rPr>
        <w:t xml:space="preserve">libéré les initiatives par le transfert de nouvelles compétences, ce qu’a favorisé aussi </w:t>
      </w:r>
      <w:r w:rsidR="00C21E68" w:rsidRPr="002D0C36">
        <w:rPr>
          <w:rFonts w:cs="Times New Roman"/>
        </w:rPr>
        <w:t>la suppression des tutelles techniques</w:t>
      </w:r>
      <w:r w:rsidR="005C3833" w:rsidRPr="002D0C36">
        <w:rPr>
          <w:rFonts w:cs="Times New Roman"/>
        </w:rPr>
        <w:t xml:space="preserve"> exercés avant 1982</w:t>
      </w:r>
      <w:r w:rsidR="00C21E68" w:rsidRPr="002D0C36">
        <w:rPr>
          <w:rFonts w:cs="Times New Roman"/>
        </w:rPr>
        <w:t xml:space="preserve"> notamment par l’administration de l’équipement. </w:t>
      </w:r>
    </w:p>
    <w:p w:rsidR="00FC58F3" w:rsidRPr="002D0C36" w:rsidRDefault="005C3833" w:rsidP="00C04C51">
      <w:pPr>
        <w:pStyle w:val="Paragraphedeliste"/>
        <w:numPr>
          <w:ilvl w:val="1"/>
          <w:numId w:val="413"/>
        </w:numPr>
        <w:spacing w:before="0"/>
        <w:rPr>
          <w:rFonts w:cs="Times New Roman"/>
        </w:rPr>
      </w:pPr>
      <w:r w:rsidRPr="002D0C36">
        <w:rPr>
          <w:rFonts w:cs="Times New Roman"/>
        </w:rPr>
        <w:t>On a assisté au d</w:t>
      </w:r>
      <w:r w:rsidR="00FC58F3" w:rsidRPr="002D0C36">
        <w:rPr>
          <w:rFonts w:cs="Times New Roman"/>
        </w:rPr>
        <w:t>éveloppement de partenariat avec les entreprises privés pour monter des projets visant à mettre en œuvre les nouvelles compétences des collectivités territoriales (</w:t>
      </w:r>
    </w:p>
    <w:p w:rsidR="00FC58F3" w:rsidRPr="002D0C36" w:rsidRDefault="00FC58F3" w:rsidP="00C04C51">
      <w:pPr>
        <w:pStyle w:val="Paragraphedeliste"/>
        <w:numPr>
          <w:ilvl w:val="0"/>
          <w:numId w:val="413"/>
        </w:numPr>
        <w:spacing w:before="0"/>
        <w:ind w:left="1068"/>
        <w:rPr>
          <w:rFonts w:cs="Times New Roman"/>
        </w:rPr>
      </w:pPr>
      <w:r w:rsidRPr="002D0C36">
        <w:rPr>
          <w:rFonts w:cs="Times New Roman"/>
        </w:rPr>
        <w:t>Les difficultés de financement des collectivités locales sont mêmes à l’origine du développement de l’ingénierie contractuelle qui a conduit à conseiller aux équipes loc</w:t>
      </w:r>
      <w:r w:rsidR="003F0985" w:rsidRPr="002D0C36">
        <w:rPr>
          <w:rFonts w:cs="Times New Roman"/>
        </w:rPr>
        <w:t>ales des montages contractuels</w:t>
      </w:r>
      <w:r w:rsidRPr="002D0C36">
        <w:rPr>
          <w:rFonts w:cs="Times New Roman"/>
        </w:rPr>
        <w:t xml:space="preserve"> complexes permettant de contourner un certain nombre d’interdits juridiques.</w:t>
      </w:r>
    </w:p>
    <w:p w:rsidR="00DE27E7" w:rsidRPr="002D0C36" w:rsidRDefault="00FC58F3" w:rsidP="005C3833">
      <w:pPr>
        <w:tabs>
          <w:tab w:val="left" w:pos="2268"/>
        </w:tabs>
        <w:spacing w:before="0"/>
        <w:rPr>
          <w:rFonts w:cs="Times New Roman"/>
        </w:rPr>
      </w:pPr>
      <w:r w:rsidRPr="002D0C36">
        <w:rPr>
          <w:rFonts w:cs="Times New Roman"/>
        </w:rPr>
        <w:lastRenderedPageBreak/>
        <w:t xml:space="preserve">Le renouveau contractuel est </w:t>
      </w:r>
      <w:r w:rsidR="005C3833" w:rsidRPr="002D0C36">
        <w:rPr>
          <w:rFonts w:cs="Times New Roman"/>
        </w:rPr>
        <w:t xml:space="preserve">ainsi </w:t>
      </w:r>
      <w:r w:rsidRPr="002D0C36">
        <w:rPr>
          <w:rFonts w:cs="Times New Roman"/>
        </w:rPr>
        <w:t>dû largement à la nouvelle pratique des collectivités locales.</w:t>
      </w:r>
    </w:p>
    <w:p w:rsidR="00FC58F3" w:rsidRPr="002D0C36" w:rsidRDefault="00FC58F3" w:rsidP="00FC58F3">
      <w:pPr>
        <w:spacing w:before="0"/>
        <w:rPr>
          <w:rFonts w:cs="Times New Roman"/>
        </w:rPr>
      </w:pPr>
      <w:r w:rsidRPr="002D0C36">
        <w:rPr>
          <w:rFonts w:cs="Times New Roman"/>
        </w:rPr>
        <w:t>Les collectivités</w:t>
      </w:r>
      <w:r w:rsidR="00C21E68" w:rsidRPr="002D0C36">
        <w:rPr>
          <w:rFonts w:cs="Times New Roman"/>
        </w:rPr>
        <w:t xml:space="preserve"> locales ont recours au contrat</w:t>
      </w:r>
      <w:r w:rsidR="005C3833" w:rsidRPr="002D0C36">
        <w:rPr>
          <w:rFonts w:cs="Times New Roman"/>
        </w:rPr>
        <w:t xml:space="preserve"> de diverses maniières</w:t>
      </w:r>
    </w:p>
    <w:p w:rsidR="00C21E68" w:rsidRPr="002D0C36" w:rsidRDefault="00C21E68" w:rsidP="00C04C51">
      <w:pPr>
        <w:pStyle w:val="Paragraphedeliste"/>
        <w:numPr>
          <w:ilvl w:val="0"/>
          <w:numId w:val="361"/>
        </w:numPr>
        <w:spacing w:before="0"/>
        <w:rPr>
          <w:rFonts w:cs="Times New Roman"/>
        </w:rPr>
      </w:pPr>
      <w:r w:rsidRPr="002D0C36">
        <w:rPr>
          <w:rFonts w:cs="Times New Roman"/>
        </w:rPr>
        <w:t>En matière d’investissement immobilier (Marchés de travaux, BE, VEFA, METP)</w:t>
      </w:r>
      <w:r w:rsidR="005C3833" w:rsidRPr="002D0C36">
        <w:rPr>
          <w:rFonts w:cs="Times New Roman"/>
        </w:rPr>
        <w:t xml:space="preserve"> afin de construire les équipements nécessaire </w:t>
      </w:r>
      <w:r w:rsidR="009A271C" w:rsidRPr="002D0C36">
        <w:rPr>
          <w:rFonts w:cs="Times New Roman"/>
        </w:rPr>
        <w:t>s</w:t>
      </w:r>
      <w:r w:rsidR="005C3833" w:rsidRPr="002D0C36">
        <w:rPr>
          <w:rFonts w:cs="Times New Roman"/>
        </w:rPr>
        <w:t>à l’exécution des missions de services publics</w:t>
      </w:r>
    </w:p>
    <w:p w:rsidR="00C21E68" w:rsidRPr="002D0C36" w:rsidRDefault="00C21E68" w:rsidP="00C04C51">
      <w:pPr>
        <w:pStyle w:val="Paragraphedeliste"/>
        <w:numPr>
          <w:ilvl w:val="1"/>
          <w:numId w:val="361"/>
        </w:numPr>
        <w:spacing w:before="0"/>
        <w:rPr>
          <w:rFonts w:cs="Times New Roman"/>
        </w:rPr>
      </w:pPr>
      <w:r w:rsidRPr="002D0C36">
        <w:rPr>
          <w:rFonts w:cs="Times New Roman"/>
        </w:rPr>
        <w:t>A ce titre, la loi MOP</w:t>
      </w:r>
      <w:r w:rsidR="009A271C" w:rsidRPr="002D0C36">
        <w:rPr>
          <w:rFonts w:cs="Times New Roman"/>
        </w:rPr>
        <w:t xml:space="preserve"> adoptée en 1985 </w:t>
      </w:r>
      <w:r w:rsidRPr="002D0C36">
        <w:rPr>
          <w:rFonts w:cs="Times New Roman"/>
        </w:rPr>
        <w:t xml:space="preserve"> a eu pour objet d’encadrer les opérations de constructions lancées à l’initiative de l’administration locale et de fixer un certain nombre de principes destinés à garantir que le maître d’ouvrage public exerce pleinement ses responsabilités.</w:t>
      </w:r>
    </w:p>
    <w:p w:rsidR="00FC58F3" w:rsidRPr="002D0C36" w:rsidRDefault="00FC58F3" w:rsidP="00C04C51">
      <w:pPr>
        <w:pStyle w:val="Paragraphedeliste"/>
        <w:numPr>
          <w:ilvl w:val="0"/>
          <w:numId w:val="361"/>
        </w:numPr>
        <w:spacing w:before="0"/>
        <w:rPr>
          <w:rFonts w:cs="Times New Roman"/>
        </w:rPr>
      </w:pPr>
      <w:r w:rsidRPr="002D0C36">
        <w:rPr>
          <w:rFonts w:cs="Times New Roman"/>
        </w:rPr>
        <w:t xml:space="preserve">En matière d’urbanisme opérationnel : convention d’aménagement </w:t>
      </w:r>
    </w:p>
    <w:p w:rsidR="00FC58F3" w:rsidRPr="002D0C36" w:rsidRDefault="00FC58F3" w:rsidP="00C04C51">
      <w:pPr>
        <w:pStyle w:val="Paragraphedeliste"/>
        <w:numPr>
          <w:ilvl w:val="0"/>
          <w:numId w:val="361"/>
        </w:numPr>
        <w:spacing w:before="0"/>
        <w:rPr>
          <w:rFonts w:cs="Times New Roman"/>
        </w:rPr>
      </w:pPr>
      <w:r w:rsidRPr="002D0C36">
        <w:rPr>
          <w:rFonts w:cs="Times New Roman"/>
        </w:rPr>
        <w:t>En matière de gestion des services publics (DSP)</w:t>
      </w:r>
    </w:p>
    <w:p w:rsidR="00354B81" w:rsidRPr="002D0C36" w:rsidRDefault="00354B81" w:rsidP="00354B81">
      <w:pPr>
        <w:spacing w:before="0"/>
        <w:rPr>
          <w:rFonts w:cs="Times New Roman"/>
        </w:rPr>
      </w:pPr>
      <w:r w:rsidRPr="002D0C36">
        <w:rPr>
          <w:rFonts w:cs="Times New Roman"/>
        </w:rPr>
        <w:t>Le recours au contrat va se systématiser et se sophistiquer car les collectivités publiques n’ont plus les moyens budgétaires de financer par elle-même les équipements publics d’où le recours à des montages contractuels complexes pour adosser au contrat de construction une opération</w:t>
      </w:r>
      <w:r w:rsidR="009A271C" w:rsidRPr="002D0C36">
        <w:rPr>
          <w:rFonts w:cs="Times New Roman"/>
        </w:rPr>
        <w:t>s</w:t>
      </w:r>
      <w:r w:rsidRPr="002D0C36">
        <w:rPr>
          <w:rFonts w:cs="Times New Roman"/>
        </w:rPr>
        <w:t xml:space="preserve">  de financement </w:t>
      </w:r>
    </w:p>
    <w:p w:rsidR="006B538B" w:rsidRPr="002D0C36" w:rsidRDefault="006B538B" w:rsidP="006B538B">
      <w:pPr>
        <w:spacing w:before="0"/>
        <w:rPr>
          <w:rFonts w:cs="Times New Roman"/>
        </w:rPr>
      </w:pPr>
      <w:r w:rsidRPr="002D0C36">
        <w:rPr>
          <w:rFonts w:cs="Times New Roman"/>
        </w:rPr>
        <w:t>A ce titre, les collectivités territoriales n’ont pas hésité à imaginer de nouveaux types de contrat  parfois même pour contourner la législation applicables aux marchés publics</w:t>
      </w:r>
    </w:p>
    <w:p w:rsidR="00FC58F3" w:rsidRPr="002D0C36" w:rsidRDefault="00FC58F3" w:rsidP="00C04C51">
      <w:pPr>
        <w:pStyle w:val="Paragraphedeliste"/>
        <w:numPr>
          <w:ilvl w:val="0"/>
          <w:numId w:val="361"/>
        </w:numPr>
        <w:spacing w:before="0"/>
        <w:rPr>
          <w:rFonts w:cs="Times New Roman"/>
        </w:rPr>
      </w:pPr>
      <w:r w:rsidRPr="002D0C36">
        <w:rPr>
          <w:rFonts w:cs="Times New Roman"/>
        </w:rPr>
        <w:t>L’exemple des METP est tout à fait significatif : il a permis aux régions de financer la construction ou la reconstruction des lycées dès lors que l’Etat a transféré cette compétence aux collectivités locales.</w:t>
      </w:r>
    </w:p>
    <w:p w:rsidR="00FC58F3" w:rsidRPr="002D0C36" w:rsidRDefault="00FC58F3" w:rsidP="00C04C51">
      <w:pPr>
        <w:pStyle w:val="Paragraphedeliste"/>
        <w:numPr>
          <w:ilvl w:val="0"/>
          <w:numId w:val="371"/>
        </w:numPr>
        <w:spacing w:before="0"/>
        <w:ind w:left="1418" w:firstLine="0"/>
        <w:rPr>
          <w:rFonts w:cs="Times New Roman"/>
        </w:rPr>
      </w:pPr>
      <w:r w:rsidRPr="002D0C36">
        <w:rPr>
          <w:rFonts w:cs="Times New Roman"/>
        </w:rPr>
        <w:t>Ces contrats permett</w:t>
      </w:r>
      <w:r w:rsidR="005C3833" w:rsidRPr="002D0C36">
        <w:rPr>
          <w:rFonts w:cs="Times New Roman"/>
        </w:rPr>
        <w:t>ai</w:t>
      </w:r>
      <w:r w:rsidRPr="002D0C36">
        <w:rPr>
          <w:rFonts w:cs="Times New Roman"/>
        </w:rPr>
        <w:t xml:space="preserve">ent de rémunérer directement une entreprise de travaux publics afin qu’elle construise et exploite un équipement public </w:t>
      </w:r>
    </w:p>
    <w:p w:rsidR="005C3833" w:rsidRPr="002D0C36" w:rsidRDefault="005C3833" w:rsidP="00C04C51">
      <w:pPr>
        <w:pStyle w:val="Paragraphedeliste"/>
        <w:numPr>
          <w:ilvl w:val="2"/>
          <w:numId w:val="371"/>
        </w:numPr>
        <w:spacing w:before="0"/>
        <w:rPr>
          <w:rFonts w:cs="Times New Roman"/>
        </w:rPr>
      </w:pPr>
      <w:r w:rsidRPr="002D0C36">
        <w:rPr>
          <w:rFonts w:cs="Times New Roman"/>
        </w:rPr>
        <w:t xml:space="preserve">Le coût de la construction étant étalé sur toute la durée du contrat dès lors que le cocontractant avait en charge </w:t>
      </w:r>
      <w:r w:rsidR="00354B81" w:rsidRPr="002D0C36">
        <w:rPr>
          <w:rFonts w:cs="Times New Roman"/>
        </w:rPr>
        <w:t>des missions de maintenance-exploitation</w:t>
      </w:r>
    </w:p>
    <w:p w:rsidR="00FC58F3" w:rsidRPr="002D0C36" w:rsidRDefault="00FC58F3" w:rsidP="00C04C51">
      <w:pPr>
        <w:pStyle w:val="Paragraphedeliste"/>
        <w:numPr>
          <w:ilvl w:val="0"/>
          <w:numId w:val="371"/>
        </w:numPr>
        <w:spacing w:before="0"/>
        <w:ind w:left="1418" w:firstLine="0"/>
        <w:rPr>
          <w:rFonts w:cs="Times New Roman"/>
        </w:rPr>
      </w:pPr>
      <w:r w:rsidRPr="002D0C36">
        <w:rPr>
          <w:rFonts w:cs="Times New Roman"/>
        </w:rPr>
        <w:t xml:space="preserve">Ce type de contrat a soulevé d’importantes difficultés juridiques (MP ou concession ?) et ont été à l’origine d’un certain nombre de scandales d’où leur suppression par le code de 2001qui imposait l’allotissement obligatoire de la construction et de l’exploitation </w:t>
      </w:r>
    </w:p>
    <w:p w:rsidR="005C3833" w:rsidRPr="002D0C36" w:rsidRDefault="00FC58F3" w:rsidP="00FC58F3">
      <w:pPr>
        <w:spacing w:before="0"/>
        <w:rPr>
          <w:rFonts w:cs="Times New Roman"/>
        </w:rPr>
      </w:pPr>
      <w:r w:rsidRPr="002D0C36">
        <w:rPr>
          <w:rFonts w:cs="Times New Roman"/>
        </w:rPr>
        <w:t xml:space="preserve">Le législateur a largement couvert ces pratiques en instituant sur le modèle de la pratique contractuelle anglo-saxonne des nouveaux contrats dits de partenariat en vue de permettre la construction et l’exploitation par des entreprises privées d’équipements publics : </w:t>
      </w:r>
    </w:p>
    <w:p w:rsidR="005C3833" w:rsidRPr="002D0C36" w:rsidRDefault="005C3833" w:rsidP="00C04C51">
      <w:pPr>
        <w:pStyle w:val="Paragraphedeliste"/>
        <w:numPr>
          <w:ilvl w:val="0"/>
          <w:numId w:val="361"/>
        </w:numPr>
        <w:spacing w:before="0"/>
        <w:rPr>
          <w:rFonts w:cs="Times New Roman"/>
        </w:rPr>
      </w:pPr>
      <w:r w:rsidRPr="002D0C36">
        <w:rPr>
          <w:rFonts w:cs="Times New Roman"/>
        </w:rPr>
        <w:t>Ce sont les b</w:t>
      </w:r>
      <w:r w:rsidR="00C21E68" w:rsidRPr="002D0C36">
        <w:rPr>
          <w:rFonts w:cs="Times New Roman"/>
        </w:rPr>
        <w:t xml:space="preserve">aux à construction Sarkozy </w:t>
      </w:r>
      <w:r w:rsidRPr="002D0C36">
        <w:rPr>
          <w:rFonts w:cs="Times New Roman"/>
        </w:rPr>
        <w:t xml:space="preserve">en matière </w:t>
      </w:r>
      <w:r w:rsidR="00354B81" w:rsidRPr="002D0C36">
        <w:rPr>
          <w:rFonts w:cs="Times New Roman"/>
        </w:rPr>
        <w:t xml:space="preserve">de police et de justice (par exemple pour construire une caserne de gendarmerie ou un Palais de justice), qui concerne donc l’Etat </w:t>
      </w:r>
    </w:p>
    <w:p w:rsidR="00FC58F3" w:rsidRPr="002D0C36" w:rsidRDefault="00C21E68" w:rsidP="00C04C51">
      <w:pPr>
        <w:pStyle w:val="Paragraphedeliste"/>
        <w:numPr>
          <w:ilvl w:val="0"/>
          <w:numId w:val="361"/>
        </w:numPr>
        <w:spacing w:before="0"/>
        <w:rPr>
          <w:rFonts w:cs="Times New Roman"/>
        </w:rPr>
      </w:pPr>
      <w:r w:rsidRPr="002D0C36">
        <w:rPr>
          <w:rFonts w:cs="Times New Roman"/>
        </w:rPr>
        <w:t xml:space="preserve">et </w:t>
      </w:r>
      <w:r w:rsidR="005C3833" w:rsidRPr="002D0C36">
        <w:rPr>
          <w:rFonts w:cs="Times New Roman"/>
        </w:rPr>
        <w:t xml:space="preserve">surtout le </w:t>
      </w:r>
      <w:r w:rsidR="00FC58F3" w:rsidRPr="002D0C36">
        <w:rPr>
          <w:rFonts w:cs="Times New Roman"/>
        </w:rPr>
        <w:t xml:space="preserve">contrat de partenariat </w:t>
      </w:r>
      <w:r w:rsidR="00354B81" w:rsidRPr="002D0C36">
        <w:rPr>
          <w:rFonts w:cs="Times New Roman"/>
        </w:rPr>
        <w:t xml:space="preserve">qui peut couvrir toutes  sortes de projet </w:t>
      </w:r>
      <w:r w:rsidR="00FC58F3" w:rsidRPr="002D0C36">
        <w:rPr>
          <w:rFonts w:cs="Times New Roman"/>
        </w:rPr>
        <w:t xml:space="preserve">(ordonnance </w:t>
      </w:r>
      <w:r w:rsidRPr="002D0C36">
        <w:rPr>
          <w:rFonts w:cs="Times New Roman"/>
        </w:rPr>
        <w:t xml:space="preserve">du 17  juin </w:t>
      </w:r>
      <w:r w:rsidR="00FC58F3" w:rsidRPr="002D0C36">
        <w:rPr>
          <w:rFonts w:cs="Times New Roman"/>
        </w:rPr>
        <w:t>2004)</w:t>
      </w:r>
    </w:p>
    <w:p w:rsidR="00FC58F3" w:rsidRPr="002D0C36" w:rsidRDefault="00FC58F3" w:rsidP="00FC58F3">
      <w:pPr>
        <w:spacing w:before="0"/>
        <w:rPr>
          <w:rFonts w:cs="Times New Roman"/>
        </w:rPr>
      </w:pPr>
      <w:r w:rsidRPr="002D0C36">
        <w:rPr>
          <w:rFonts w:cs="Times New Roman"/>
        </w:rPr>
        <w:t>La tendance est identique en matière de gestion des services publics locaux.</w:t>
      </w:r>
    </w:p>
    <w:p w:rsidR="00FC58F3" w:rsidRPr="002D0C36" w:rsidRDefault="00FC58F3" w:rsidP="00C04C51">
      <w:pPr>
        <w:pStyle w:val="Paragraphedeliste"/>
        <w:numPr>
          <w:ilvl w:val="0"/>
          <w:numId w:val="372"/>
        </w:numPr>
        <w:spacing w:before="0"/>
        <w:rPr>
          <w:rFonts w:cs="Times New Roman"/>
        </w:rPr>
      </w:pPr>
      <w:r w:rsidRPr="002D0C36">
        <w:rPr>
          <w:rFonts w:cs="Times New Roman"/>
        </w:rPr>
        <w:t>Elle</w:t>
      </w:r>
      <w:r w:rsidR="00354B81" w:rsidRPr="002D0C36">
        <w:rPr>
          <w:rFonts w:cs="Times New Roman"/>
        </w:rPr>
        <w:t xml:space="preserve"> a</w:t>
      </w:r>
      <w:r w:rsidRPr="002D0C36">
        <w:rPr>
          <w:rFonts w:cs="Times New Roman"/>
        </w:rPr>
        <w:t xml:space="preserve"> conduit à l’externalisation des coûts (pour parler le langage des économistes) c’est à dire à la délégation </w:t>
      </w:r>
      <w:r w:rsidR="009A271C" w:rsidRPr="002D0C36">
        <w:rPr>
          <w:rFonts w:cs="Times New Roman"/>
        </w:rPr>
        <w:t xml:space="preserve">au privé </w:t>
      </w:r>
      <w:r w:rsidRPr="002D0C36">
        <w:rPr>
          <w:rFonts w:cs="Times New Roman"/>
        </w:rPr>
        <w:t xml:space="preserve">d’activités liées au service public qui permet un </w:t>
      </w:r>
      <w:r w:rsidR="009A271C" w:rsidRPr="002D0C36">
        <w:rPr>
          <w:rFonts w:cs="Times New Roman"/>
        </w:rPr>
        <w:t xml:space="preserve">recours plus large au mécanisme du droit </w:t>
      </w:r>
      <w:r w:rsidRPr="002D0C36">
        <w:rPr>
          <w:rFonts w:cs="Times New Roman"/>
        </w:rPr>
        <w:t>privé (que la gestion en régie dominée par  les règles de droit public : fonction publique, comptabi</w:t>
      </w:r>
      <w:r w:rsidR="009A271C" w:rsidRPr="002D0C36">
        <w:rPr>
          <w:rFonts w:cs="Times New Roman"/>
        </w:rPr>
        <w:t>lité publique, marchés publics)</w:t>
      </w:r>
    </w:p>
    <w:p w:rsidR="00FC58F3" w:rsidRPr="002D0C36" w:rsidRDefault="00354B81" w:rsidP="00C04C51">
      <w:pPr>
        <w:pStyle w:val="Paragraphedeliste"/>
        <w:numPr>
          <w:ilvl w:val="1"/>
          <w:numId w:val="372"/>
        </w:numPr>
        <w:spacing w:before="0"/>
        <w:rPr>
          <w:rFonts w:cs="Times New Roman"/>
        </w:rPr>
      </w:pPr>
      <w:r w:rsidRPr="002D0C36">
        <w:rPr>
          <w:rFonts w:cs="Times New Roman"/>
        </w:rPr>
        <w:t xml:space="preserve">Par exemple : une commune </w:t>
      </w:r>
      <w:r w:rsidR="00FC58F3" w:rsidRPr="002D0C36">
        <w:rPr>
          <w:rFonts w:cs="Times New Roman"/>
        </w:rPr>
        <w:t>choisira de confier la confection des repas à une entreprise privée plutôt que de</w:t>
      </w:r>
      <w:r w:rsidRPr="002D0C36">
        <w:rPr>
          <w:rFonts w:cs="Times New Roman"/>
        </w:rPr>
        <w:t xml:space="preserve"> continuer à assurer par ses propres agents c</w:t>
      </w:r>
      <w:r w:rsidR="00FC58F3" w:rsidRPr="002D0C36">
        <w:rPr>
          <w:rFonts w:cs="Times New Roman"/>
        </w:rPr>
        <w:t>e type de prestations.</w:t>
      </w:r>
    </w:p>
    <w:p w:rsidR="00FC58F3" w:rsidRPr="002D0C36" w:rsidRDefault="00FC58F3" w:rsidP="00FC58F3">
      <w:pPr>
        <w:spacing w:before="0"/>
        <w:rPr>
          <w:rFonts w:cs="Times New Roman"/>
        </w:rPr>
      </w:pPr>
      <w:r w:rsidRPr="002D0C36">
        <w:rPr>
          <w:rFonts w:cs="Times New Roman"/>
        </w:rPr>
        <w:t xml:space="preserve">Parallèlement, la lutte contre la corruption </w:t>
      </w:r>
      <w:r w:rsidR="00354B81" w:rsidRPr="002D0C36">
        <w:rPr>
          <w:rFonts w:cs="Times New Roman"/>
        </w:rPr>
        <w:t xml:space="preserve">notamment </w:t>
      </w:r>
      <w:r w:rsidRPr="002D0C36">
        <w:rPr>
          <w:rFonts w:cs="Times New Roman"/>
        </w:rPr>
        <w:t>dans le secteur de l’eau et l’assainissement a conduit le législateur à organiser la passation des concessions et des contrats voisins (loi du 29 janvier 1993 dite loi Sapin) qui institue les délégations de service public</w:t>
      </w:r>
    </w:p>
    <w:p w:rsidR="009A271C" w:rsidRPr="002D0C36" w:rsidRDefault="009A271C" w:rsidP="007C7DCD">
      <w:pPr>
        <w:pStyle w:val="Titre4"/>
        <w:rPr>
          <w:color w:val="auto"/>
        </w:rPr>
      </w:pPr>
    </w:p>
    <w:p w:rsidR="00BF1140" w:rsidRPr="002D0C36" w:rsidRDefault="00BF1140" w:rsidP="007C7DCD">
      <w:pPr>
        <w:pStyle w:val="Titre4"/>
        <w:rPr>
          <w:color w:val="auto"/>
        </w:rPr>
      </w:pPr>
      <w:r w:rsidRPr="002D0C36">
        <w:rPr>
          <w:color w:val="auto"/>
        </w:rPr>
        <w:t>§.2 L’utilisation du contrat à la place de l’acte unilatéral : la contract</w:t>
      </w:r>
      <w:r w:rsidR="006B538B" w:rsidRPr="002D0C36">
        <w:rPr>
          <w:color w:val="auto"/>
        </w:rPr>
        <w:t>ualisation de l’action publique.</w:t>
      </w:r>
    </w:p>
    <w:p w:rsidR="009D750A" w:rsidRPr="002D0C36" w:rsidRDefault="009D750A" w:rsidP="009D750A">
      <w:pPr>
        <w:spacing w:before="0"/>
        <w:rPr>
          <w:rFonts w:cs="Times New Roman"/>
        </w:rPr>
      </w:pPr>
    </w:p>
    <w:p w:rsidR="009D750A" w:rsidRPr="002D0C36" w:rsidRDefault="006B538B" w:rsidP="009D750A">
      <w:pPr>
        <w:spacing w:before="0"/>
        <w:rPr>
          <w:rFonts w:cs="Times New Roman"/>
        </w:rPr>
      </w:pPr>
      <w:r w:rsidRPr="002D0C36">
        <w:rPr>
          <w:rFonts w:cs="Times New Roman"/>
        </w:rPr>
        <w:lastRenderedPageBreak/>
        <w:t>Le développement de la pratique contractuelle des personnes publiques est une évidence. A côté des secteurs traditionnels du contrat, la p</w:t>
      </w:r>
      <w:r w:rsidR="009D750A" w:rsidRPr="002D0C36">
        <w:rPr>
          <w:rFonts w:cs="Times New Roman"/>
        </w:rPr>
        <w:t>oussée contractuelle s’observe dans des domaines où l’administration agissait traditionnellement par voie unilatérale. Le contrat y remplace l’acte unilatéral</w:t>
      </w:r>
    </w:p>
    <w:p w:rsidR="003A4202" w:rsidRPr="002D0C36" w:rsidRDefault="003A4202" w:rsidP="003A4202">
      <w:pPr>
        <w:spacing w:before="0"/>
        <w:rPr>
          <w:rFonts w:cs="Times New Roman"/>
        </w:rPr>
      </w:pPr>
      <w:r w:rsidRPr="002D0C36">
        <w:rPr>
          <w:rFonts w:cs="Times New Roman"/>
        </w:rPr>
        <w:t xml:space="preserve">Le contrat est partout </w:t>
      </w:r>
    </w:p>
    <w:p w:rsidR="003A4202" w:rsidRPr="002D0C36" w:rsidRDefault="003A4202" w:rsidP="00C04C51">
      <w:pPr>
        <w:pStyle w:val="Paragraphedeliste"/>
        <w:numPr>
          <w:ilvl w:val="0"/>
          <w:numId w:val="367"/>
        </w:numPr>
        <w:spacing w:before="0"/>
        <w:rPr>
          <w:rFonts w:cs="Times New Roman"/>
        </w:rPr>
      </w:pPr>
      <w:r w:rsidRPr="002D0C36">
        <w:rPr>
          <w:rFonts w:cs="Times New Roman"/>
        </w:rPr>
        <w:t>dans les relations avec les acteurs économiques et sociaux</w:t>
      </w:r>
    </w:p>
    <w:p w:rsidR="003A4202" w:rsidRPr="002D0C36" w:rsidRDefault="003A4202" w:rsidP="00C04C51">
      <w:pPr>
        <w:pStyle w:val="Paragraphedeliste"/>
        <w:numPr>
          <w:ilvl w:val="0"/>
          <w:numId w:val="367"/>
        </w:numPr>
        <w:spacing w:before="0"/>
        <w:rPr>
          <w:rFonts w:cs="Times New Roman"/>
        </w:rPr>
      </w:pPr>
      <w:r w:rsidRPr="002D0C36">
        <w:rPr>
          <w:rFonts w:cs="Times New Roman"/>
        </w:rPr>
        <w:t>dans les relations avec les collectivités territoriales</w:t>
      </w:r>
    </w:p>
    <w:p w:rsidR="003A4202" w:rsidRPr="002D0C36" w:rsidRDefault="003A4202" w:rsidP="00C04C51">
      <w:pPr>
        <w:pStyle w:val="Paragraphedeliste"/>
        <w:numPr>
          <w:ilvl w:val="0"/>
          <w:numId w:val="367"/>
        </w:numPr>
        <w:spacing w:before="0"/>
        <w:rPr>
          <w:rFonts w:cs="Times New Roman"/>
        </w:rPr>
      </w:pPr>
      <w:r w:rsidRPr="002D0C36">
        <w:rPr>
          <w:rFonts w:cs="Times New Roman"/>
        </w:rPr>
        <w:t>dans les relations internes aux services de l’Etat.</w:t>
      </w:r>
    </w:p>
    <w:p w:rsidR="003A4202" w:rsidRPr="002D0C36" w:rsidRDefault="003A4202" w:rsidP="003A4202">
      <w:pPr>
        <w:spacing w:before="0"/>
        <w:rPr>
          <w:rFonts w:cs="Times New Roman"/>
        </w:rPr>
      </w:pPr>
    </w:p>
    <w:p w:rsidR="003A4202" w:rsidRPr="002D0C36" w:rsidRDefault="0093537F" w:rsidP="0093537F">
      <w:pPr>
        <w:pStyle w:val="Titre5"/>
        <w:rPr>
          <w:color w:val="auto"/>
          <w:sz w:val="22"/>
          <w:szCs w:val="22"/>
        </w:rPr>
      </w:pPr>
      <w:r w:rsidRPr="002D0C36">
        <w:rPr>
          <w:color w:val="auto"/>
          <w:sz w:val="22"/>
          <w:szCs w:val="22"/>
        </w:rPr>
        <w:t xml:space="preserve">A. </w:t>
      </w:r>
      <w:r w:rsidR="003A4202" w:rsidRPr="002D0C36">
        <w:rPr>
          <w:color w:val="auto"/>
          <w:sz w:val="22"/>
          <w:szCs w:val="22"/>
        </w:rPr>
        <w:t>L’action économique et sociale.</w:t>
      </w:r>
    </w:p>
    <w:p w:rsidR="003A4202" w:rsidRPr="002D0C36" w:rsidRDefault="003A4202" w:rsidP="003A4202">
      <w:pPr>
        <w:spacing w:before="0"/>
        <w:rPr>
          <w:rFonts w:cs="Times New Roman"/>
        </w:rPr>
      </w:pPr>
      <w:r w:rsidRPr="002D0C36">
        <w:rPr>
          <w:rFonts w:cs="Times New Roman"/>
        </w:rPr>
        <w:t xml:space="preserve">A partir des années 1960, le contrat est devenu outil au service du développement des politiques publiques de l’Etat. </w:t>
      </w:r>
    </w:p>
    <w:p w:rsidR="004F0CAC" w:rsidRPr="002D0C36" w:rsidRDefault="004F0CAC" w:rsidP="003A4202">
      <w:pPr>
        <w:spacing w:before="0"/>
        <w:rPr>
          <w:rFonts w:cs="Times New Roman"/>
        </w:rPr>
      </w:pPr>
      <w:r w:rsidRPr="002D0C36">
        <w:rPr>
          <w:rFonts w:cs="Times New Roman"/>
        </w:rPr>
        <w:t>La plupart des secteurs financés par l’Etat donne lieu à ce type de pratiques.</w:t>
      </w:r>
    </w:p>
    <w:p w:rsidR="003A4202" w:rsidRPr="002D0C36" w:rsidRDefault="003A4202" w:rsidP="003A4202">
      <w:pPr>
        <w:spacing w:before="0"/>
        <w:rPr>
          <w:rFonts w:cs="Times New Roman"/>
        </w:rPr>
      </w:pPr>
      <w:r w:rsidRPr="002D0C36">
        <w:rPr>
          <w:rFonts w:cs="Times New Roman"/>
        </w:rPr>
        <w:t xml:space="preserve">L’administration contractuelle s’est d’abord développée en matière économique comme une forme moderne d’économie dirigée. </w:t>
      </w:r>
    </w:p>
    <w:p w:rsidR="003A4202" w:rsidRPr="002D0C36" w:rsidRDefault="003A4202" w:rsidP="00C04C51">
      <w:pPr>
        <w:pStyle w:val="Paragraphedeliste"/>
        <w:numPr>
          <w:ilvl w:val="0"/>
          <w:numId w:val="361"/>
        </w:numPr>
        <w:spacing w:before="0"/>
        <w:rPr>
          <w:rFonts w:cs="Times New Roman"/>
        </w:rPr>
      </w:pPr>
      <w:r w:rsidRPr="002D0C36">
        <w:rPr>
          <w:rFonts w:cs="Times New Roman"/>
        </w:rPr>
        <w:t>Elle a été inaugurée en matière agricole</w:t>
      </w:r>
      <w:r w:rsidR="00C31E1D" w:rsidRPr="002D0C36">
        <w:rPr>
          <w:rFonts w:cs="Times New Roman"/>
        </w:rPr>
        <w:t xml:space="preserve"> (</w:t>
      </w:r>
      <w:r w:rsidRPr="002D0C36">
        <w:rPr>
          <w:rFonts w:cs="Times New Roman"/>
        </w:rPr>
        <w:t xml:space="preserve"> loi du 6 juillet 1964</w:t>
      </w:r>
      <w:r w:rsidR="00C31E1D" w:rsidRPr="002D0C36">
        <w:rPr>
          <w:rFonts w:cs="Times New Roman"/>
        </w:rPr>
        <w:t xml:space="preserve"> prévoyant</w:t>
      </w:r>
      <w:r w:rsidRPr="002D0C36">
        <w:rPr>
          <w:rFonts w:cs="Times New Roman"/>
        </w:rPr>
        <w:t xml:space="preserve"> que les programmes de production et les niveaux de prix seraient arrêtés par accords interprofessionnels validés par l’Etat</w:t>
      </w:r>
    </w:p>
    <w:p w:rsidR="003A4202" w:rsidRPr="002D0C36" w:rsidRDefault="003A4202" w:rsidP="00C04C51">
      <w:pPr>
        <w:pStyle w:val="Paragraphedeliste"/>
        <w:numPr>
          <w:ilvl w:val="1"/>
          <w:numId w:val="361"/>
        </w:numPr>
        <w:spacing w:before="0"/>
        <w:rPr>
          <w:rFonts w:cs="Times New Roman"/>
        </w:rPr>
      </w:pPr>
      <w:r w:rsidRPr="002D0C36">
        <w:rPr>
          <w:rFonts w:cs="Times New Roman"/>
        </w:rPr>
        <w:t>Le FORMA (dissous par un décret de 1976) concluait ainsi avec des exploitants agricoles des contrats de réorientation des productions et des exploitations (C.E., 14 nov. 1980 Madame Damas, Rec. p. 425.)</w:t>
      </w:r>
      <w:r w:rsidRPr="002D0C36">
        <w:rPr>
          <w:rFonts w:cs="Times New Roman"/>
        </w:rPr>
        <w:tab/>
      </w:r>
    </w:p>
    <w:p w:rsidR="003A4202" w:rsidRPr="002D0C36" w:rsidRDefault="003A4202" w:rsidP="00C04C51">
      <w:pPr>
        <w:pStyle w:val="Paragraphedeliste"/>
        <w:numPr>
          <w:ilvl w:val="1"/>
          <w:numId w:val="361"/>
        </w:numPr>
        <w:spacing w:before="0"/>
        <w:rPr>
          <w:rFonts w:cs="Times New Roman"/>
        </w:rPr>
      </w:pPr>
      <w:r w:rsidRPr="002D0C36">
        <w:rPr>
          <w:rFonts w:cs="Times New Roman"/>
        </w:rPr>
        <w:t>Le CE (1969, Soc. Interlait) avait d’ailleurs jugé que les contrats passés par le FORMA alors même qu’ils participaient de l’exécution d’une mission de service public étaient de droit privé en raison du statut de droit privé de l’organisme public.</w:t>
      </w:r>
    </w:p>
    <w:p w:rsidR="003A4202" w:rsidRPr="002D0C36" w:rsidRDefault="003A4202" w:rsidP="00C31E1D">
      <w:pPr>
        <w:spacing w:before="0"/>
        <w:rPr>
          <w:rFonts w:cs="Times New Roman"/>
        </w:rPr>
      </w:pPr>
      <w:r w:rsidRPr="002D0C36">
        <w:rPr>
          <w:rFonts w:cs="Times New Roman"/>
        </w:rPr>
        <w:t>C’est le surtout le contrôle des prix (avant l’adoption de l’ordonnance du 1</w:t>
      </w:r>
      <w:r w:rsidRPr="002D0C36">
        <w:rPr>
          <w:rFonts w:cs="Times New Roman"/>
          <w:vertAlign w:val="superscript"/>
        </w:rPr>
        <w:t>er</w:t>
      </w:r>
      <w:r w:rsidRPr="002D0C36">
        <w:rPr>
          <w:rFonts w:cs="Times New Roman"/>
        </w:rPr>
        <w:t xml:space="preserve"> décembre 1986) a également donné lieu au développement de pratiques négociées : les arrêtés ministériels de prix intervenant après négociation entre l'Etat et les organisations syndicales professionnelles. Le Ministre homologuant le résultat de la négociation. </w:t>
      </w:r>
    </w:p>
    <w:p w:rsidR="003A4202" w:rsidRPr="002D0C36" w:rsidRDefault="003A4202" w:rsidP="003A4202">
      <w:pPr>
        <w:spacing w:before="0"/>
        <w:rPr>
          <w:rFonts w:cs="Times New Roman"/>
        </w:rPr>
      </w:pPr>
      <w:r w:rsidRPr="002D0C36">
        <w:rPr>
          <w:rFonts w:cs="Times New Roman"/>
        </w:rPr>
        <w:t xml:space="preserve">L’économie contractuelle concerne encore aujourd’hui l'attribution d'aides aux entreprises. </w:t>
      </w:r>
    </w:p>
    <w:p w:rsidR="003A4202" w:rsidRPr="002D0C36" w:rsidRDefault="003A4202" w:rsidP="00C04C51">
      <w:pPr>
        <w:pStyle w:val="Paragraphedeliste"/>
        <w:numPr>
          <w:ilvl w:val="0"/>
          <w:numId w:val="361"/>
        </w:numPr>
        <w:spacing w:before="0"/>
        <w:rPr>
          <w:rFonts w:cs="Times New Roman"/>
        </w:rPr>
      </w:pPr>
      <w:r w:rsidRPr="002D0C36">
        <w:rPr>
          <w:rFonts w:cs="Times New Roman"/>
        </w:rPr>
        <w:t xml:space="preserve">L'octroi des aides publiques est en effet le plus souvent discrétionnaire : l'Administration ne choisit alors d'accorder une aide qu'aux entreprises avec lesquelles elle signe une convention négociée, par laquelle l'entreprise bénéficiaire s'engage à suivre certains objectifs. Aujourd’hui c’est de manière générale que les subventions sont contractualisées en vertu des dispositions de la  loi DCRA du 12 avril 2000. </w:t>
      </w:r>
    </w:p>
    <w:p w:rsidR="003A4202" w:rsidRPr="002D0C36" w:rsidRDefault="003A4202" w:rsidP="003A4202">
      <w:pPr>
        <w:spacing w:before="0"/>
        <w:rPr>
          <w:rFonts w:cs="Times New Roman"/>
        </w:rPr>
      </w:pPr>
      <w:r w:rsidRPr="002D0C36">
        <w:rPr>
          <w:rFonts w:cs="Times New Roman"/>
        </w:rPr>
        <w:t xml:space="preserve">L’aménagement du territoire a également été relancé au moyen du contrat. </w:t>
      </w:r>
    </w:p>
    <w:p w:rsidR="003A4202" w:rsidRPr="002D0C36" w:rsidRDefault="003A4202" w:rsidP="00C04C51">
      <w:pPr>
        <w:pStyle w:val="Paragraphedeliste"/>
        <w:numPr>
          <w:ilvl w:val="0"/>
          <w:numId w:val="368"/>
        </w:numPr>
        <w:spacing w:before="0"/>
        <w:rPr>
          <w:rFonts w:cs="Times New Roman"/>
        </w:rPr>
      </w:pPr>
      <w:r w:rsidRPr="002D0C36">
        <w:rPr>
          <w:rFonts w:cs="Times New Roman"/>
        </w:rPr>
        <w:t xml:space="preserve">La loi du 29 juillet 1982 portant réforme de la planification a tenté d’harmoniser ces diverses formes de contrats et a relancé le processus de contractualisation avec les contrats de plan </w:t>
      </w:r>
    </w:p>
    <w:p w:rsidR="00C31E1D" w:rsidRPr="002D0C36" w:rsidRDefault="003A4202" w:rsidP="00C04C51">
      <w:pPr>
        <w:pStyle w:val="Paragraphedeliste"/>
        <w:numPr>
          <w:ilvl w:val="1"/>
          <w:numId w:val="368"/>
        </w:numPr>
        <w:spacing w:before="0"/>
        <w:rPr>
          <w:rFonts w:cs="Times New Roman"/>
        </w:rPr>
      </w:pPr>
      <w:r w:rsidRPr="002D0C36">
        <w:rPr>
          <w:rFonts w:cs="Times New Roman"/>
        </w:rPr>
        <w:t>Les contrats de plan Etat-</w:t>
      </w:r>
      <w:r w:rsidR="00C31E1D" w:rsidRPr="002D0C36">
        <w:rPr>
          <w:rFonts w:cs="Times New Roman"/>
        </w:rPr>
        <w:t xml:space="preserve">Région </w:t>
      </w:r>
      <w:r w:rsidRPr="002D0C36">
        <w:rPr>
          <w:rFonts w:cs="Times New Roman"/>
        </w:rPr>
        <w:t xml:space="preserve">précisent la nature et le financement des différentes </w:t>
      </w:r>
      <w:r w:rsidR="00C31E1D" w:rsidRPr="002D0C36">
        <w:rPr>
          <w:rFonts w:cs="Times New Roman"/>
        </w:rPr>
        <w:t xml:space="preserve">opérations auxquelles l’Etat et la Région. </w:t>
      </w:r>
    </w:p>
    <w:p w:rsidR="003A4202" w:rsidRPr="002D0C36" w:rsidRDefault="003A4202" w:rsidP="00C04C51">
      <w:pPr>
        <w:pStyle w:val="Paragraphedeliste"/>
        <w:numPr>
          <w:ilvl w:val="2"/>
          <w:numId w:val="368"/>
        </w:numPr>
        <w:spacing w:before="0"/>
        <w:rPr>
          <w:rFonts w:cs="Times New Roman"/>
        </w:rPr>
      </w:pPr>
      <w:r w:rsidRPr="002D0C36">
        <w:rPr>
          <w:rFonts w:cs="Times New Roman"/>
        </w:rPr>
        <w:t>Ces contrats sont arrêtés dans le cadre d’une procédure complexe où interviennent de nombreux actes unilatéraux et sont devenus un instruments d’articulation d’autres contrats dans le cadre notamment de la mise en œuvre des fonds structurels européens</w:t>
      </w:r>
    </w:p>
    <w:p w:rsidR="003A4202" w:rsidRPr="002D0C36" w:rsidRDefault="003A4202" w:rsidP="003A4202">
      <w:pPr>
        <w:spacing w:before="0"/>
        <w:rPr>
          <w:rFonts w:cs="Times New Roman"/>
        </w:rPr>
      </w:pPr>
      <w:r w:rsidRPr="002D0C36">
        <w:rPr>
          <w:rFonts w:cs="Times New Roman"/>
        </w:rPr>
        <w:t xml:space="preserve">La nouvelle économie régulée n’échappe pas au contrat. </w:t>
      </w:r>
    </w:p>
    <w:p w:rsidR="003A4202" w:rsidRPr="002D0C36" w:rsidRDefault="003A4202" w:rsidP="003A4202">
      <w:pPr>
        <w:spacing w:before="0"/>
        <w:ind w:firstLine="708"/>
        <w:rPr>
          <w:rFonts w:cs="Times New Roman"/>
        </w:rPr>
      </w:pPr>
      <w:r w:rsidRPr="002D0C36">
        <w:rPr>
          <w:rFonts w:cs="Times New Roman"/>
        </w:rPr>
        <w:t xml:space="preserve"> L’autorité de la concurrence dispose ainsi de plusieurs i</w:t>
      </w:r>
      <w:r w:rsidR="0097322B" w:rsidRPr="002D0C36">
        <w:rPr>
          <w:rFonts w:cs="Times New Roman"/>
        </w:rPr>
        <w:t>nstruments de type contractuel</w:t>
      </w:r>
      <w:r w:rsidRPr="002D0C36">
        <w:rPr>
          <w:rFonts w:cs="Times New Roman"/>
        </w:rPr>
        <w:t xml:space="preserve"> : les programmes de clémence (exonération des sanctions sous réserve de coopérer avec l’autorité et de mettre fin aux pratiques), procédure de non contestation de griefs (sorte de transaction qui permet d’obtenir un plafonnement des sanctions) et engagements (autorisation de concentration sous réserve de se séparer de certaines activités) </w:t>
      </w:r>
    </w:p>
    <w:p w:rsidR="003A4202" w:rsidRPr="002D0C36" w:rsidRDefault="003A4202" w:rsidP="003A4202">
      <w:pPr>
        <w:spacing w:before="0"/>
        <w:rPr>
          <w:rFonts w:cs="Times New Roman"/>
        </w:rPr>
      </w:pPr>
      <w:r w:rsidRPr="002D0C36">
        <w:rPr>
          <w:rFonts w:cs="Times New Roman"/>
        </w:rPr>
        <w:lastRenderedPageBreak/>
        <w:t xml:space="preserve">Une tendance identique s’est développée en matière sanitaire et sociale. </w:t>
      </w:r>
    </w:p>
    <w:p w:rsidR="003A4202" w:rsidRPr="002D0C36" w:rsidRDefault="003A4202" w:rsidP="003A4202">
      <w:pPr>
        <w:spacing w:before="0"/>
        <w:rPr>
          <w:rFonts w:cs="Times New Roman"/>
        </w:rPr>
      </w:pPr>
      <w:r w:rsidRPr="002D0C36">
        <w:rPr>
          <w:rFonts w:cs="Times New Roman"/>
        </w:rPr>
        <w:t>Le contrat permet d’associer les partenaires sociaux à la politique sociale du gouvernement notamment à la maîtrise des dépenses de santé.</w:t>
      </w:r>
    </w:p>
    <w:p w:rsidR="00C31E1D" w:rsidRPr="002D0C36" w:rsidRDefault="00C31E1D" w:rsidP="00C04C51">
      <w:pPr>
        <w:pStyle w:val="Paragraphedeliste"/>
        <w:numPr>
          <w:ilvl w:val="0"/>
          <w:numId w:val="369"/>
        </w:numPr>
        <w:spacing w:before="0"/>
        <w:rPr>
          <w:rFonts w:cs="Times New Roman"/>
        </w:rPr>
      </w:pPr>
      <w:r w:rsidRPr="002D0C36">
        <w:rPr>
          <w:rFonts w:cs="Times New Roman"/>
        </w:rPr>
        <w:t>Cela concerne les relations de la  Sécurité sociale avec</w:t>
      </w:r>
      <w:r w:rsidR="003A4202" w:rsidRPr="002D0C36">
        <w:rPr>
          <w:rFonts w:cs="Times New Roman"/>
        </w:rPr>
        <w:t xml:space="preserve"> les professions médicales. </w:t>
      </w:r>
    </w:p>
    <w:p w:rsidR="003A4202" w:rsidRPr="002D0C36" w:rsidRDefault="003A4202" w:rsidP="00C04C51">
      <w:pPr>
        <w:pStyle w:val="Paragraphedeliste"/>
        <w:numPr>
          <w:ilvl w:val="1"/>
          <w:numId w:val="369"/>
        </w:numPr>
        <w:spacing w:before="0"/>
        <w:rPr>
          <w:rFonts w:cs="Times New Roman"/>
        </w:rPr>
      </w:pPr>
      <w:r w:rsidRPr="002D0C36">
        <w:rPr>
          <w:rFonts w:cs="Times New Roman"/>
        </w:rPr>
        <w:t>Depuis 1971, il existe des conventions passées entre les caisses de sécurité sociale et les  syndicats représentants les  professions médicales et paramédicales qui encadrent l’activité médicale dans le but notamment de contenir  les dépenses de santé. L’Etat dispose d’un pouvoir d’approbation qui confère valeur juridique à la convention signée.</w:t>
      </w:r>
    </w:p>
    <w:p w:rsidR="00C31E1D" w:rsidRPr="002D0C36" w:rsidRDefault="00C31E1D" w:rsidP="00C04C51">
      <w:pPr>
        <w:pStyle w:val="Paragraphedeliste"/>
        <w:numPr>
          <w:ilvl w:val="0"/>
          <w:numId w:val="369"/>
        </w:numPr>
        <w:spacing w:before="0"/>
        <w:rPr>
          <w:rFonts w:cs="Times New Roman"/>
        </w:rPr>
      </w:pPr>
      <w:r w:rsidRPr="002D0C36">
        <w:rPr>
          <w:rFonts w:cs="Times New Roman"/>
        </w:rPr>
        <w:t xml:space="preserve">Cela concerne </w:t>
      </w:r>
      <w:r w:rsidR="003A4202" w:rsidRPr="002D0C36">
        <w:rPr>
          <w:rFonts w:cs="Times New Roman"/>
        </w:rPr>
        <w:t xml:space="preserve">les relations entre l’Etat et les caisses de sécurité sociale. le plan Juppé (ordonnance de 1996, art L. 227-1 à L. 227-3 du Code de la sécurité sociale) a institué des conventions d’objectifs et de gestion entre l’Etat et les caisses nationales de sécurité sociales et des contrats pluriannuels de gestion entre les caisses nationales et les caisses locales. </w:t>
      </w:r>
    </w:p>
    <w:p w:rsidR="003A4202" w:rsidRPr="002D0C36" w:rsidRDefault="003A4202" w:rsidP="00C04C51">
      <w:pPr>
        <w:pStyle w:val="Paragraphedeliste"/>
        <w:numPr>
          <w:ilvl w:val="1"/>
          <w:numId w:val="369"/>
        </w:numPr>
        <w:spacing w:before="0"/>
        <w:rPr>
          <w:rFonts w:cs="Times New Roman"/>
        </w:rPr>
      </w:pPr>
      <w:r w:rsidRPr="002D0C36">
        <w:rPr>
          <w:rFonts w:cs="Times New Roman"/>
        </w:rPr>
        <w:t>Ces conventions organisent une sorte de partenariat fondé sur des objectifs à atteindre et une procédure d’évaluation qui se substituent à la tutelle classique administrative et budgétaire.</w:t>
      </w:r>
    </w:p>
    <w:p w:rsidR="00C31E1D" w:rsidRPr="002D0C36" w:rsidRDefault="003A4202" w:rsidP="00C04C51">
      <w:pPr>
        <w:pStyle w:val="Paragraphedeliste"/>
        <w:numPr>
          <w:ilvl w:val="0"/>
          <w:numId w:val="369"/>
        </w:numPr>
        <w:spacing w:before="0"/>
        <w:rPr>
          <w:rFonts w:cs="Times New Roman"/>
        </w:rPr>
      </w:pPr>
      <w:r w:rsidRPr="002D0C36">
        <w:rPr>
          <w:rFonts w:cs="Times New Roman"/>
        </w:rPr>
        <w:t xml:space="preserve">En matière d’organisation de l’offre de soins, les ARS (établissements publics de l’Etat) </w:t>
      </w:r>
      <w:r w:rsidR="004F0CAC" w:rsidRPr="002D0C36">
        <w:rPr>
          <w:rFonts w:cs="Times New Roman"/>
        </w:rPr>
        <w:t>concluent</w:t>
      </w:r>
      <w:r w:rsidRPr="002D0C36">
        <w:rPr>
          <w:rFonts w:cs="Times New Roman"/>
        </w:rPr>
        <w:t xml:space="preserve"> avec les établissements de santé des contrats pluriannuels d’objectifs et de moyens (art. L. 6114-1 CSP)</w:t>
      </w:r>
    </w:p>
    <w:p w:rsidR="003A4202" w:rsidRPr="002D0C36" w:rsidRDefault="003A4202" w:rsidP="00C04C51">
      <w:pPr>
        <w:pStyle w:val="Paragraphedeliste"/>
        <w:numPr>
          <w:ilvl w:val="0"/>
          <w:numId w:val="369"/>
        </w:numPr>
        <w:spacing w:before="0"/>
        <w:rPr>
          <w:rFonts w:cs="Times New Roman"/>
        </w:rPr>
      </w:pPr>
      <w:r w:rsidRPr="002D0C36">
        <w:rPr>
          <w:rFonts w:cs="Times New Roman"/>
        </w:rPr>
        <w:t>Le prix des médicaments fait également de conventionnement entre l’Etat (Comité économique des produits santé, placé auprès des ministres de la Santé, de l’Economie) et les laboratoires pharmaceutiques</w:t>
      </w:r>
      <w:r w:rsidR="00C31E1D" w:rsidRPr="002D0C36">
        <w:rPr>
          <w:rFonts w:cs="Times New Roman"/>
        </w:rPr>
        <w:t>).</w:t>
      </w:r>
      <w:r w:rsidRPr="002D0C36">
        <w:rPr>
          <w:rFonts w:cs="Times New Roman"/>
        </w:rPr>
        <w:t>.</w:t>
      </w:r>
    </w:p>
    <w:p w:rsidR="003A4202" w:rsidRPr="002D0C36" w:rsidRDefault="003A4202" w:rsidP="00C31E1D">
      <w:pPr>
        <w:spacing w:before="0"/>
        <w:rPr>
          <w:rFonts w:cs="Times New Roman"/>
        </w:rPr>
      </w:pPr>
      <w:r w:rsidRPr="002D0C36">
        <w:rPr>
          <w:rFonts w:cs="Times New Roman"/>
        </w:rPr>
        <w:t xml:space="preserve">Dans le domaine de l’enseignement </w:t>
      </w:r>
    </w:p>
    <w:p w:rsidR="003A4202" w:rsidRPr="002D0C36" w:rsidRDefault="003A4202" w:rsidP="00C04C51">
      <w:pPr>
        <w:pStyle w:val="Paragraphedeliste"/>
        <w:numPr>
          <w:ilvl w:val="0"/>
          <w:numId w:val="370"/>
        </w:numPr>
        <w:tabs>
          <w:tab w:val="left" w:pos="2268"/>
        </w:tabs>
        <w:spacing w:before="0"/>
        <w:rPr>
          <w:rFonts w:cs="Times New Roman"/>
        </w:rPr>
      </w:pPr>
      <w:r w:rsidRPr="002D0C36">
        <w:rPr>
          <w:rFonts w:cs="Times New Roman"/>
        </w:rPr>
        <w:t>L’accroissement de l’autonomie des universités a conduit à modifier la relation qu’elles entretenaient avec l’Etat. Cette relation repose aujourd’hui sur le développement de contrats d’établissement fondés sur l’élaboration par les universités d’un projet quinquennal  (en termes d’offre de formation, de développement de la recherche ou de partenariats internationaux) dont la validation par l’Etat conditionne le financement (art. Code de l’éducation)</w:t>
      </w:r>
    </w:p>
    <w:p w:rsidR="003A4202" w:rsidRPr="002D0C36" w:rsidRDefault="003A4202" w:rsidP="00C04C51">
      <w:pPr>
        <w:pStyle w:val="Paragraphedeliste"/>
        <w:numPr>
          <w:ilvl w:val="0"/>
          <w:numId w:val="370"/>
        </w:numPr>
        <w:spacing w:before="0"/>
        <w:rPr>
          <w:rFonts w:cs="Times New Roman"/>
        </w:rPr>
      </w:pPr>
      <w:r w:rsidRPr="002D0C36">
        <w:rPr>
          <w:rFonts w:cs="Times New Roman"/>
        </w:rPr>
        <w:t>De même, les relations entre l’Etat, les collectivités territoriales et l’enseignement privé associé au service public (loi du 31 décembre 1959) sont organisés par un contrat dit d’association qui définit les obligations de l’établissement et le financement par les collectivités territoriales</w:t>
      </w:r>
    </w:p>
    <w:p w:rsidR="003A4202" w:rsidRPr="002D0C36" w:rsidRDefault="0093537F" w:rsidP="0093537F">
      <w:pPr>
        <w:pStyle w:val="Titre5"/>
        <w:rPr>
          <w:color w:val="auto"/>
          <w:sz w:val="22"/>
          <w:szCs w:val="22"/>
        </w:rPr>
      </w:pPr>
      <w:r w:rsidRPr="002D0C36">
        <w:rPr>
          <w:color w:val="auto"/>
          <w:sz w:val="22"/>
          <w:szCs w:val="22"/>
        </w:rPr>
        <w:t>B</w:t>
      </w:r>
      <w:r w:rsidR="003A4202" w:rsidRPr="002D0C36">
        <w:rPr>
          <w:color w:val="auto"/>
          <w:sz w:val="22"/>
          <w:szCs w:val="22"/>
        </w:rPr>
        <w:t xml:space="preserve">. Les relations avec les collectivités territoriales </w:t>
      </w:r>
    </w:p>
    <w:p w:rsidR="004F0CAC" w:rsidRPr="002D0C36" w:rsidRDefault="004F0CAC" w:rsidP="003A4202">
      <w:pPr>
        <w:spacing w:before="0"/>
        <w:rPr>
          <w:rFonts w:cs="Times New Roman"/>
        </w:rPr>
      </w:pPr>
    </w:p>
    <w:p w:rsidR="003A4202" w:rsidRPr="002D0C36" w:rsidRDefault="004F0CAC" w:rsidP="003A4202">
      <w:pPr>
        <w:spacing w:before="0"/>
        <w:rPr>
          <w:rFonts w:cs="Times New Roman"/>
        </w:rPr>
      </w:pPr>
      <w:r w:rsidRPr="002D0C36">
        <w:rPr>
          <w:rFonts w:cs="Times New Roman"/>
        </w:rPr>
        <w:t>Avec la décentralisation</w:t>
      </w:r>
      <w:r w:rsidR="003A4202" w:rsidRPr="002D0C36">
        <w:rPr>
          <w:rFonts w:cs="Times New Roman"/>
        </w:rPr>
        <w:t xml:space="preserve">, la multiplication des centres publics a rendu nécessaire la contractualisation de leurs rapports notamment afin d'harmoniser les politiques publiques </w:t>
      </w:r>
      <w:r w:rsidRPr="002D0C36">
        <w:rPr>
          <w:rFonts w:cs="Times New Roman"/>
        </w:rPr>
        <w:t xml:space="preserve">en particulier </w:t>
      </w:r>
      <w:r w:rsidR="003A4202" w:rsidRPr="002D0C36">
        <w:rPr>
          <w:rFonts w:cs="Times New Roman"/>
        </w:rPr>
        <w:t xml:space="preserve">dans les  relations entre l'Etat et les collectivités territoriales. </w:t>
      </w:r>
    </w:p>
    <w:p w:rsidR="004F0CAC" w:rsidRPr="002D0C36" w:rsidRDefault="003A4202" w:rsidP="00C04C51">
      <w:pPr>
        <w:pStyle w:val="Paragraphedeliste"/>
        <w:numPr>
          <w:ilvl w:val="0"/>
          <w:numId w:val="373"/>
        </w:numPr>
        <w:spacing w:before="0"/>
        <w:rPr>
          <w:rFonts w:cs="Times New Roman"/>
        </w:rPr>
      </w:pPr>
      <w:r w:rsidRPr="002D0C36">
        <w:rPr>
          <w:rFonts w:cs="Times New Roman"/>
        </w:rPr>
        <w:t xml:space="preserve">Le Conseil constitutionnel </w:t>
      </w:r>
      <w:r w:rsidR="004F0CAC" w:rsidRPr="002D0C36">
        <w:rPr>
          <w:rFonts w:cs="Times New Roman"/>
        </w:rPr>
        <w:t xml:space="preserve">en validé le principe. </w:t>
      </w:r>
    </w:p>
    <w:p w:rsidR="004F0CAC" w:rsidRPr="002D0C36" w:rsidRDefault="004F0CAC" w:rsidP="00C04C51">
      <w:pPr>
        <w:pStyle w:val="Paragraphedeliste"/>
        <w:numPr>
          <w:ilvl w:val="1"/>
          <w:numId w:val="373"/>
        </w:numPr>
        <w:spacing w:before="0"/>
        <w:rPr>
          <w:rFonts w:cs="Times New Roman"/>
        </w:rPr>
      </w:pPr>
      <w:r w:rsidRPr="002D0C36">
        <w:rPr>
          <w:rFonts w:cs="Times New Roman"/>
        </w:rPr>
        <w:t xml:space="preserve">Il </w:t>
      </w:r>
      <w:r w:rsidR="003A4202" w:rsidRPr="002D0C36">
        <w:rPr>
          <w:rFonts w:cs="Times New Roman"/>
        </w:rPr>
        <w:t xml:space="preserve">a jugé, dans une décision </w:t>
      </w:r>
      <w:r w:rsidRPr="002D0C36">
        <w:rPr>
          <w:rFonts w:cs="Times New Roman"/>
        </w:rPr>
        <w:t xml:space="preserve">(Déc. n°83-160 DC </w:t>
      </w:r>
      <w:r w:rsidR="003A4202" w:rsidRPr="002D0C36">
        <w:rPr>
          <w:rFonts w:cs="Times New Roman"/>
        </w:rPr>
        <w:t xml:space="preserve">du 19 juillet 1983, </w:t>
      </w:r>
    </w:p>
    <w:p w:rsidR="004F0CAC" w:rsidRPr="002D0C36" w:rsidRDefault="003A4202" w:rsidP="00C04C51">
      <w:pPr>
        <w:pStyle w:val="Paragraphedeliste"/>
        <w:numPr>
          <w:ilvl w:val="1"/>
          <w:numId w:val="373"/>
        </w:numPr>
        <w:spacing w:before="0"/>
        <w:rPr>
          <w:rFonts w:cs="Times New Roman"/>
        </w:rPr>
      </w:pPr>
      <w:r w:rsidRPr="002D0C36">
        <w:rPr>
          <w:rFonts w:cs="Times New Roman"/>
        </w:rPr>
        <w:t xml:space="preserve">qu’ </w:t>
      </w:r>
      <w:r w:rsidRPr="002D0C36">
        <w:rPr>
          <w:rFonts w:cs="Times New Roman"/>
          <w:i/>
          <w:iCs/>
        </w:rPr>
        <w:t>« aucun principe ou règle de valeur constitutionnelle ne s’oppose à ce que l’Etat passe des conventions avec les diverses collectivités territoriales de la République telles que les communes, les départements, les régions et les territoires d’outre-mer »</w:t>
      </w:r>
      <w:r w:rsidRPr="002D0C36">
        <w:rPr>
          <w:rFonts w:cs="Times New Roman"/>
        </w:rPr>
        <w:t xml:space="preserve">. </w:t>
      </w:r>
    </w:p>
    <w:p w:rsidR="003A4202" w:rsidRPr="002D0C36" w:rsidRDefault="004F0CAC" w:rsidP="00C04C51">
      <w:pPr>
        <w:pStyle w:val="Paragraphedeliste"/>
        <w:numPr>
          <w:ilvl w:val="2"/>
          <w:numId w:val="373"/>
        </w:numPr>
        <w:spacing w:before="0"/>
        <w:rPr>
          <w:rFonts w:cs="Times New Roman"/>
        </w:rPr>
      </w:pPr>
      <w:r w:rsidRPr="002D0C36">
        <w:rPr>
          <w:rFonts w:cs="Times New Roman"/>
        </w:rPr>
        <w:t>Cette décision concernant les relations entre</w:t>
      </w:r>
      <w:r w:rsidR="003A4202" w:rsidRPr="002D0C36">
        <w:rPr>
          <w:rFonts w:cs="Times New Roman"/>
        </w:rPr>
        <w:t xml:space="preserve"> l'Etat et le terri</w:t>
      </w:r>
      <w:r w:rsidRPr="002D0C36">
        <w:rPr>
          <w:rFonts w:cs="Times New Roman"/>
        </w:rPr>
        <w:t xml:space="preserve">toire de la Nouvelle Calédonie a été rendue </w:t>
      </w:r>
      <w:r w:rsidR="003A4202" w:rsidRPr="002D0C36">
        <w:rPr>
          <w:rFonts w:cs="Times New Roman"/>
        </w:rPr>
        <w:t>en matière fiscale du 19 juillet 1983).</w:t>
      </w:r>
    </w:p>
    <w:p w:rsidR="004F0CAC" w:rsidRPr="002D0C36" w:rsidRDefault="004F0CAC" w:rsidP="00C04C51">
      <w:pPr>
        <w:pStyle w:val="Paragraphedeliste"/>
        <w:numPr>
          <w:ilvl w:val="1"/>
          <w:numId w:val="373"/>
        </w:numPr>
        <w:spacing w:before="0"/>
        <w:rPr>
          <w:rFonts w:cs="Times New Roman"/>
        </w:rPr>
      </w:pPr>
      <w:r w:rsidRPr="002D0C36">
        <w:rPr>
          <w:rFonts w:cs="Times New Roman"/>
        </w:rPr>
        <w:t>Et de préciser qu’</w:t>
      </w:r>
      <w:r w:rsidRPr="002D0C36">
        <w:rPr>
          <w:rFonts w:cs="Times New Roman"/>
          <w:i/>
          <w:iCs/>
        </w:rPr>
        <w:t>« aucun principe ou règle de valeur constitutionnelle ne s’oppose à ce que de telles conventions aient pour objet d’harmoniser l’action des administrations respectives de l’Etat, d’une part, et des collectivités territoriales, d’autre part, dans l’exercice des compétences qui leur sont dévolues en vertu de la Constitution et de la loi »</w:t>
      </w:r>
      <w:r w:rsidRPr="002D0C36">
        <w:rPr>
          <w:rFonts w:cs="Times New Roman"/>
        </w:rPr>
        <w:t>.</w:t>
      </w:r>
    </w:p>
    <w:p w:rsidR="003A4202" w:rsidRPr="002D0C36" w:rsidRDefault="003A4202" w:rsidP="003A4202">
      <w:pPr>
        <w:spacing w:before="0"/>
        <w:rPr>
          <w:rFonts w:cs="Times New Roman"/>
        </w:rPr>
      </w:pPr>
      <w:r w:rsidRPr="002D0C36">
        <w:rPr>
          <w:rFonts w:cs="Times New Roman"/>
        </w:rPr>
        <w:lastRenderedPageBreak/>
        <w:t>Ainsi des délégations conventionnelles de compétences de l’Etat vers les collectivités territoriales sont ainsi possibles dès lors qu’elles sont prévues, précisées et encadrées par la loi</w:t>
      </w:r>
    </w:p>
    <w:p w:rsidR="004F0CAC" w:rsidRPr="002D0C36" w:rsidRDefault="003A4202" w:rsidP="003A4202">
      <w:pPr>
        <w:spacing w:before="0"/>
        <w:rPr>
          <w:rFonts w:cs="Times New Roman"/>
        </w:rPr>
      </w:pPr>
      <w:r w:rsidRPr="002D0C36">
        <w:rPr>
          <w:rFonts w:cs="Times New Roman"/>
        </w:rPr>
        <w:t xml:space="preserve">Le CGCT (notamment </w:t>
      </w:r>
      <w:r w:rsidR="00B1409B" w:rsidRPr="002D0C36">
        <w:rPr>
          <w:rFonts w:cs="Times New Roman"/>
        </w:rPr>
        <w:t xml:space="preserve">depuis </w:t>
      </w:r>
      <w:r w:rsidRPr="002D0C36">
        <w:rPr>
          <w:rFonts w:cs="Times New Roman"/>
        </w:rPr>
        <w:t>la l</w:t>
      </w:r>
      <w:r w:rsidR="0057150E" w:rsidRPr="002D0C36">
        <w:rPr>
          <w:rFonts w:cs="Times New Roman"/>
        </w:rPr>
        <w:t>oi MAPTAM 27 janvier  2014</w:t>
      </w:r>
      <w:r w:rsidR="004F0CAC" w:rsidRPr="002D0C36">
        <w:rPr>
          <w:rFonts w:cs="Times New Roman"/>
        </w:rPr>
        <w:t>)</w:t>
      </w:r>
      <w:r w:rsidR="00B1409B" w:rsidRPr="002D0C36">
        <w:rPr>
          <w:rFonts w:cs="Times New Roman"/>
        </w:rPr>
        <w:t xml:space="preserve">  ouvre </w:t>
      </w:r>
      <w:r w:rsidR="004F0CAC" w:rsidRPr="002D0C36">
        <w:rPr>
          <w:rFonts w:cs="Times New Roman"/>
        </w:rPr>
        <w:t>ainsi :</w:t>
      </w:r>
      <w:r w:rsidRPr="002D0C36">
        <w:rPr>
          <w:rFonts w:cs="Times New Roman"/>
        </w:rPr>
        <w:t xml:space="preserve"> </w:t>
      </w:r>
    </w:p>
    <w:p w:rsidR="00B1409B" w:rsidRPr="002D0C36" w:rsidRDefault="004F0CAC" w:rsidP="00C04C51">
      <w:pPr>
        <w:pStyle w:val="Paragraphedeliste"/>
        <w:numPr>
          <w:ilvl w:val="0"/>
          <w:numId w:val="411"/>
        </w:numPr>
        <w:spacing w:before="0"/>
        <w:rPr>
          <w:rFonts w:cs="Times New Roman"/>
        </w:rPr>
      </w:pPr>
      <w:r w:rsidRPr="002D0C36">
        <w:rPr>
          <w:rFonts w:cs="Times New Roman"/>
        </w:rPr>
        <w:t xml:space="preserve">La possibilité pour l’Etat de transférer par voie de convention certaines de ces compétences </w:t>
      </w:r>
      <w:r w:rsidR="00B1409B" w:rsidRPr="002D0C36">
        <w:rPr>
          <w:rFonts w:cs="Times New Roman"/>
        </w:rPr>
        <w:t>aux collectivités territoriales  (CGCT, article L.111.8-1</w:t>
      </w:r>
    </w:p>
    <w:p w:rsidR="00B1409B" w:rsidRPr="002D0C36" w:rsidRDefault="00B1409B" w:rsidP="00C04C51">
      <w:pPr>
        <w:pStyle w:val="Paragraphedeliste"/>
        <w:numPr>
          <w:ilvl w:val="0"/>
          <w:numId w:val="411"/>
        </w:numPr>
        <w:spacing w:before="0"/>
        <w:rPr>
          <w:rFonts w:cs="Times New Roman"/>
        </w:rPr>
      </w:pPr>
      <w:r w:rsidRPr="002D0C36">
        <w:rPr>
          <w:rFonts w:cs="Times New Roman"/>
        </w:rPr>
        <w:t xml:space="preserve">La possibilité pour les </w:t>
      </w:r>
      <w:r w:rsidR="004F0CAC" w:rsidRPr="002D0C36">
        <w:rPr>
          <w:rFonts w:cs="Times New Roman"/>
        </w:rPr>
        <w:t xml:space="preserve">s collectivités territoriales </w:t>
      </w:r>
      <w:r w:rsidRPr="002D0C36">
        <w:rPr>
          <w:rFonts w:cs="Times New Roman"/>
        </w:rPr>
        <w:t>d’organiser par contrat les modalités de leurs actions communes (CGCT , article L.111-8 et L.111-9</w:t>
      </w:r>
    </w:p>
    <w:p w:rsidR="00B1409B" w:rsidRPr="002D0C36" w:rsidRDefault="00B1409B" w:rsidP="00C04C51">
      <w:pPr>
        <w:pStyle w:val="Paragraphedeliste"/>
        <w:numPr>
          <w:ilvl w:val="0"/>
          <w:numId w:val="374"/>
        </w:numPr>
        <w:spacing w:before="0"/>
        <w:rPr>
          <w:rFonts w:cs="Times New Roman"/>
        </w:rPr>
      </w:pPr>
      <w:r w:rsidRPr="002D0C36">
        <w:rPr>
          <w:rFonts w:cs="Times New Roman"/>
        </w:rPr>
        <w:t>Ce sont les conventions d’exercice concertée des compétences</w:t>
      </w:r>
      <w:r w:rsidR="0057150E" w:rsidRPr="002D0C36">
        <w:rPr>
          <w:rFonts w:cs="Times New Roman"/>
        </w:rPr>
        <w:t xml:space="preserve"> qui sont discutée  lors des conférences territoriales  d’administration publique (CTAP°)  et articulées sur la notion de collectivité chef de file</w:t>
      </w:r>
    </w:p>
    <w:p w:rsidR="0057150E" w:rsidRPr="002D0C36" w:rsidRDefault="0057150E" w:rsidP="0057150E">
      <w:pPr>
        <w:spacing w:before="0"/>
        <w:ind w:left="2124"/>
        <w:rPr>
          <w:rFonts w:cs="Times New Roman"/>
        </w:rPr>
      </w:pPr>
    </w:p>
    <w:p w:rsidR="00B1409B" w:rsidRPr="002D0C36" w:rsidRDefault="00B1409B" w:rsidP="00B1409B">
      <w:pPr>
        <w:spacing w:before="0"/>
        <w:rPr>
          <w:rFonts w:cs="Times New Roman"/>
        </w:rPr>
      </w:pPr>
      <w:r w:rsidRPr="002D0C36">
        <w:rPr>
          <w:rFonts w:cs="Times New Roman"/>
        </w:rPr>
        <w:t>Le CC a posé un certain nombre de limites à cette contractualisation des compétences</w:t>
      </w:r>
    </w:p>
    <w:p w:rsidR="003A4202" w:rsidRPr="002D0C36" w:rsidRDefault="00B1409B" w:rsidP="00C04C51">
      <w:pPr>
        <w:pStyle w:val="Paragraphedeliste"/>
        <w:numPr>
          <w:ilvl w:val="0"/>
          <w:numId w:val="374"/>
        </w:numPr>
        <w:spacing w:before="0"/>
        <w:rPr>
          <w:rFonts w:cs="Times New Roman"/>
        </w:rPr>
      </w:pPr>
      <w:r w:rsidRPr="002D0C36">
        <w:rPr>
          <w:rFonts w:cs="Times New Roman"/>
        </w:rPr>
        <w:t>L</w:t>
      </w:r>
      <w:r w:rsidR="003A4202" w:rsidRPr="002D0C36">
        <w:rPr>
          <w:rFonts w:cs="Times New Roman"/>
        </w:rPr>
        <w:t>a loi ne peut renvoyer au cont</w:t>
      </w:r>
      <w:r w:rsidR="0057150E" w:rsidRPr="002D0C36">
        <w:rPr>
          <w:rFonts w:cs="Times New Roman"/>
        </w:rPr>
        <w:t>rat le soin de définir la liste</w:t>
      </w:r>
      <w:r w:rsidR="003A4202" w:rsidRPr="002D0C36">
        <w:rPr>
          <w:rFonts w:cs="Times New Roman"/>
        </w:rPr>
        <w:t xml:space="preserve"> des compétences </w:t>
      </w:r>
      <w:r w:rsidR="0057150E" w:rsidRPr="002D0C36">
        <w:rPr>
          <w:rFonts w:cs="Times New Roman"/>
        </w:rPr>
        <w:t xml:space="preserve">susceptibles d’être </w:t>
      </w:r>
      <w:r w:rsidR="003A4202" w:rsidRPr="002D0C36">
        <w:rPr>
          <w:rFonts w:cs="Times New Roman"/>
        </w:rPr>
        <w:t>transférées (CC n°94-358 DC 26 janvier 1995 Loi d’orientation pour l’aménagement et le développement du territoire)</w:t>
      </w:r>
    </w:p>
    <w:p w:rsidR="003A4202" w:rsidRPr="002D0C36" w:rsidRDefault="003A4202" w:rsidP="00C04C51">
      <w:pPr>
        <w:pStyle w:val="Paragraphedeliste"/>
        <w:numPr>
          <w:ilvl w:val="0"/>
          <w:numId w:val="374"/>
        </w:numPr>
        <w:spacing w:before="0"/>
        <w:rPr>
          <w:rFonts w:cs="Times New Roman"/>
        </w:rPr>
      </w:pPr>
      <w:r w:rsidRPr="002D0C36">
        <w:rPr>
          <w:rFonts w:cs="Times New Roman"/>
        </w:rPr>
        <w:t>De même que la convention organisant l’exe</w:t>
      </w:r>
      <w:r w:rsidR="0057150E" w:rsidRPr="002D0C36">
        <w:rPr>
          <w:rFonts w:cs="Times New Roman"/>
        </w:rPr>
        <w:t>rcice des compétences ne saurai</w:t>
      </w:r>
      <w:r w:rsidRPr="002D0C36">
        <w:rPr>
          <w:rFonts w:cs="Times New Roman"/>
        </w:rPr>
        <w:t>t avoir pour effet de créer une tutelle d’une collectivité territoriale sur une autre (CC n°2008-567 DC du 24 juillet 2008, Loi relative aux contrats de partenariats</w:t>
      </w:r>
    </w:p>
    <w:p w:rsidR="003A4202" w:rsidRPr="002D0C36" w:rsidRDefault="00B1409B" w:rsidP="003A4202">
      <w:pPr>
        <w:spacing w:before="0"/>
        <w:rPr>
          <w:rFonts w:cs="Times New Roman"/>
        </w:rPr>
      </w:pPr>
      <w:r w:rsidRPr="002D0C36">
        <w:rPr>
          <w:rFonts w:cs="Times New Roman"/>
        </w:rPr>
        <w:t>L’exécution de nombre de compétences  donnent encore lieu à la signature de contrats</w:t>
      </w:r>
    </w:p>
    <w:p w:rsidR="003A4202" w:rsidRPr="002D0C36" w:rsidRDefault="003A4202" w:rsidP="00C04C51">
      <w:pPr>
        <w:pStyle w:val="Paragraphedeliste"/>
        <w:numPr>
          <w:ilvl w:val="1"/>
          <w:numId w:val="436"/>
        </w:numPr>
        <w:spacing w:before="0"/>
        <w:rPr>
          <w:rFonts w:cs="Times New Roman"/>
        </w:rPr>
      </w:pPr>
      <w:r w:rsidRPr="002D0C36">
        <w:rPr>
          <w:rFonts w:cs="Times New Roman"/>
        </w:rPr>
        <w:t>La politique de la ville est articulée sur les contrats de ville qui permettent de coordonner des opérations de réhabilitation de quartier et de réinsertion dans l’emploi (loi du 13 juillet 1991 d’orientation de la ville)</w:t>
      </w:r>
    </w:p>
    <w:p w:rsidR="003A4202" w:rsidRPr="002D0C36" w:rsidRDefault="003A4202" w:rsidP="00C04C51">
      <w:pPr>
        <w:pStyle w:val="Paragraphedeliste"/>
        <w:numPr>
          <w:ilvl w:val="1"/>
          <w:numId w:val="436"/>
        </w:numPr>
        <w:spacing w:before="0"/>
        <w:rPr>
          <w:rFonts w:cs="Times New Roman"/>
        </w:rPr>
      </w:pPr>
      <w:r w:rsidRPr="002D0C36">
        <w:rPr>
          <w:rFonts w:cs="Times New Roman"/>
        </w:rPr>
        <w:t>La lutte contre la délinquance avec les co</w:t>
      </w:r>
      <w:r w:rsidR="00B1409B" w:rsidRPr="002D0C36">
        <w:rPr>
          <w:rFonts w:cs="Times New Roman"/>
        </w:rPr>
        <w:t>ntrats locaux de sécurité</w:t>
      </w:r>
    </w:p>
    <w:p w:rsidR="003A4202" w:rsidRPr="002D0C36" w:rsidRDefault="003A4202" w:rsidP="00C04C51">
      <w:pPr>
        <w:pStyle w:val="Paragraphedeliste"/>
        <w:numPr>
          <w:ilvl w:val="1"/>
          <w:numId w:val="436"/>
        </w:numPr>
        <w:spacing w:before="0"/>
        <w:rPr>
          <w:rFonts w:cs="Times New Roman"/>
        </w:rPr>
      </w:pPr>
      <w:r w:rsidRPr="002D0C36">
        <w:rPr>
          <w:rFonts w:cs="Times New Roman"/>
        </w:rPr>
        <w:t xml:space="preserve">Le contrat concerne aussi les relations entre les collectivités locales entre elles </w:t>
      </w:r>
    </w:p>
    <w:p w:rsidR="003A4202" w:rsidRPr="002D0C36" w:rsidRDefault="003A4202" w:rsidP="00C04C51">
      <w:pPr>
        <w:pStyle w:val="Paragraphedeliste"/>
        <w:numPr>
          <w:ilvl w:val="0"/>
          <w:numId w:val="436"/>
        </w:numPr>
        <w:spacing w:before="0"/>
        <w:rPr>
          <w:rFonts w:cs="Times New Roman"/>
        </w:rPr>
      </w:pPr>
      <w:r w:rsidRPr="002D0C36">
        <w:rPr>
          <w:rFonts w:cs="Times New Roman"/>
        </w:rPr>
        <w:t>pour l'organisation de leurs services (art.6 Loi du 7 janvier 1983)</w:t>
      </w:r>
    </w:p>
    <w:p w:rsidR="003A4202" w:rsidRPr="002D0C36" w:rsidRDefault="003A4202" w:rsidP="00C04C51">
      <w:pPr>
        <w:pStyle w:val="Paragraphedeliste"/>
        <w:numPr>
          <w:ilvl w:val="0"/>
          <w:numId w:val="436"/>
        </w:numPr>
        <w:spacing w:before="0"/>
        <w:rPr>
          <w:rFonts w:cs="Times New Roman"/>
        </w:rPr>
      </w:pPr>
      <w:r w:rsidRPr="002D0C36">
        <w:rPr>
          <w:rFonts w:cs="Times New Roman"/>
        </w:rPr>
        <w:t>pour l’exercice de leurs compétence</w:t>
      </w:r>
      <w:r w:rsidR="00B1409B" w:rsidRPr="002D0C36">
        <w:rPr>
          <w:rFonts w:cs="Times New Roman"/>
        </w:rPr>
        <w:t>s : ainsi la mise en œuvre du RSA</w:t>
      </w:r>
      <w:r w:rsidRPr="002D0C36">
        <w:rPr>
          <w:rFonts w:cs="Times New Roman"/>
        </w:rPr>
        <w:t xml:space="preserve"> repose sur toute une série de conventions entre le Département, des EPCI et les caisses de sécurité sociale</w:t>
      </w:r>
    </w:p>
    <w:p w:rsidR="003A4202" w:rsidRPr="002D0C36" w:rsidRDefault="0093537F" w:rsidP="0093537F">
      <w:pPr>
        <w:pStyle w:val="Titre5"/>
        <w:rPr>
          <w:color w:val="auto"/>
          <w:sz w:val="22"/>
          <w:szCs w:val="22"/>
        </w:rPr>
      </w:pPr>
      <w:r w:rsidRPr="002D0C36">
        <w:rPr>
          <w:color w:val="auto"/>
          <w:sz w:val="22"/>
          <w:szCs w:val="22"/>
        </w:rPr>
        <w:t>C</w:t>
      </w:r>
      <w:r w:rsidR="003A4202" w:rsidRPr="002D0C36">
        <w:rPr>
          <w:color w:val="auto"/>
          <w:sz w:val="22"/>
          <w:szCs w:val="22"/>
        </w:rPr>
        <w:t xml:space="preserve">. Les relations à l’intérieur des services de l’Etat. </w:t>
      </w:r>
    </w:p>
    <w:p w:rsidR="003A4202" w:rsidRPr="002D0C36" w:rsidRDefault="003A4202" w:rsidP="003A4202">
      <w:pPr>
        <w:spacing w:before="0"/>
        <w:rPr>
          <w:rFonts w:cs="Times New Roman"/>
        </w:rPr>
      </w:pPr>
    </w:p>
    <w:p w:rsidR="003A4202" w:rsidRPr="002D0C36" w:rsidRDefault="003A4202" w:rsidP="003A4202">
      <w:pPr>
        <w:spacing w:before="0"/>
        <w:ind w:firstLine="708"/>
        <w:rPr>
          <w:rFonts w:cs="Times New Roman"/>
        </w:rPr>
      </w:pPr>
      <w:r w:rsidRPr="002D0C36">
        <w:rPr>
          <w:rFonts w:cs="Times New Roman"/>
        </w:rPr>
        <w:t xml:space="preserve">La réforme des services et des missions de l’Etat est un programme qui a été décliné sous plusieurs appellations : réforme de l’Etat, RGPP, MAP. Ce programme s’inspire des méthodes du new public </w:t>
      </w:r>
      <w:r w:rsidR="00C6471C" w:rsidRPr="002D0C36">
        <w:rPr>
          <w:rFonts w:cs="Times New Roman"/>
        </w:rPr>
        <w:t xml:space="preserve">management </w:t>
      </w:r>
      <w:r w:rsidRPr="002D0C36">
        <w:rPr>
          <w:rFonts w:cs="Times New Roman"/>
        </w:rPr>
        <w:t xml:space="preserve">mises en œuvre dans certains pays anglo-saxons (Canada, Nouvelle-Zélande) cherchant à transposer les techniques de droit privé dans la gestion du secteur public à la fois comme gage d’économie et d’efficacité . </w:t>
      </w:r>
    </w:p>
    <w:p w:rsidR="003A4202" w:rsidRPr="002D0C36" w:rsidRDefault="003A4202" w:rsidP="003A4202">
      <w:pPr>
        <w:spacing w:before="0"/>
        <w:ind w:firstLine="708"/>
        <w:rPr>
          <w:rFonts w:cs="Times New Roman"/>
        </w:rPr>
      </w:pPr>
      <w:r w:rsidRPr="002D0C36">
        <w:rPr>
          <w:rFonts w:cs="Times New Roman"/>
        </w:rPr>
        <w:t>A ce titre, le contrat constitue une méthode privilégiée</w:t>
      </w:r>
    </w:p>
    <w:p w:rsidR="003A4202" w:rsidRPr="002D0C36" w:rsidRDefault="003A4202" w:rsidP="00C04C51">
      <w:pPr>
        <w:pStyle w:val="Paragraphedeliste"/>
        <w:numPr>
          <w:ilvl w:val="1"/>
          <w:numId w:val="437"/>
        </w:numPr>
        <w:spacing w:before="0"/>
        <w:rPr>
          <w:rFonts w:cs="Times New Roman"/>
        </w:rPr>
      </w:pPr>
      <w:r w:rsidRPr="002D0C36">
        <w:rPr>
          <w:rFonts w:cs="Times New Roman"/>
        </w:rPr>
        <w:t>Soit en vue d’externaliser certaines activités</w:t>
      </w:r>
    </w:p>
    <w:p w:rsidR="003A4202" w:rsidRPr="002D0C36" w:rsidRDefault="003A4202" w:rsidP="00C04C51">
      <w:pPr>
        <w:pStyle w:val="Paragraphedeliste"/>
        <w:numPr>
          <w:ilvl w:val="1"/>
          <w:numId w:val="437"/>
        </w:numPr>
        <w:spacing w:before="0"/>
        <w:rPr>
          <w:rFonts w:cs="Times New Roman"/>
        </w:rPr>
      </w:pPr>
      <w:r w:rsidRPr="002D0C36">
        <w:rPr>
          <w:rFonts w:cs="Times New Roman"/>
        </w:rPr>
        <w:t>Soit en vue de revoir les modes de fonctionnement interne.</w:t>
      </w:r>
    </w:p>
    <w:p w:rsidR="009F7FEE" w:rsidRPr="002D0C36" w:rsidRDefault="003A4202" w:rsidP="003A4202">
      <w:pPr>
        <w:spacing w:before="0"/>
        <w:ind w:firstLine="708"/>
        <w:rPr>
          <w:rFonts w:cs="Times New Roman"/>
        </w:rPr>
      </w:pPr>
      <w:r w:rsidRPr="002D0C36">
        <w:rPr>
          <w:rFonts w:cs="Times New Roman"/>
        </w:rPr>
        <w:t>Le terme contrat a ainsi été utilisé pour qualifier les relations entre l’Administ</w:t>
      </w:r>
      <w:r w:rsidR="009F7FEE" w:rsidRPr="002D0C36">
        <w:rPr>
          <w:rFonts w:cs="Times New Roman"/>
        </w:rPr>
        <w:t xml:space="preserve">ration centrale et les services. </w:t>
      </w:r>
    </w:p>
    <w:p w:rsidR="009F7FEE" w:rsidRPr="002D0C36" w:rsidRDefault="009F7FEE" w:rsidP="00C04C51">
      <w:pPr>
        <w:pStyle w:val="Paragraphedeliste"/>
        <w:numPr>
          <w:ilvl w:val="1"/>
          <w:numId w:val="438"/>
        </w:numPr>
        <w:spacing w:before="0"/>
        <w:rPr>
          <w:rFonts w:cs="Times New Roman"/>
        </w:rPr>
      </w:pPr>
      <w:r w:rsidRPr="002D0C36">
        <w:rPr>
          <w:rFonts w:cs="Times New Roman"/>
        </w:rPr>
        <w:t xml:space="preserve">Ces contrats </w:t>
      </w:r>
      <w:r w:rsidR="003A4202" w:rsidRPr="002D0C36">
        <w:rPr>
          <w:rFonts w:cs="Times New Roman"/>
        </w:rPr>
        <w:t>se traduisent par la mise en place de « projets de service », de « centres de responsabilité » (circulaire Rocard 1989) ou encore plus explicitement de « contrat de servi</w:t>
      </w:r>
      <w:r w:rsidRPr="002D0C36">
        <w:rPr>
          <w:rFonts w:cs="Times New Roman"/>
        </w:rPr>
        <w:t>ces »(circulaire Juppé 1995)</w:t>
      </w:r>
    </w:p>
    <w:p w:rsidR="003A4202" w:rsidRPr="002D0C36" w:rsidRDefault="009F7FEE" w:rsidP="00C04C51">
      <w:pPr>
        <w:pStyle w:val="Paragraphedeliste"/>
        <w:numPr>
          <w:ilvl w:val="1"/>
          <w:numId w:val="438"/>
        </w:numPr>
        <w:spacing w:before="0"/>
        <w:rPr>
          <w:rFonts w:cs="Times New Roman"/>
        </w:rPr>
      </w:pPr>
      <w:r w:rsidRPr="002D0C36">
        <w:rPr>
          <w:rFonts w:cs="Times New Roman"/>
        </w:rPr>
        <w:t>L</w:t>
      </w:r>
      <w:r w:rsidR="003A4202" w:rsidRPr="002D0C36">
        <w:rPr>
          <w:rFonts w:cs="Times New Roman"/>
        </w:rPr>
        <w:t xml:space="preserve">’objet </w:t>
      </w:r>
      <w:r w:rsidRPr="002D0C36">
        <w:rPr>
          <w:rFonts w:cs="Times New Roman"/>
        </w:rPr>
        <w:t xml:space="preserve">de ces politiques </w:t>
      </w:r>
      <w:r w:rsidR="003A4202" w:rsidRPr="002D0C36">
        <w:rPr>
          <w:rFonts w:cs="Times New Roman"/>
        </w:rPr>
        <w:t xml:space="preserve">est de donner une plus grande liberté de gestion aux agents mais en contrepartie à définir en commun des objectifs en vue </w:t>
      </w:r>
      <w:r w:rsidR="003A4202" w:rsidRPr="002D0C36">
        <w:rPr>
          <w:rFonts w:cs="Times New Roman"/>
        </w:rPr>
        <w:lastRenderedPageBreak/>
        <w:t>d’améliorer le fonctionnement du service (d’un point de vue budgétaire, ou du point de vue de la satisfaction des usagers).</w:t>
      </w:r>
    </w:p>
    <w:p w:rsidR="003A4202" w:rsidRPr="002D0C36" w:rsidRDefault="003A4202" w:rsidP="003A4202">
      <w:pPr>
        <w:spacing w:before="0"/>
        <w:rPr>
          <w:rFonts w:cs="Times New Roman"/>
        </w:rPr>
      </w:pPr>
      <w:r w:rsidRPr="002D0C36">
        <w:rPr>
          <w:rFonts w:cs="Times New Roman"/>
        </w:rPr>
        <w:t>Le recours à la qualification de « contrat » est d’un strict point de vue juridique discutable</w:t>
      </w:r>
    </w:p>
    <w:p w:rsidR="003A4202" w:rsidRPr="002D0C36" w:rsidRDefault="003A4202" w:rsidP="00C04C51">
      <w:pPr>
        <w:pStyle w:val="Paragraphedeliste"/>
        <w:numPr>
          <w:ilvl w:val="0"/>
          <w:numId w:val="375"/>
        </w:numPr>
        <w:spacing w:before="0"/>
        <w:rPr>
          <w:rFonts w:cs="Times New Roman"/>
        </w:rPr>
      </w:pPr>
      <w:r w:rsidRPr="002D0C36">
        <w:rPr>
          <w:rFonts w:cs="Times New Roman"/>
        </w:rPr>
        <w:t xml:space="preserve">Du point de vue de la théorie juridique, le contrat est forcément passé entre des personnes juridiques distinctes (art. 1101 du code civil). </w:t>
      </w:r>
    </w:p>
    <w:p w:rsidR="009F7FEE" w:rsidRPr="002D0C36" w:rsidRDefault="003A4202" w:rsidP="00C04C51">
      <w:pPr>
        <w:pStyle w:val="Paragraphedeliste"/>
        <w:numPr>
          <w:ilvl w:val="1"/>
          <w:numId w:val="375"/>
        </w:numPr>
        <w:spacing w:before="0"/>
        <w:rPr>
          <w:rFonts w:cs="Times New Roman"/>
        </w:rPr>
      </w:pPr>
      <w:r w:rsidRPr="002D0C36">
        <w:rPr>
          <w:rFonts w:cs="Times New Roman"/>
        </w:rPr>
        <w:t xml:space="preserve">Or en l’espèce, ces contrats qui concernent le fonctionnement interne de l’administration sont conclus au sein d’une seule et même personne juridique : l’Etat. </w:t>
      </w:r>
    </w:p>
    <w:p w:rsidR="003A4202" w:rsidRPr="002D0C36" w:rsidRDefault="003A4202" w:rsidP="00C04C51">
      <w:pPr>
        <w:pStyle w:val="Paragraphedeliste"/>
        <w:numPr>
          <w:ilvl w:val="1"/>
          <w:numId w:val="375"/>
        </w:numPr>
        <w:spacing w:before="0"/>
        <w:rPr>
          <w:rFonts w:cs="Times New Roman"/>
        </w:rPr>
      </w:pPr>
      <w:r w:rsidRPr="002D0C36">
        <w:rPr>
          <w:rFonts w:cs="Times New Roman"/>
        </w:rPr>
        <w:t>En  outre, les relations à l’intérieur de l’Administration sont régies par un principe juridique propre au droit administratif qui est le principe hiérarchique c’est à dire un principe qui ne supporte que les relations juridiques unilatérales.</w:t>
      </w:r>
    </w:p>
    <w:p w:rsidR="003A4202" w:rsidRPr="002D0C36" w:rsidRDefault="003A4202" w:rsidP="00C04C51">
      <w:pPr>
        <w:pStyle w:val="Paragraphedeliste"/>
        <w:numPr>
          <w:ilvl w:val="0"/>
          <w:numId w:val="376"/>
        </w:numPr>
        <w:spacing w:before="0"/>
        <w:rPr>
          <w:rFonts w:cs="Times New Roman"/>
        </w:rPr>
      </w:pPr>
      <w:r w:rsidRPr="002D0C36">
        <w:rPr>
          <w:rFonts w:cs="Times New Roman"/>
        </w:rPr>
        <w:t>Certains auteurs ont toutefois voulu voir dans ces nouvelles techniques du management public l’expression juridique d’un ordre intérieur contractuel</w:t>
      </w:r>
    </w:p>
    <w:p w:rsidR="009F7FEE" w:rsidRPr="002D0C36" w:rsidRDefault="003A4202" w:rsidP="00C04C51">
      <w:pPr>
        <w:pStyle w:val="Paragraphedeliste"/>
        <w:numPr>
          <w:ilvl w:val="1"/>
          <w:numId w:val="376"/>
        </w:numPr>
        <w:spacing w:before="0"/>
        <w:rPr>
          <w:rFonts w:cs="Times New Roman"/>
        </w:rPr>
      </w:pPr>
      <w:r w:rsidRPr="002D0C36">
        <w:rPr>
          <w:rFonts w:cs="Times New Roman"/>
        </w:rPr>
        <w:t xml:space="preserve"> ces contrats sont conclus par des « acteurs » juridiques institutionnels différents, ils dictent un comportement à suivre susceptibles de recevoir une sanction (avancement, intéressement financier, ou à l’inverse sanction disciplinaire, suppression de la liberté de gestion</w:t>
      </w:r>
      <w:r w:rsidR="009F7FEE" w:rsidRPr="002D0C36">
        <w:rPr>
          <w:rFonts w:cs="Times New Roman"/>
        </w:rPr>
        <w:t xml:space="preserve"> du service</w:t>
      </w:r>
      <w:r w:rsidRPr="002D0C36">
        <w:rPr>
          <w:rFonts w:cs="Times New Roman"/>
        </w:rPr>
        <w:t>).</w:t>
      </w:r>
    </w:p>
    <w:p w:rsidR="003A4202" w:rsidRPr="002D0C36" w:rsidRDefault="009F7FEE" w:rsidP="00C04C51">
      <w:pPr>
        <w:pStyle w:val="Paragraphedeliste"/>
        <w:numPr>
          <w:ilvl w:val="2"/>
          <w:numId w:val="376"/>
        </w:numPr>
        <w:spacing w:before="0"/>
        <w:rPr>
          <w:rFonts w:cs="Times New Roman"/>
        </w:rPr>
      </w:pPr>
      <w:r w:rsidRPr="002D0C36">
        <w:rPr>
          <w:rFonts w:cs="Times New Roman"/>
        </w:rPr>
        <w:t xml:space="preserve">En ce sens, </w:t>
      </w:r>
      <w:r w:rsidR="003A4202" w:rsidRPr="002D0C36">
        <w:rPr>
          <w:rFonts w:cs="Times New Roman"/>
        </w:rPr>
        <w:t>A.S. Mescheriakoff, Ordre intérieur administratif et contrat, RFDA 1997, p. 1129.</w:t>
      </w:r>
    </w:p>
    <w:p w:rsidR="003A4202" w:rsidRPr="002D0C36" w:rsidRDefault="003A4202" w:rsidP="003A4202">
      <w:pPr>
        <w:spacing w:before="0"/>
        <w:rPr>
          <w:rFonts w:cs="Times New Roman"/>
        </w:rPr>
      </w:pPr>
    </w:p>
    <w:p w:rsidR="003A4202" w:rsidRPr="002D0C36" w:rsidRDefault="003A4202" w:rsidP="003A4202">
      <w:pPr>
        <w:spacing w:before="0"/>
        <w:rPr>
          <w:rFonts w:cs="Times New Roman"/>
        </w:rPr>
      </w:pPr>
      <w:r w:rsidRPr="002D0C36">
        <w:rPr>
          <w:rFonts w:cs="Times New Roman"/>
        </w:rPr>
        <w:t>La mesure de ces transformations de l’action publique suppose  de revenir sur la distinction difficile  entre acte  unilatéral et contrat en droit administratif.</w:t>
      </w:r>
    </w:p>
    <w:p w:rsidR="003A4202" w:rsidRPr="002D0C36" w:rsidRDefault="003A4202" w:rsidP="003A4202">
      <w:pPr>
        <w:spacing w:before="0"/>
        <w:rPr>
          <w:rFonts w:cs="Times New Roman"/>
        </w:rPr>
      </w:pPr>
    </w:p>
    <w:p w:rsidR="003A4202" w:rsidRPr="002D0C36" w:rsidRDefault="003A4202" w:rsidP="00074B7E">
      <w:pPr>
        <w:pStyle w:val="Titre3"/>
        <w:rPr>
          <w:color w:val="auto"/>
        </w:rPr>
      </w:pPr>
      <w:r w:rsidRPr="002D0C36">
        <w:rPr>
          <w:color w:val="auto"/>
        </w:rPr>
        <w:t>Section 3.  La difficulté de distinguer le contrat et l’acte unilatéral en droit admin</w:t>
      </w:r>
      <w:r w:rsidR="0093537F" w:rsidRPr="002D0C36">
        <w:rPr>
          <w:color w:val="auto"/>
        </w:rPr>
        <w:t>is</w:t>
      </w:r>
      <w:r w:rsidRPr="002D0C36">
        <w:rPr>
          <w:color w:val="auto"/>
        </w:rPr>
        <w:t xml:space="preserve">tratif </w:t>
      </w:r>
    </w:p>
    <w:p w:rsidR="003A4202" w:rsidRPr="002D0C36" w:rsidRDefault="003A4202" w:rsidP="003A4202">
      <w:pPr>
        <w:tabs>
          <w:tab w:val="left" w:pos="7481"/>
        </w:tabs>
        <w:spacing w:before="0"/>
        <w:rPr>
          <w:rFonts w:cs="Times New Roman"/>
        </w:rPr>
      </w:pPr>
    </w:p>
    <w:p w:rsidR="009D750A" w:rsidRPr="002D0C36" w:rsidRDefault="009D750A" w:rsidP="003A4202">
      <w:pPr>
        <w:tabs>
          <w:tab w:val="left" w:pos="7481"/>
        </w:tabs>
        <w:spacing w:before="0"/>
        <w:rPr>
          <w:rFonts w:cs="Times New Roman"/>
        </w:rPr>
      </w:pPr>
      <w:r w:rsidRPr="002D0C36">
        <w:rPr>
          <w:rFonts w:cs="Times New Roman"/>
        </w:rPr>
        <w:t xml:space="preserve">La distinction est particulière trouble en droit administratif </w:t>
      </w:r>
    </w:p>
    <w:p w:rsidR="00C9570B" w:rsidRPr="002D0C36" w:rsidRDefault="00C9570B" w:rsidP="00C04C51">
      <w:pPr>
        <w:pStyle w:val="Paragraphedeliste"/>
        <w:numPr>
          <w:ilvl w:val="0"/>
          <w:numId w:val="427"/>
        </w:numPr>
        <w:rPr>
          <w:rFonts w:cs="Times New Roman"/>
        </w:rPr>
      </w:pPr>
      <w:r w:rsidRPr="002D0C36">
        <w:rPr>
          <w:rFonts w:cs="Times New Roman"/>
        </w:rPr>
        <w:t xml:space="preserve">D’abord, parce qu’une partie de la doctrine a ainsi  douté de la nature réellement contractuelle des contrats administratifs. </w:t>
      </w:r>
    </w:p>
    <w:p w:rsidR="009D750A" w:rsidRPr="002D0C36" w:rsidRDefault="00C9570B" w:rsidP="00C04C51">
      <w:pPr>
        <w:pStyle w:val="Paragraphedeliste"/>
        <w:numPr>
          <w:ilvl w:val="0"/>
          <w:numId w:val="427"/>
        </w:numPr>
        <w:rPr>
          <w:rFonts w:cs="Times New Roman"/>
        </w:rPr>
      </w:pPr>
      <w:r w:rsidRPr="002D0C36">
        <w:rPr>
          <w:rFonts w:cs="Times New Roman"/>
        </w:rPr>
        <w:t xml:space="preserve">Ensuite parce que l’action administrative </w:t>
      </w:r>
      <w:r w:rsidR="009D750A" w:rsidRPr="002D0C36">
        <w:rPr>
          <w:rFonts w:cs="Times New Roman"/>
        </w:rPr>
        <w:t>repose largement sur une hybridation des techniques soit qu’ils rendent plus difficile la distinction de l’acte unilatéral et du contrat soit qu’ils laissent apparaître à côté des contrats des actes formellement contractuels mais au contenu distinct qu’une partie de la doctrine tend à désigner sous le terme de convention d’administration.</w:t>
      </w:r>
    </w:p>
    <w:p w:rsidR="009D750A" w:rsidRPr="002D0C36" w:rsidRDefault="003A4202" w:rsidP="00074B7E">
      <w:pPr>
        <w:pStyle w:val="Titre3"/>
        <w:rPr>
          <w:color w:val="auto"/>
        </w:rPr>
      </w:pPr>
      <w:r w:rsidRPr="002D0C36">
        <w:rPr>
          <w:color w:val="auto"/>
        </w:rPr>
        <w:t xml:space="preserve">§. </w:t>
      </w:r>
      <w:r w:rsidR="009D750A" w:rsidRPr="002D0C36">
        <w:rPr>
          <w:color w:val="auto"/>
        </w:rPr>
        <w:t xml:space="preserve">1. La thèse </w:t>
      </w:r>
      <w:r w:rsidR="0093537F" w:rsidRPr="002D0C36">
        <w:rPr>
          <w:color w:val="auto"/>
        </w:rPr>
        <w:t xml:space="preserve">ancienne </w:t>
      </w:r>
      <w:r w:rsidR="009D750A" w:rsidRPr="002D0C36">
        <w:rPr>
          <w:color w:val="auto"/>
        </w:rPr>
        <w:t>de l’essence unilatérale des contrats administratifs</w:t>
      </w:r>
    </w:p>
    <w:p w:rsidR="009D750A" w:rsidRPr="002D0C36" w:rsidRDefault="002D0C36" w:rsidP="009D750A">
      <w:pPr>
        <w:rPr>
          <w:rFonts w:cs="Times New Roman"/>
        </w:rPr>
      </w:pPr>
      <w:r w:rsidRPr="002D0C36">
        <w:rPr>
          <w:rFonts w:cs="Times New Roman"/>
        </w:rPr>
        <w:pict>
          <v:rect id="_x0000_i1085" style="width:0;height:1.5pt" o:hralign="center" o:hrstd="t" o:hr="t" fillcolor="#a0a0a0" stroked="f"/>
        </w:pict>
      </w:r>
    </w:p>
    <w:p w:rsidR="009D750A" w:rsidRPr="002D0C36" w:rsidRDefault="009D750A" w:rsidP="009D750A">
      <w:pPr>
        <w:rPr>
          <w:rFonts w:cs="Times New Roman"/>
        </w:rPr>
      </w:pPr>
      <w:r w:rsidRPr="002D0C36">
        <w:rPr>
          <w:rFonts w:cs="Times New Roman"/>
        </w:rPr>
        <w:t>Des auteurs comme Duguit ou Hauriou ont voulu voir dans le contrat administratif un contrat d’adhésion interdisant de voir dans les contrats de l’administration de véritables contrats.</w:t>
      </w:r>
    </w:p>
    <w:p w:rsidR="009D750A" w:rsidRPr="002D0C36" w:rsidRDefault="009D750A" w:rsidP="00C04C51">
      <w:pPr>
        <w:pStyle w:val="Paragraphedeliste"/>
        <w:numPr>
          <w:ilvl w:val="0"/>
          <w:numId w:val="428"/>
        </w:numPr>
        <w:rPr>
          <w:rFonts w:cs="Times New Roman"/>
        </w:rPr>
      </w:pPr>
      <w:r w:rsidRPr="002D0C36">
        <w:rPr>
          <w:rFonts w:cs="Times New Roman"/>
        </w:rPr>
        <w:t>Le point de départ de leur analyse repose sur l’idée que l’essentiel des stipulations du contrat sont fixés de manière unilatérale par l’administration et l’autre partie ne peut qu’adhérer en bloc à ces dispositions.</w:t>
      </w:r>
    </w:p>
    <w:p w:rsidR="002F6E9F" w:rsidRPr="002D0C36" w:rsidRDefault="009D750A" w:rsidP="00C04C51">
      <w:pPr>
        <w:pStyle w:val="Paragraphedeliste"/>
        <w:numPr>
          <w:ilvl w:val="1"/>
          <w:numId w:val="428"/>
        </w:numPr>
        <w:rPr>
          <w:rFonts w:cs="Times New Roman"/>
        </w:rPr>
      </w:pPr>
      <w:r w:rsidRPr="002D0C36">
        <w:rPr>
          <w:rFonts w:cs="Times New Roman"/>
        </w:rPr>
        <w:t>Hauriou appuie sa démonstration sur l’exemple du co</w:t>
      </w:r>
      <w:r w:rsidR="002F6E9F" w:rsidRPr="002D0C36">
        <w:rPr>
          <w:rFonts w:cs="Times New Roman"/>
        </w:rPr>
        <w:t>ntrat d’abonnement téléphonique</w:t>
      </w:r>
      <w:r w:rsidR="0057150E" w:rsidRPr="002D0C36">
        <w:rPr>
          <w:rFonts w:cs="Times New Roman"/>
        </w:rPr>
        <w:t xml:space="preserve"> unissant l’usager à l’administration des PTT.</w:t>
      </w:r>
    </w:p>
    <w:p w:rsidR="009D750A" w:rsidRPr="002D0C36" w:rsidRDefault="002F6E9F" w:rsidP="00C04C51">
      <w:pPr>
        <w:pStyle w:val="Paragraphedeliste"/>
        <w:numPr>
          <w:ilvl w:val="1"/>
          <w:numId w:val="428"/>
        </w:numPr>
        <w:rPr>
          <w:rFonts w:cs="Times New Roman"/>
        </w:rPr>
      </w:pPr>
      <w:r w:rsidRPr="002D0C36">
        <w:rPr>
          <w:rFonts w:cs="Times New Roman"/>
        </w:rPr>
        <w:t>M</w:t>
      </w:r>
      <w:r w:rsidR="009D750A" w:rsidRPr="002D0C36">
        <w:rPr>
          <w:rFonts w:cs="Times New Roman"/>
        </w:rPr>
        <w:t xml:space="preserve">ais </w:t>
      </w:r>
      <w:r w:rsidRPr="002D0C36">
        <w:rPr>
          <w:rFonts w:cs="Times New Roman"/>
        </w:rPr>
        <w:t xml:space="preserve">il  </w:t>
      </w:r>
      <w:r w:rsidR="009D750A" w:rsidRPr="002D0C36">
        <w:rPr>
          <w:rFonts w:cs="Times New Roman"/>
        </w:rPr>
        <w:t xml:space="preserve">élargit son propos aux marchés de travaux en raison de l’existence de cahiers </w:t>
      </w:r>
      <w:r w:rsidR="0057150E" w:rsidRPr="002D0C36">
        <w:rPr>
          <w:rFonts w:cs="Times New Roman"/>
        </w:rPr>
        <w:t>des charges</w:t>
      </w:r>
      <w:r w:rsidRPr="002D0C36">
        <w:rPr>
          <w:rFonts w:cs="Times New Roman"/>
        </w:rPr>
        <w:t xml:space="preserve"> </w:t>
      </w:r>
      <w:r w:rsidR="009D750A" w:rsidRPr="002D0C36">
        <w:rPr>
          <w:rFonts w:cs="Times New Roman"/>
        </w:rPr>
        <w:t xml:space="preserve"> auxquels ces marchés renvoient.</w:t>
      </w:r>
    </w:p>
    <w:p w:rsidR="0057150E" w:rsidRPr="002D0C36" w:rsidRDefault="0057150E" w:rsidP="00C04C51">
      <w:pPr>
        <w:pStyle w:val="Paragraphedeliste"/>
        <w:numPr>
          <w:ilvl w:val="2"/>
          <w:numId w:val="428"/>
        </w:numPr>
        <w:rPr>
          <w:rFonts w:cs="Times New Roman"/>
        </w:rPr>
      </w:pPr>
      <w:r w:rsidRPr="002D0C36">
        <w:rPr>
          <w:rFonts w:cs="Times New Roman"/>
        </w:rPr>
        <w:t>Ces  cahiers sont entièrement rédigés par l’administration avant de passer le marché. Elle  y précise les conditions d’exécution du marché</w:t>
      </w:r>
    </w:p>
    <w:p w:rsidR="0057150E" w:rsidRPr="002D0C36" w:rsidRDefault="0057150E" w:rsidP="00C04C51">
      <w:pPr>
        <w:pStyle w:val="Paragraphedeliste"/>
        <w:numPr>
          <w:ilvl w:val="3"/>
          <w:numId w:val="428"/>
        </w:numPr>
        <w:rPr>
          <w:rFonts w:cs="Times New Roman"/>
        </w:rPr>
      </w:pPr>
      <w:r w:rsidRPr="002D0C36">
        <w:rPr>
          <w:rFonts w:cs="Times New Roman"/>
        </w:rPr>
        <w:t xml:space="preserve">Il existe  aujourd’hui  deux types de cahiers  des charges  </w:t>
      </w:r>
    </w:p>
    <w:p w:rsidR="0057150E" w:rsidRPr="002D0C36" w:rsidRDefault="0057150E" w:rsidP="00C04C51">
      <w:pPr>
        <w:pStyle w:val="Paragraphedeliste"/>
        <w:numPr>
          <w:ilvl w:val="4"/>
          <w:numId w:val="428"/>
        </w:numPr>
        <w:rPr>
          <w:rFonts w:cs="Times New Roman"/>
        </w:rPr>
      </w:pPr>
      <w:r w:rsidRPr="002D0C36">
        <w:rPr>
          <w:rFonts w:cs="Times New Roman"/>
        </w:rPr>
        <w:t>CCAG  CCAP</w:t>
      </w:r>
    </w:p>
    <w:p w:rsidR="0057150E" w:rsidRPr="002D0C36" w:rsidRDefault="0057150E" w:rsidP="00C04C51">
      <w:pPr>
        <w:pStyle w:val="Paragraphedeliste"/>
        <w:numPr>
          <w:ilvl w:val="5"/>
          <w:numId w:val="428"/>
        </w:numPr>
        <w:rPr>
          <w:rFonts w:cs="Times New Roman"/>
        </w:rPr>
      </w:pPr>
      <w:r w:rsidRPr="002D0C36">
        <w:rPr>
          <w:rFonts w:cs="Times New Roman"/>
        </w:rPr>
        <w:lastRenderedPageBreak/>
        <w:t>Les CCAG sont des modèles élaborés par l’Administration centrale, arrêtés par décret auxquels les administrations sont libres de se référer</w:t>
      </w:r>
    </w:p>
    <w:p w:rsidR="002F6E9F" w:rsidRPr="002D0C36" w:rsidRDefault="002F6E9F" w:rsidP="00C04C51">
      <w:pPr>
        <w:pStyle w:val="Paragraphedeliste"/>
        <w:numPr>
          <w:ilvl w:val="2"/>
          <w:numId w:val="428"/>
        </w:numPr>
        <w:rPr>
          <w:rFonts w:cs="Times New Roman"/>
        </w:rPr>
      </w:pPr>
      <w:r w:rsidRPr="002D0C36">
        <w:rPr>
          <w:rFonts w:cs="Times New Roman"/>
        </w:rPr>
        <w:t xml:space="preserve">En outre le vocabulaire du droit des marchés publics renvoie à cette essence unilatérale </w:t>
      </w:r>
    </w:p>
    <w:p w:rsidR="002F6E9F" w:rsidRPr="002D0C36" w:rsidRDefault="002F6E9F" w:rsidP="00C04C51">
      <w:pPr>
        <w:pStyle w:val="Paragraphedeliste"/>
        <w:numPr>
          <w:ilvl w:val="3"/>
          <w:numId w:val="428"/>
        </w:numPr>
        <w:rPr>
          <w:rFonts w:cs="Times New Roman"/>
        </w:rPr>
      </w:pPr>
      <w:r w:rsidRPr="002D0C36">
        <w:rPr>
          <w:rFonts w:cs="Times New Roman"/>
        </w:rPr>
        <w:t xml:space="preserve">Le marché est attribué par voie d’adjudication </w:t>
      </w:r>
    </w:p>
    <w:p w:rsidR="002F6E9F" w:rsidRPr="002D0C36" w:rsidRDefault="002F6E9F" w:rsidP="00C04C51">
      <w:pPr>
        <w:pStyle w:val="Paragraphedeliste"/>
        <w:numPr>
          <w:ilvl w:val="4"/>
          <w:numId w:val="428"/>
        </w:numPr>
        <w:rPr>
          <w:rFonts w:cs="Times New Roman"/>
        </w:rPr>
      </w:pPr>
      <w:r w:rsidRPr="002D0C36">
        <w:rPr>
          <w:rFonts w:cs="Times New Roman"/>
        </w:rPr>
        <w:t>Remarque : la procédure d’adjudication a été supprimée tardivement (Code des marchés  publics 2001). Elle consistait à attribuer le marché à l’offre non la mieux mais la moins disante déterminée exclusivement en fonction du prix.</w:t>
      </w:r>
    </w:p>
    <w:p w:rsidR="002F6E9F" w:rsidRPr="002D0C36" w:rsidRDefault="002F6E9F" w:rsidP="00C04C51">
      <w:pPr>
        <w:pStyle w:val="Paragraphedeliste"/>
        <w:numPr>
          <w:ilvl w:val="3"/>
          <w:numId w:val="428"/>
        </w:numPr>
        <w:rPr>
          <w:rFonts w:cs="Times New Roman"/>
        </w:rPr>
      </w:pPr>
      <w:r w:rsidRPr="002D0C36">
        <w:rPr>
          <w:rFonts w:cs="Times New Roman"/>
        </w:rPr>
        <w:t>Le cocontractant est désigné comme le titulaire du marché.</w:t>
      </w:r>
    </w:p>
    <w:p w:rsidR="009D750A" w:rsidRPr="002D0C36" w:rsidRDefault="009D750A" w:rsidP="009D750A">
      <w:pPr>
        <w:rPr>
          <w:rFonts w:cs="Times New Roman"/>
        </w:rPr>
      </w:pPr>
      <w:r w:rsidRPr="002D0C36">
        <w:rPr>
          <w:rFonts w:cs="Times New Roman"/>
        </w:rPr>
        <w:t xml:space="preserve">Dès lors Hauriou préfère voir dans ces actes faussement contractuels des procédés de réquisition librement consentie. </w:t>
      </w:r>
    </w:p>
    <w:p w:rsidR="009D750A" w:rsidRPr="002D0C36" w:rsidRDefault="009D750A" w:rsidP="009D750A">
      <w:pPr>
        <w:rPr>
          <w:rFonts w:cs="Times New Roman"/>
        </w:rPr>
      </w:pPr>
      <w:r w:rsidRPr="002D0C36">
        <w:rPr>
          <w:rFonts w:cs="Times New Roman"/>
        </w:rPr>
        <w:t xml:space="preserve">Cette idée a été reprise par Georges Péquignot dans son ouvrage classique « Traité des contrats administratifs, 1945 ». Selon cet auteur, le contrat administratif est bien un contrat d’adhésion comme il en existe en droit privé mais d’une nature et d’une ampleur différente. </w:t>
      </w:r>
    </w:p>
    <w:p w:rsidR="009D750A" w:rsidRPr="002D0C36" w:rsidRDefault="009D750A" w:rsidP="009D750A">
      <w:pPr>
        <w:rPr>
          <w:rFonts w:cs="Times New Roman"/>
        </w:rPr>
      </w:pPr>
      <w:r w:rsidRPr="002D0C36">
        <w:rPr>
          <w:rFonts w:cs="Times New Roman"/>
        </w:rPr>
        <w:t>En effet, à la différence du droit civil, l’adhésion ne se limite pas à l’absence de libre discussion mais elle se prolonge tout au cours de l’exécution du contrat où l’administration dispose de pouvoirs exorbitants et unilatéraux.</w:t>
      </w:r>
    </w:p>
    <w:p w:rsidR="002F6E9F" w:rsidRPr="002D0C36" w:rsidRDefault="002F6E9F" w:rsidP="00C04C51">
      <w:pPr>
        <w:pStyle w:val="Paragraphedeliste"/>
        <w:numPr>
          <w:ilvl w:val="0"/>
          <w:numId w:val="426"/>
        </w:numPr>
        <w:rPr>
          <w:rFonts w:cs="Times New Roman"/>
        </w:rPr>
      </w:pPr>
      <w:r w:rsidRPr="002D0C36">
        <w:rPr>
          <w:rFonts w:cs="Times New Roman"/>
        </w:rPr>
        <w:t>Ainsi, en 1953, un auteur, le professeur Lhuillier reprenant la formulation du code civil  s’interrogeait : « Les contrats tiennent-ils lieu de loi à l’administration ? (D.1953,  chron. p.88).</w:t>
      </w:r>
    </w:p>
    <w:p w:rsidR="002F6E9F" w:rsidRPr="002D0C36" w:rsidRDefault="002F6E9F" w:rsidP="00C04C51">
      <w:pPr>
        <w:pStyle w:val="Paragraphedeliste"/>
        <w:numPr>
          <w:ilvl w:val="1"/>
          <w:numId w:val="426"/>
        </w:numPr>
        <w:rPr>
          <w:rFonts w:cs="Times New Roman"/>
        </w:rPr>
      </w:pPr>
      <w:r w:rsidRPr="002D0C36">
        <w:rPr>
          <w:rFonts w:cs="Times New Roman"/>
        </w:rPr>
        <w:t xml:space="preserve"> Il est vrai que le contrat est plus difficilement identifiable en droit public qu’en droit civil : en effet, l’une des parties au contrat (la personne publique) est toujours détentrice de pouvoirs juridiques (compétences d’action unilatérale, pouvoir réglementaire) susceptibles de venir se mêler plus ou moins à la convention.</w:t>
      </w:r>
    </w:p>
    <w:p w:rsidR="002F6E9F" w:rsidRPr="002D0C36" w:rsidRDefault="002F6E9F" w:rsidP="00C04C51">
      <w:pPr>
        <w:pStyle w:val="Paragraphedeliste"/>
        <w:numPr>
          <w:ilvl w:val="1"/>
          <w:numId w:val="426"/>
        </w:numPr>
        <w:rPr>
          <w:rFonts w:cs="Times New Roman"/>
        </w:rPr>
      </w:pPr>
      <w:r w:rsidRPr="002D0C36">
        <w:rPr>
          <w:rFonts w:cs="Times New Roman"/>
        </w:rPr>
        <w:t>Et  d’expliquer que la théorie générale du contrat serait exprimé par le seul Code civil auquel un authentique contrat ne saurait déroger et d’en conclure quee  les contrats administratifs sont de véritables engagements synallagmatiques ou des actes unilatéraux déguisés</w:t>
      </w:r>
    </w:p>
    <w:p w:rsidR="009D750A" w:rsidRPr="002D0C36" w:rsidRDefault="009D750A" w:rsidP="009D750A">
      <w:pPr>
        <w:rPr>
          <w:rFonts w:cs="Times New Roman"/>
        </w:rPr>
      </w:pPr>
      <w:r w:rsidRPr="002D0C36">
        <w:rPr>
          <w:rFonts w:cs="Times New Roman"/>
        </w:rPr>
        <w:t xml:space="preserve">Il résulterait dès lors la possibilité d’écarter l’essentiel de la théorie civiliste du contrat. </w:t>
      </w:r>
    </w:p>
    <w:p w:rsidR="00C9570B" w:rsidRPr="002D0C36" w:rsidRDefault="009D750A" w:rsidP="00C04C51">
      <w:pPr>
        <w:pStyle w:val="Paragraphedeliste"/>
        <w:numPr>
          <w:ilvl w:val="0"/>
          <w:numId w:val="426"/>
        </w:numPr>
        <w:rPr>
          <w:rFonts w:cs="Times New Roman"/>
        </w:rPr>
      </w:pPr>
      <w:r w:rsidRPr="002D0C36">
        <w:rPr>
          <w:rFonts w:cs="Times New Roman"/>
        </w:rPr>
        <w:t xml:space="preserve">Par exemple, à propos des méthodes d’interprétation, il conviendrait de renoncer aux méthodes d’interprétation des contrats à partir de l’intention commune des parties pour appliquer plutôt les méthodes d’interprétation de la loi (et en l’espèce, s’appuyer plutôt sur l’intérêt général et donc sur la volonté prédominante de l’administration). </w:t>
      </w:r>
    </w:p>
    <w:p w:rsidR="009D750A" w:rsidRPr="002D0C36" w:rsidRDefault="009D750A" w:rsidP="009D750A">
      <w:pPr>
        <w:rPr>
          <w:rFonts w:cs="Times New Roman"/>
        </w:rPr>
      </w:pPr>
      <w:r w:rsidRPr="002D0C36">
        <w:rPr>
          <w:rFonts w:cs="Times New Roman"/>
        </w:rPr>
        <w:t>Cette thèse n’a pas été retenue :</w:t>
      </w:r>
    </w:p>
    <w:p w:rsidR="00C9570B" w:rsidRPr="002D0C36" w:rsidRDefault="00C9570B" w:rsidP="009D750A">
      <w:pPr>
        <w:rPr>
          <w:rFonts w:cs="Times New Roman"/>
        </w:rPr>
      </w:pPr>
      <w:r w:rsidRPr="002D0C36">
        <w:rPr>
          <w:rFonts w:cs="Times New Roman"/>
        </w:rPr>
        <w:t xml:space="preserve">D’abord parce que les contrats d’adhésion existent en droit civil. </w:t>
      </w:r>
    </w:p>
    <w:p w:rsidR="009D750A" w:rsidRPr="002D0C36" w:rsidRDefault="009D750A" w:rsidP="00C04C51">
      <w:pPr>
        <w:pStyle w:val="Paragraphedeliste"/>
        <w:numPr>
          <w:ilvl w:val="0"/>
          <w:numId w:val="426"/>
        </w:numPr>
        <w:rPr>
          <w:rFonts w:cs="Times New Roman"/>
        </w:rPr>
      </w:pPr>
      <w:r w:rsidRPr="002D0C36">
        <w:rPr>
          <w:rFonts w:cs="Times New Roman"/>
        </w:rPr>
        <w:t>La doctrine civiliste admet dans son ensemble que les contrats d’adhésion sont d’authentiques contrats : notamment par ce que le cocontractant est libre de conclure ou de ne pas conclure le contrat.</w:t>
      </w:r>
    </w:p>
    <w:p w:rsidR="009D750A" w:rsidRPr="002D0C36" w:rsidRDefault="009D750A" w:rsidP="009D750A">
      <w:pPr>
        <w:rPr>
          <w:rFonts w:cs="Times New Roman"/>
        </w:rPr>
      </w:pPr>
      <w:r w:rsidRPr="002D0C36">
        <w:rPr>
          <w:rFonts w:cs="Times New Roman"/>
        </w:rPr>
        <w:t>De son côté, la jurisprudence administrative se refuse à voir dans le contrat administr</w:t>
      </w:r>
      <w:r w:rsidR="00883280" w:rsidRPr="002D0C36">
        <w:rPr>
          <w:rFonts w:cs="Times New Roman"/>
        </w:rPr>
        <w:t>atif autre chose qu’un contrat où le droit civil l’entend</w:t>
      </w:r>
    </w:p>
    <w:p w:rsidR="009D750A" w:rsidRPr="002D0C36" w:rsidRDefault="002F6E9F" w:rsidP="00C04C51">
      <w:pPr>
        <w:pStyle w:val="Paragraphedeliste"/>
        <w:numPr>
          <w:ilvl w:val="0"/>
          <w:numId w:val="426"/>
        </w:numPr>
        <w:rPr>
          <w:rFonts w:cs="Times New Roman"/>
        </w:rPr>
      </w:pPr>
      <w:r w:rsidRPr="002D0C36">
        <w:rPr>
          <w:rFonts w:cs="Times New Roman"/>
        </w:rPr>
        <w:t>On l’a vu le juge administratif applique nombre de constructions issues du code civil (vices du consentement, interprétation du contrat, force obligatoire, effet relatif)</w:t>
      </w:r>
    </w:p>
    <w:p w:rsidR="009D750A" w:rsidRPr="002D0C36" w:rsidRDefault="009D750A" w:rsidP="00C04C51">
      <w:pPr>
        <w:pStyle w:val="Paragraphedeliste"/>
        <w:numPr>
          <w:ilvl w:val="0"/>
          <w:numId w:val="426"/>
        </w:numPr>
        <w:rPr>
          <w:rFonts w:cs="Times New Roman"/>
        </w:rPr>
      </w:pPr>
      <w:r w:rsidRPr="002D0C36">
        <w:rPr>
          <w:rFonts w:cs="Times New Roman"/>
        </w:rPr>
        <w:t>Le régime contentieux des contrats n’a rien de commun avec celui des actes unilatéraux : par exemple, le recours pour excès de pouvoir est fermé à l’égard des contrats.</w:t>
      </w:r>
    </w:p>
    <w:p w:rsidR="002F6E9F" w:rsidRPr="002D0C36" w:rsidRDefault="009D750A" w:rsidP="00C04C51">
      <w:pPr>
        <w:pStyle w:val="Paragraphedeliste"/>
        <w:numPr>
          <w:ilvl w:val="1"/>
          <w:numId w:val="426"/>
        </w:numPr>
        <w:rPr>
          <w:rFonts w:cs="Times New Roman"/>
        </w:rPr>
      </w:pPr>
      <w:r w:rsidRPr="002D0C36">
        <w:rPr>
          <w:rFonts w:cs="Times New Roman"/>
        </w:rPr>
        <w:t>Il peut cependant arriver en droit administratif que la nature juridique de l’acte auquel adhère l’administré contredise l’apparence contractuelle de l’adhésion : ainsi quand l’adhésion concerne des dispositions arrêtées par voie réglementaire.</w:t>
      </w:r>
    </w:p>
    <w:p w:rsidR="009D750A" w:rsidRPr="002D0C36" w:rsidRDefault="009D750A" w:rsidP="00C04C51">
      <w:pPr>
        <w:pStyle w:val="Paragraphedeliste"/>
        <w:numPr>
          <w:ilvl w:val="2"/>
          <w:numId w:val="426"/>
        </w:numPr>
        <w:rPr>
          <w:rFonts w:cs="Times New Roman"/>
        </w:rPr>
      </w:pPr>
      <w:r w:rsidRPr="002D0C36">
        <w:rPr>
          <w:rFonts w:cs="Times New Roman"/>
        </w:rPr>
        <w:lastRenderedPageBreak/>
        <w:t xml:space="preserve"> Par exemple les contrats de recrutement d’agent public dont le contenu est entièrement déterminé par des textes réglementaires. Selon la jurisprudence administrative, et en dépit du contrat, les agents contractuels sont placés dans une situation légale et réglementaire à l’égard du service qui les emploie : en conséquence, le recours pour excès de pouvoir est ouvert contre les contrats de recrutement : Conseil d'Etat 30 octobre 1998 Ville de Lisieux.</w:t>
      </w:r>
    </w:p>
    <w:p w:rsidR="009D750A" w:rsidRPr="002D0C36" w:rsidRDefault="009D750A" w:rsidP="009D750A">
      <w:pPr>
        <w:rPr>
          <w:rFonts w:cs="Times New Roman"/>
        </w:rPr>
      </w:pPr>
      <w:r w:rsidRPr="002D0C36">
        <w:rPr>
          <w:rFonts w:cs="Times New Roman"/>
        </w:rPr>
        <w:t xml:space="preserve">Cela pose en fait un autre problème : celui de la distinction entre les actes unilatéraux et les contrats </w:t>
      </w:r>
    </w:p>
    <w:p w:rsidR="009F7FEE" w:rsidRPr="002D0C36" w:rsidRDefault="009F7FEE" w:rsidP="009D750A">
      <w:pPr>
        <w:rPr>
          <w:rFonts w:cs="Times New Roman"/>
        </w:rPr>
      </w:pPr>
    </w:p>
    <w:p w:rsidR="009D750A" w:rsidRPr="002D0C36" w:rsidRDefault="009D750A" w:rsidP="007C7DCD">
      <w:pPr>
        <w:pStyle w:val="Titre4"/>
        <w:rPr>
          <w:color w:val="auto"/>
        </w:rPr>
      </w:pPr>
      <w:r w:rsidRPr="002D0C36">
        <w:rPr>
          <w:color w:val="auto"/>
        </w:rPr>
        <w:t xml:space="preserve"> </w:t>
      </w:r>
      <w:r w:rsidR="003A4202" w:rsidRPr="002D0C36">
        <w:rPr>
          <w:color w:val="auto"/>
        </w:rPr>
        <w:t>§.2 Une distinction mise à l’épreuve par l’hybridation des modes d’action administrative</w:t>
      </w:r>
    </w:p>
    <w:p w:rsidR="009D750A" w:rsidRPr="002D0C36" w:rsidRDefault="002D0C36" w:rsidP="009D750A">
      <w:pPr>
        <w:rPr>
          <w:rFonts w:cs="Times New Roman"/>
        </w:rPr>
      </w:pPr>
      <w:r w:rsidRPr="002D0C36">
        <w:rPr>
          <w:rFonts w:cs="Times New Roman"/>
        </w:rPr>
        <w:pict>
          <v:rect id="_x0000_i1086" style="width:0;height:1.5pt" o:hralign="center" o:hrstd="t" o:hr="t" fillcolor="#a0a0a0" stroked="f"/>
        </w:pict>
      </w:r>
    </w:p>
    <w:p w:rsidR="003A4202" w:rsidRPr="002D0C36" w:rsidRDefault="009D750A" w:rsidP="009D750A">
      <w:pPr>
        <w:rPr>
          <w:rFonts w:cs="Times New Roman"/>
        </w:rPr>
      </w:pPr>
      <w:r w:rsidRPr="002D0C36">
        <w:rPr>
          <w:rFonts w:cs="Times New Roman"/>
        </w:rPr>
        <w:t xml:space="preserve">L’action </w:t>
      </w:r>
      <w:r w:rsidR="003A4202" w:rsidRPr="002D0C36">
        <w:rPr>
          <w:rFonts w:cs="Times New Roman"/>
        </w:rPr>
        <w:t>administrative connaît</w:t>
      </w:r>
      <w:r w:rsidRPr="002D0C36">
        <w:rPr>
          <w:rFonts w:cs="Times New Roman"/>
        </w:rPr>
        <w:t xml:space="preserve"> un phénomène </w:t>
      </w:r>
      <w:r w:rsidR="003A4202" w:rsidRPr="002D0C36">
        <w:rPr>
          <w:rFonts w:cs="Times New Roman"/>
        </w:rPr>
        <w:t xml:space="preserve">généralisé </w:t>
      </w:r>
      <w:r w:rsidRPr="002D0C36">
        <w:rPr>
          <w:rFonts w:cs="Times New Roman"/>
        </w:rPr>
        <w:t xml:space="preserve">d’hybridation </w:t>
      </w:r>
    </w:p>
    <w:p w:rsidR="003A4202" w:rsidRPr="002D0C36" w:rsidRDefault="003A4202" w:rsidP="00C04C51">
      <w:pPr>
        <w:pStyle w:val="Paragraphedeliste"/>
        <w:numPr>
          <w:ilvl w:val="0"/>
          <w:numId w:val="429"/>
        </w:numPr>
        <w:rPr>
          <w:rFonts w:cs="Times New Roman"/>
        </w:rPr>
      </w:pPr>
      <w:r w:rsidRPr="002D0C36">
        <w:rPr>
          <w:rFonts w:cs="Times New Roman"/>
        </w:rPr>
        <w:t>L</w:t>
      </w:r>
      <w:r w:rsidR="009D750A" w:rsidRPr="002D0C36">
        <w:rPr>
          <w:rFonts w:cs="Times New Roman"/>
        </w:rPr>
        <w:t>a procédure d’élaboration des actes unilatéraux peut comprendre des phases de négociation ou de concertation avec les intéressés notamment e</w:t>
      </w:r>
      <w:r w:rsidRPr="002D0C36">
        <w:rPr>
          <w:rFonts w:cs="Times New Roman"/>
        </w:rPr>
        <w:t xml:space="preserve">n matière économique et sociale </w:t>
      </w:r>
    </w:p>
    <w:p w:rsidR="009D750A" w:rsidRPr="002D0C36" w:rsidRDefault="003A4202" w:rsidP="00C04C51">
      <w:pPr>
        <w:pStyle w:val="Paragraphedeliste"/>
        <w:numPr>
          <w:ilvl w:val="0"/>
          <w:numId w:val="429"/>
        </w:numPr>
        <w:rPr>
          <w:rFonts w:cs="Times New Roman"/>
        </w:rPr>
      </w:pPr>
      <w:r w:rsidRPr="002D0C36">
        <w:rPr>
          <w:rFonts w:cs="Times New Roman"/>
        </w:rPr>
        <w:t>Certains actes contractuels contiennent des dispositions qui intéressent directement les tiers</w:t>
      </w:r>
      <w:r w:rsidR="009D750A" w:rsidRPr="002D0C36">
        <w:rPr>
          <w:rFonts w:cs="Times New Roman"/>
        </w:rPr>
        <w:t xml:space="preserve"> </w:t>
      </w:r>
    </w:p>
    <w:p w:rsidR="009D750A" w:rsidRPr="002D0C36" w:rsidRDefault="009D750A" w:rsidP="009D750A">
      <w:pPr>
        <w:rPr>
          <w:rFonts w:cs="Times New Roman"/>
        </w:rPr>
      </w:pPr>
      <w:r w:rsidRPr="002D0C36">
        <w:rPr>
          <w:rFonts w:cs="Times New Roman"/>
        </w:rPr>
        <w:t>Ainsi les frontières de l’unilatéral et du contractu</w:t>
      </w:r>
      <w:r w:rsidR="003A4202" w:rsidRPr="002D0C36">
        <w:rPr>
          <w:rFonts w:cs="Times New Roman"/>
        </w:rPr>
        <w:t>el sont difficiles à déterminer</w:t>
      </w:r>
      <w:r w:rsidRPr="002D0C36">
        <w:rPr>
          <w:rFonts w:cs="Times New Roman"/>
        </w:rPr>
        <w:t>.</w:t>
      </w:r>
    </w:p>
    <w:p w:rsidR="009D750A" w:rsidRPr="002D0C36" w:rsidRDefault="009D750A" w:rsidP="009D750A">
      <w:pPr>
        <w:rPr>
          <w:rFonts w:cs="Times New Roman"/>
        </w:rPr>
      </w:pPr>
      <w:r w:rsidRPr="002D0C36">
        <w:rPr>
          <w:rFonts w:cs="Times New Roman"/>
        </w:rPr>
        <w:t>La distinction est même réputée poser « plus de  problèmes qu’elle ne permet d’en résoudre » (concl. Kahn, sous  T. confl., 3 mars 1969, Sté Interlait, AJDA 1969.307).</w:t>
      </w:r>
    </w:p>
    <w:p w:rsidR="009D750A" w:rsidRPr="002D0C36" w:rsidRDefault="009D750A" w:rsidP="009D750A">
      <w:pPr>
        <w:rPr>
          <w:rFonts w:cs="Times New Roman"/>
        </w:rPr>
      </w:pPr>
      <w:r w:rsidRPr="002D0C36">
        <w:rPr>
          <w:rFonts w:cs="Times New Roman"/>
        </w:rPr>
        <w:t>La doctrine se divise quant aux critères à retenir</w:t>
      </w:r>
      <w:r w:rsidR="003A4202" w:rsidRPr="002D0C36">
        <w:rPr>
          <w:rFonts w:cs="Times New Roman"/>
        </w:rPr>
        <w:t xml:space="preserve"> et propose de dégager une catégorie intermédiaire : les conventions </w:t>
      </w:r>
      <w:r w:rsidR="00350735" w:rsidRPr="002D0C36">
        <w:rPr>
          <w:rFonts w:cs="Times New Roman"/>
        </w:rPr>
        <w:t>d’administration</w:t>
      </w:r>
    </w:p>
    <w:p w:rsidR="009D750A" w:rsidRPr="002D0C36" w:rsidRDefault="003A4202" w:rsidP="0093537F">
      <w:pPr>
        <w:pStyle w:val="Titre5"/>
        <w:rPr>
          <w:color w:val="auto"/>
          <w:sz w:val="22"/>
          <w:szCs w:val="22"/>
        </w:rPr>
      </w:pPr>
      <w:r w:rsidRPr="002D0C36">
        <w:rPr>
          <w:color w:val="auto"/>
          <w:sz w:val="22"/>
          <w:szCs w:val="22"/>
        </w:rPr>
        <w:t xml:space="preserve">A. </w:t>
      </w:r>
      <w:r w:rsidR="00B96C58" w:rsidRPr="002D0C36">
        <w:rPr>
          <w:color w:val="auto"/>
          <w:sz w:val="22"/>
          <w:szCs w:val="22"/>
        </w:rPr>
        <w:t>La controverse doctrinale autour des critères de distinction</w:t>
      </w:r>
    </w:p>
    <w:p w:rsidR="009D750A" w:rsidRPr="002D0C36" w:rsidRDefault="009D750A" w:rsidP="009D750A">
      <w:pPr>
        <w:rPr>
          <w:rFonts w:cs="Times New Roman"/>
        </w:rPr>
      </w:pPr>
      <w:r w:rsidRPr="002D0C36">
        <w:rPr>
          <w:rFonts w:cs="Times New Roman"/>
        </w:rPr>
        <w:t>La doctrine domin</w:t>
      </w:r>
      <w:r w:rsidR="00B96C58" w:rsidRPr="002D0C36">
        <w:rPr>
          <w:rFonts w:cs="Times New Roman"/>
        </w:rPr>
        <w:t>a</w:t>
      </w:r>
      <w:r w:rsidRPr="002D0C36">
        <w:rPr>
          <w:rFonts w:cs="Times New Roman"/>
        </w:rPr>
        <w:t xml:space="preserve">nte se partage en deux courants pour distinguer l’acte unilatéral et le contrat </w:t>
      </w:r>
    </w:p>
    <w:p w:rsidR="009D750A" w:rsidRPr="002D0C36" w:rsidRDefault="009D750A" w:rsidP="00C04C51">
      <w:pPr>
        <w:numPr>
          <w:ilvl w:val="0"/>
          <w:numId w:val="418"/>
        </w:numPr>
        <w:spacing w:before="0" w:after="200" w:line="276" w:lineRule="auto"/>
        <w:rPr>
          <w:rFonts w:cs="Times New Roman"/>
        </w:rPr>
      </w:pPr>
      <w:r w:rsidRPr="002D0C36">
        <w:rPr>
          <w:rFonts w:cs="Times New Roman"/>
        </w:rPr>
        <w:t>Selon un premier courant dit « classique », un critère  essentiellement quantitatif permettrait de départir ces deux catégories : l’acte unilatéral émane d’une volonté isolée, et l’acte plurilatéral de plusieurs.</w:t>
      </w:r>
    </w:p>
    <w:p w:rsidR="009D750A" w:rsidRPr="002D0C36" w:rsidRDefault="009D750A" w:rsidP="00C04C51">
      <w:pPr>
        <w:pStyle w:val="Paragraphedeliste"/>
        <w:numPr>
          <w:ilvl w:val="1"/>
          <w:numId w:val="418"/>
        </w:numPr>
        <w:spacing w:before="0" w:after="200" w:line="276" w:lineRule="auto"/>
        <w:rPr>
          <w:rFonts w:cs="Times New Roman"/>
        </w:rPr>
      </w:pPr>
      <w:r w:rsidRPr="002D0C36">
        <w:rPr>
          <w:rFonts w:cs="Times New Roman"/>
        </w:rPr>
        <w:t>Cette définition comprend toutefois un  correctif en considération d’actes parfaitement unilatéraux, mais  élaborés par différentes personnes (arrêtés interministériels).</w:t>
      </w:r>
    </w:p>
    <w:p w:rsidR="00883280" w:rsidRPr="002D0C36" w:rsidRDefault="009D750A" w:rsidP="00C04C51">
      <w:pPr>
        <w:numPr>
          <w:ilvl w:val="0"/>
          <w:numId w:val="419"/>
        </w:numPr>
        <w:spacing w:before="0" w:after="200" w:line="276" w:lineRule="auto"/>
        <w:ind w:left="1560" w:firstLine="936"/>
        <w:contextualSpacing/>
        <w:rPr>
          <w:rFonts w:cs="Times New Roman"/>
        </w:rPr>
      </w:pPr>
      <w:r w:rsidRPr="002D0C36">
        <w:rPr>
          <w:rFonts w:cs="Times New Roman"/>
        </w:rPr>
        <w:t>À la différence des cocontractants, les coauteurs de l’acte unilatéral</w:t>
      </w:r>
      <w:r w:rsidR="00883280" w:rsidRPr="002D0C36">
        <w:rPr>
          <w:rFonts w:cs="Times New Roman"/>
        </w:rPr>
        <w:t xml:space="preserve"> ne</w:t>
      </w:r>
      <w:r w:rsidRPr="002D0C36">
        <w:rPr>
          <w:rFonts w:cs="Times New Roman"/>
        </w:rPr>
        <w:t xml:space="preserve"> seraient </w:t>
      </w:r>
      <w:r w:rsidR="00883280" w:rsidRPr="002D0C36">
        <w:rPr>
          <w:rFonts w:cs="Times New Roman"/>
        </w:rPr>
        <w:t xml:space="preserve">pas </w:t>
      </w:r>
      <w:r w:rsidRPr="002D0C36">
        <w:rPr>
          <w:rFonts w:cs="Times New Roman"/>
        </w:rPr>
        <w:t xml:space="preserve">alors animés par  une intention « collective », mais unique. </w:t>
      </w:r>
    </w:p>
    <w:p w:rsidR="009D750A" w:rsidRPr="002D0C36" w:rsidRDefault="009D750A" w:rsidP="00C04C51">
      <w:pPr>
        <w:numPr>
          <w:ilvl w:val="4"/>
          <w:numId w:val="419"/>
        </w:numPr>
        <w:spacing w:before="0" w:after="200" w:line="276" w:lineRule="auto"/>
        <w:contextualSpacing/>
        <w:rPr>
          <w:rFonts w:cs="Times New Roman"/>
        </w:rPr>
      </w:pPr>
      <w:r w:rsidRPr="002D0C36">
        <w:rPr>
          <w:rFonts w:cs="Times New Roman"/>
        </w:rPr>
        <w:t xml:space="preserve">Ainsi un arrêté interministériel  ou une délibération d’assemblée émanent d’une seule  volonté, collectivement exprimée, d’une même  et unique collectivité territoriale </w:t>
      </w:r>
    </w:p>
    <w:p w:rsidR="009D750A" w:rsidRPr="002D0C36" w:rsidRDefault="009D750A" w:rsidP="00C04C51">
      <w:pPr>
        <w:numPr>
          <w:ilvl w:val="0"/>
          <w:numId w:val="418"/>
        </w:numPr>
        <w:spacing w:before="0" w:after="200" w:line="276" w:lineRule="auto"/>
        <w:rPr>
          <w:rFonts w:cs="Times New Roman"/>
        </w:rPr>
      </w:pPr>
      <w:r w:rsidRPr="002D0C36">
        <w:rPr>
          <w:rFonts w:cs="Times New Roman"/>
        </w:rPr>
        <w:t>Selon un second courant qui privilégie une approche, « qualitative », la thèse classique repose sur une fiction.  La « volonté collective » serait en réalité le produit de plusieurs  intentions individuelles comme le contrat.  Cette critique débouche sur une proposition alternative  (que l’on trouve notamment chez Eisenmann, Cours de  droit administratif. 1956-1957, ou encore   G. Dupuis, Définition de l’acte unilatéral, dans Mélanges Eisenmann,  p. 205, spéc. p. 207</w:t>
      </w:r>
    </w:p>
    <w:p w:rsidR="009D750A" w:rsidRPr="002D0C36" w:rsidRDefault="009D750A" w:rsidP="009D750A">
      <w:pPr>
        <w:ind w:left="1418"/>
        <w:contextualSpacing/>
        <w:rPr>
          <w:rFonts w:cs="Times New Roman"/>
        </w:rPr>
      </w:pPr>
      <w:r w:rsidRPr="002D0C36">
        <w:rPr>
          <w:rFonts w:cs="Times New Roman"/>
        </w:rPr>
        <w:t xml:space="preserve">Ce n’est pas tant  le nombre des « participants » à un acte qui permet de retenir une qualification juridique plutôt qu’une autre,  mais la nature de cette participation et donc du rapport de l’acte à son destinatire </w:t>
      </w:r>
    </w:p>
    <w:p w:rsidR="009D750A" w:rsidRPr="002D0C36" w:rsidRDefault="009D750A" w:rsidP="009D750A">
      <w:pPr>
        <w:ind w:left="1418"/>
        <w:contextualSpacing/>
        <w:rPr>
          <w:rFonts w:cs="Times New Roman"/>
        </w:rPr>
      </w:pPr>
    </w:p>
    <w:p w:rsidR="009D750A" w:rsidRPr="002D0C36" w:rsidRDefault="009D750A" w:rsidP="009D750A">
      <w:pPr>
        <w:ind w:left="1418"/>
        <w:contextualSpacing/>
        <w:rPr>
          <w:rFonts w:cs="Times New Roman"/>
        </w:rPr>
      </w:pPr>
      <w:r w:rsidRPr="002D0C36">
        <w:rPr>
          <w:rFonts w:cs="Times New Roman"/>
        </w:rPr>
        <w:t xml:space="preserve">Dans l’acte bilatéral, la  règle naît de l’accord du destinataire alors que, dans l’acte unilatéral,  la norme s’impose en quelque sorte « verticalement » à  un individu qui n’a </w:t>
      </w:r>
      <w:r w:rsidRPr="002D0C36">
        <w:rPr>
          <w:rFonts w:cs="Times New Roman"/>
        </w:rPr>
        <w:lastRenderedPageBreak/>
        <w:t xml:space="preserve">pas consenti : </w:t>
      </w:r>
      <w:r w:rsidRPr="002D0C36">
        <w:rPr>
          <w:rFonts w:cs="Times New Roman"/>
          <w:b/>
        </w:rPr>
        <w:t>tiers à l’acte</w:t>
      </w:r>
      <w:r w:rsidRPr="002D0C36">
        <w:rPr>
          <w:rFonts w:cs="Times New Roman"/>
        </w:rPr>
        <w:t>. Que cette norme émane d’une  volonté unique ou des volontés accordées des coauteurs d’une  même règle ne changerait rien à l’affaire (V., sur cette dernière  notion, P. Ferrari, Essai sur la notion de coauteurs d’un acte unilatéral en droit administratif, Mélanges Eisenmann)</w:t>
      </w:r>
    </w:p>
    <w:p w:rsidR="009D750A" w:rsidRPr="002D0C36" w:rsidRDefault="009D750A" w:rsidP="009D750A">
      <w:pPr>
        <w:rPr>
          <w:rFonts w:cs="Times New Roman"/>
        </w:rPr>
      </w:pPr>
    </w:p>
    <w:p w:rsidR="009D750A" w:rsidRPr="002D0C36" w:rsidRDefault="009D750A" w:rsidP="009D750A">
      <w:pPr>
        <w:rPr>
          <w:rFonts w:cs="Times New Roman"/>
        </w:rPr>
      </w:pPr>
      <w:r w:rsidRPr="002D0C36">
        <w:rPr>
          <w:rFonts w:cs="Times New Roman"/>
        </w:rPr>
        <w:t>Intellectuellement séduisante, l’approche « qualitative » du contrat  ne résiste pourtant pas à la confrontation avec le droit positif</w:t>
      </w:r>
    </w:p>
    <w:p w:rsidR="009D750A" w:rsidRPr="002D0C36" w:rsidRDefault="009D750A" w:rsidP="009D750A">
      <w:pPr>
        <w:rPr>
          <w:rFonts w:cs="Times New Roman"/>
        </w:rPr>
      </w:pPr>
      <w:r w:rsidRPr="002D0C36">
        <w:rPr>
          <w:rFonts w:cs="Times New Roman"/>
        </w:rPr>
        <w:t xml:space="preserve">Certaines normes supposant le plein accord de leurs sujets sont indubitablement des actes unilatéraux. </w:t>
      </w:r>
    </w:p>
    <w:p w:rsidR="00883280" w:rsidRPr="002D0C36" w:rsidRDefault="009D750A" w:rsidP="00C04C51">
      <w:pPr>
        <w:numPr>
          <w:ilvl w:val="0"/>
          <w:numId w:val="420"/>
        </w:numPr>
        <w:spacing w:before="0" w:after="200" w:line="276" w:lineRule="auto"/>
        <w:rPr>
          <w:rFonts w:cs="Times New Roman"/>
        </w:rPr>
      </w:pPr>
      <w:r w:rsidRPr="002D0C36">
        <w:rPr>
          <w:rFonts w:cs="Times New Roman"/>
        </w:rPr>
        <w:t xml:space="preserve">C’est déjà le cas d’un permis de construire ou de la décision d’affecter un logement de fonction (CE, 12 janv. 1959, Lecomte, Rec. CE, p. 4). </w:t>
      </w:r>
    </w:p>
    <w:p w:rsidR="009D750A" w:rsidRPr="002D0C36" w:rsidRDefault="009D750A" w:rsidP="00C04C51">
      <w:pPr>
        <w:numPr>
          <w:ilvl w:val="1"/>
          <w:numId w:val="420"/>
        </w:numPr>
        <w:spacing w:before="0" w:after="200" w:line="276" w:lineRule="auto"/>
        <w:rPr>
          <w:rFonts w:cs="Times New Roman"/>
        </w:rPr>
      </w:pPr>
      <w:r w:rsidRPr="002D0C36">
        <w:rPr>
          <w:rFonts w:cs="Times New Roman"/>
        </w:rPr>
        <w:t xml:space="preserve">Dans les deux cas, les bénéficiaires des actes les ont nécessairement sollicités et acceptés. Pour autant, les actes concernés ne sont pas  des contrats. C’est la preuve que la nature juridique d’un acte ne dépend de la question de savoir si  leurs destinataires ont sollicité leur édiction ou en ont expressément accepté les effets. </w:t>
      </w:r>
    </w:p>
    <w:p w:rsidR="009D750A" w:rsidRPr="002D0C36" w:rsidRDefault="009D750A" w:rsidP="00C04C51">
      <w:pPr>
        <w:numPr>
          <w:ilvl w:val="0"/>
          <w:numId w:val="420"/>
        </w:numPr>
        <w:spacing w:before="0" w:after="200" w:line="276" w:lineRule="auto"/>
        <w:rPr>
          <w:rFonts w:cs="Times New Roman"/>
        </w:rPr>
      </w:pPr>
      <w:r w:rsidRPr="002D0C36">
        <w:rPr>
          <w:rFonts w:cs="Times New Roman"/>
        </w:rPr>
        <w:t>Ou encore des autorisations domaniales</w:t>
      </w:r>
    </w:p>
    <w:p w:rsidR="009D750A" w:rsidRPr="002D0C36" w:rsidRDefault="009D750A" w:rsidP="00C04C51">
      <w:pPr>
        <w:numPr>
          <w:ilvl w:val="0"/>
          <w:numId w:val="421"/>
        </w:numPr>
        <w:spacing w:before="0" w:after="200" w:line="276" w:lineRule="auto"/>
        <w:ind w:left="1134"/>
        <w:rPr>
          <w:rFonts w:cs="Times New Roman"/>
        </w:rPr>
      </w:pPr>
      <w:r w:rsidRPr="002D0C36">
        <w:rPr>
          <w:rFonts w:cs="Times New Roman"/>
        </w:rPr>
        <w:t xml:space="preserve">D’une manière générale, la  distinction de l’autorisation unilatérale et de la convention d’occupation du domaine public pose d’évidentes difficultés. (CE, 21 oct. 1988, SARL Cetra, Rec. CE, p. 364, Rev. adm. 1988.529, note Terneyre). </w:t>
      </w:r>
    </w:p>
    <w:p w:rsidR="00883280" w:rsidRPr="002D0C36" w:rsidRDefault="00883280" w:rsidP="00C04C51">
      <w:pPr>
        <w:numPr>
          <w:ilvl w:val="0"/>
          <w:numId w:val="421"/>
        </w:numPr>
        <w:spacing w:before="0" w:after="200" w:line="276" w:lineRule="auto"/>
        <w:ind w:left="1134"/>
        <w:rPr>
          <w:rFonts w:cs="Times New Roman"/>
        </w:rPr>
      </w:pPr>
      <w:r w:rsidRPr="002D0C36">
        <w:rPr>
          <w:rFonts w:cs="Times New Roman"/>
        </w:rPr>
        <w:t>La jurisprudence s’est efforcé de les soumettre  à un régime largement identique</w:t>
      </w:r>
    </w:p>
    <w:p w:rsidR="009D750A" w:rsidRPr="002D0C36" w:rsidRDefault="009D750A" w:rsidP="00C04C51">
      <w:pPr>
        <w:numPr>
          <w:ilvl w:val="0"/>
          <w:numId w:val="420"/>
        </w:numPr>
        <w:spacing w:before="0" w:after="200" w:line="276" w:lineRule="auto"/>
        <w:rPr>
          <w:rFonts w:cs="Times New Roman"/>
        </w:rPr>
      </w:pPr>
      <w:r w:rsidRPr="002D0C36">
        <w:rPr>
          <w:rFonts w:cs="Times New Roman"/>
        </w:rPr>
        <w:t xml:space="preserve">De même les arrêtés ministériels entérinant « l’accord » des organismes professionnels dans le cadre des négociations sur les prix  étaient considérés comme réglementaires par la jurisprudence (CE, sect, 2 mars 1973, Synd. nat. du commerce en gros des équipements, pièces pour véhicules et outillages, AJDA 1973.323, concl. Braibant,). </w:t>
      </w:r>
    </w:p>
    <w:p w:rsidR="009D750A" w:rsidRPr="002D0C36" w:rsidRDefault="009D750A" w:rsidP="009D750A">
      <w:pPr>
        <w:rPr>
          <w:rFonts w:cs="Times New Roman"/>
        </w:rPr>
      </w:pPr>
      <w:r w:rsidRPr="002D0C36">
        <w:rPr>
          <w:rFonts w:cs="Times New Roman"/>
        </w:rPr>
        <w:t>D’ailleurs l’Administration moderne recourt volontiers à la contractualisation ou encore à ce que l’on appelle « la politique contractuelle ».  Dans le cadre de ses nouvelles formes d’administration publique, nombreux sont les actes unilatéraux dont le contenu ait au préalable discuté voire négocié avec ceux auxquels il s’applique par la suite.</w:t>
      </w:r>
    </w:p>
    <w:p w:rsidR="009D750A" w:rsidRPr="002D0C36" w:rsidRDefault="009D750A" w:rsidP="00C04C51">
      <w:pPr>
        <w:pStyle w:val="Paragraphedeliste"/>
        <w:numPr>
          <w:ilvl w:val="0"/>
          <w:numId w:val="421"/>
        </w:numPr>
        <w:tabs>
          <w:tab w:val="num" w:pos="643"/>
        </w:tabs>
        <w:spacing w:before="0" w:after="200" w:line="276" w:lineRule="auto"/>
        <w:rPr>
          <w:rFonts w:cs="Times New Roman"/>
        </w:rPr>
      </w:pPr>
      <w:r w:rsidRPr="002D0C36">
        <w:rPr>
          <w:rFonts w:cs="Times New Roman"/>
        </w:rPr>
        <w:t>Cette pratique est courante dans le droit de la fonction publique. L’art. 9 de la loi du 13 juillet 1983 portant statut de la fonction publique dispose ainsi que les fonctionnaires participent par l’intermédiaire de leurs délégués à l’élaboration des règles statutaires.</w:t>
      </w:r>
    </w:p>
    <w:p w:rsidR="009D750A" w:rsidRPr="002D0C36" w:rsidRDefault="009D750A" w:rsidP="00C04C51">
      <w:pPr>
        <w:pStyle w:val="Paragraphedeliste"/>
        <w:numPr>
          <w:ilvl w:val="0"/>
          <w:numId w:val="423"/>
        </w:numPr>
        <w:tabs>
          <w:tab w:val="num" w:pos="1134"/>
        </w:tabs>
        <w:spacing w:before="0" w:after="200" w:line="276" w:lineRule="auto"/>
        <w:rPr>
          <w:rFonts w:cs="Times New Roman"/>
        </w:rPr>
      </w:pPr>
      <w:r w:rsidRPr="002D0C36">
        <w:rPr>
          <w:rFonts w:cs="Times New Roman"/>
        </w:rPr>
        <w:t>La jurisprudence administrative a eu cependant l’occasion de juger à plusieurs reprises que ces « protocoles d’accord » qui formalisent le résultat des négociations sont dépourvues de valeur juridique et de force contraignante ; qu’ils ne peuvent en aucun cas être invoqués devant le juge administratif. Conseil d'Etat 6 novembre 1998 Alcamo.</w:t>
      </w:r>
    </w:p>
    <w:p w:rsidR="009D750A" w:rsidRPr="002D0C36" w:rsidRDefault="009D750A" w:rsidP="009D750A">
      <w:pPr>
        <w:contextualSpacing/>
        <w:rPr>
          <w:rFonts w:cs="Times New Roman"/>
        </w:rPr>
      </w:pPr>
      <w:r w:rsidRPr="002D0C36">
        <w:rPr>
          <w:rFonts w:cs="Times New Roman"/>
        </w:rPr>
        <w:t xml:space="preserve">Ainsi dans de très nombreux cas, les accords n’accèderont à la vie juridique que dans la mesure où ils sont repris par un acte administratif unilatéral. </w:t>
      </w:r>
    </w:p>
    <w:p w:rsidR="009D750A" w:rsidRPr="002D0C36" w:rsidRDefault="009D750A" w:rsidP="00C04C51">
      <w:pPr>
        <w:pStyle w:val="Paragraphedeliste"/>
        <w:numPr>
          <w:ilvl w:val="0"/>
          <w:numId w:val="423"/>
        </w:numPr>
        <w:tabs>
          <w:tab w:val="num" w:pos="0"/>
        </w:tabs>
        <w:spacing w:before="0" w:after="200" w:line="276" w:lineRule="auto"/>
        <w:rPr>
          <w:rFonts w:cs="Times New Roman"/>
        </w:rPr>
      </w:pPr>
      <w:r w:rsidRPr="002D0C36">
        <w:rPr>
          <w:rFonts w:cs="Times New Roman"/>
        </w:rPr>
        <w:t>C’est notamment l’analyse développée par la jurisprudence administrative notamment en matière économique à propos de la fixation des prix par accords concertés entre l’Etat et les organisations professionnels. Conseil d'Etat 1974 Valet, Rec. p. 500.</w:t>
      </w:r>
    </w:p>
    <w:p w:rsidR="009D750A" w:rsidRPr="002D0C36" w:rsidRDefault="009D750A" w:rsidP="00C04C51">
      <w:pPr>
        <w:pStyle w:val="Paragraphedeliste"/>
        <w:numPr>
          <w:ilvl w:val="0"/>
          <w:numId w:val="423"/>
        </w:numPr>
        <w:tabs>
          <w:tab w:val="num" w:pos="0"/>
        </w:tabs>
        <w:spacing w:before="0" w:after="200" w:line="276" w:lineRule="auto"/>
        <w:rPr>
          <w:rFonts w:cs="Times New Roman"/>
        </w:rPr>
      </w:pPr>
      <w:r w:rsidRPr="002D0C36">
        <w:rPr>
          <w:rFonts w:cs="Times New Roman"/>
        </w:rPr>
        <w:t xml:space="preserve">Selon les textes, le résultat de ces négociations entre les professionnels et l’Etat doivent être approuvées par un arrêté ministériel auxquelles elles seront annexées. Pour le Conseil d'Etat, il faut dès lors y voir non un contrat mais une décision unilatérale à caractère réglementaire </w:t>
      </w:r>
      <w:r w:rsidRPr="002D0C36">
        <w:rPr>
          <w:rFonts w:cs="Times New Roman"/>
        </w:rPr>
        <w:lastRenderedPageBreak/>
        <w:t>prise en accord avec une organisation syndicale. L’existence juridique des négociations est purement et simplement nié, l’arrêté est jugé par le Conseil d'Etat comme incorporant les dispositions de l’accord.</w:t>
      </w:r>
    </w:p>
    <w:p w:rsidR="009D750A" w:rsidRPr="002D0C36" w:rsidRDefault="009D750A" w:rsidP="009D750A">
      <w:pPr>
        <w:contextualSpacing/>
        <w:rPr>
          <w:rFonts w:cs="Times New Roman"/>
        </w:rPr>
      </w:pPr>
      <w:r w:rsidRPr="002D0C36">
        <w:rPr>
          <w:rFonts w:cs="Times New Roman"/>
        </w:rPr>
        <w:t>Parfois le raisonnement du juge est différent, mais le résultat reste le même : la nature contractuelle de l’acte est écarté :</w:t>
      </w:r>
    </w:p>
    <w:p w:rsidR="009D750A" w:rsidRPr="002D0C36" w:rsidRDefault="009D750A" w:rsidP="00C04C51">
      <w:pPr>
        <w:pStyle w:val="Paragraphedeliste"/>
        <w:numPr>
          <w:ilvl w:val="0"/>
          <w:numId w:val="424"/>
        </w:numPr>
        <w:tabs>
          <w:tab w:val="num" w:pos="926"/>
        </w:tabs>
        <w:spacing w:before="0" w:after="200" w:line="276" w:lineRule="auto"/>
        <w:rPr>
          <w:rFonts w:cs="Times New Roman"/>
        </w:rPr>
      </w:pPr>
      <w:r w:rsidRPr="002D0C36">
        <w:rPr>
          <w:rFonts w:cs="Times New Roman"/>
        </w:rPr>
        <w:t>Ainsi à propos des conventions conclues entre les caisses nationales de sécurité sociale et les syndicats de médecins en vue de déterminer les tarifs d’honoraires, le Conseil d'Etat a jugé que l’arrêté ministériel qui vient approuvé ces conventions une fois signées conférait à la convention les effets juridiques d’un acte réglementaire (Conseil d'Etat 17 mars 1997 Syndicat des médecins d’Aix , RFDA 1997, p. 1139, conclusions Maugüé).</w:t>
      </w:r>
    </w:p>
    <w:p w:rsidR="009D750A" w:rsidRPr="002D0C36" w:rsidRDefault="009D750A" w:rsidP="00C04C51">
      <w:pPr>
        <w:pStyle w:val="Paragraphedeliste"/>
        <w:numPr>
          <w:ilvl w:val="0"/>
          <w:numId w:val="424"/>
        </w:numPr>
        <w:tabs>
          <w:tab w:val="num" w:pos="926"/>
        </w:tabs>
        <w:spacing w:before="0" w:after="200" w:line="276" w:lineRule="auto"/>
        <w:rPr>
          <w:rFonts w:cs="Times New Roman"/>
        </w:rPr>
      </w:pPr>
      <w:r w:rsidRPr="002D0C36">
        <w:rPr>
          <w:rFonts w:cs="Times New Roman"/>
        </w:rPr>
        <w:t>Ou encore à propos des conventions relatives à l’organisation d’un service public (organisant par exemple la desserte aérienne des villes de Provin</w:t>
      </w:r>
      <w:r w:rsidR="009C03EF" w:rsidRPr="002D0C36">
        <w:rPr>
          <w:rFonts w:cs="Times New Roman"/>
        </w:rPr>
        <w:t>ce</w:t>
      </w:r>
      <w:r w:rsidRPr="002D0C36">
        <w:rPr>
          <w:rFonts w:cs="Times New Roman"/>
        </w:rPr>
        <w:t>) , le juge administratif a estimé que dans la mesure où ces conventions se rapportaient à l’organisation même d’un service public, elles ne pouvaient avoir qu’un caractère réglementaire. Conseil d'Etat 1977 Chambre de commerce de La Rochelle.</w:t>
      </w:r>
    </w:p>
    <w:p w:rsidR="009D750A" w:rsidRPr="002D0C36" w:rsidRDefault="009D750A" w:rsidP="009D750A">
      <w:pPr>
        <w:rPr>
          <w:rFonts w:cs="Times New Roman"/>
        </w:rPr>
      </w:pPr>
      <w:r w:rsidRPr="002D0C36">
        <w:rPr>
          <w:rFonts w:cs="Times New Roman"/>
        </w:rPr>
        <w:t>Cependant l’analyse de la jurisprudence montre ainsi que le juge ne procéde que de manière exceptionnelle à la requalification du contrat</w:t>
      </w:r>
    </w:p>
    <w:p w:rsidR="009D750A" w:rsidRPr="002D0C36" w:rsidRDefault="009D750A" w:rsidP="00C04C51">
      <w:pPr>
        <w:pStyle w:val="Paragraphedeliste"/>
        <w:numPr>
          <w:ilvl w:val="0"/>
          <w:numId w:val="425"/>
        </w:numPr>
        <w:spacing w:before="0" w:after="200" w:line="276" w:lineRule="auto"/>
        <w:rPr>
          <w:rFonts w:cs="Times New Roman"/>
        </w:rPr>
      </w:pPr>
      <w:r w:rsidRPr="002D0C36">
        <w:rPr>
          <w:rFonts w:cs="Times New Roman"/>
        </w:rPr>
        <w:t>Le Conseil d’Etat a ainsi admis que  « L’acte constitutif de l’Agence de régionale d’hospitalisation de Bretagne a le caractère d’une convention relative à l’organisation du service public à laquelle l’État est partie, et non celui d’un acte administratif unilatéral [...] » (CE, 14 janv. 1998, Synd. départemental Interco 35)</w:t>
      </w:r>
    </w:p>
    <w:p w:rsidR="009D750A" w:rsidRPr="002D0C36" w:rsidRDefault="009D750A" w:rsidP="00C04C51">
      <w:pPr>
        <w:pStyle w:val="Paragraphedeliste"/>
        <w:numPr>
          <w:ilvl w:val="1"/>
          <w:numId w:val="425"/>
        </w:numPr>
        <w:spacing w:before="0" w:after="200" w:line="276" w:lineRule="auto"/>
        <w:rPr>
          <w:rFonts w:cs="Times New Roman"/>
        </w:rPr>
      </w:pPr>
      <w:r w:rsidRPr="002D0C36">
        <w:rPr>
          <w:rFonts w:cs="Times New Roman"/>
        </w:rPr>
        <w:t xml:space="preserve">En l’espèce, ce qui est frappant c’est que la dimension institutionnelle de l’ARH n’empêche pas le juge d’y voir un acte contractuel Ce qui n’interdit pas que les tiers soient admis à former un recours pour excès de pouvoir dirigée contre des clauses réglementaires de la  convention. Dans cette affaire, l’enjeu de la distinction est la détermination du juge compétent : CE si acte réglementaire pris par le ministre/ TA si convention  </w:t>
      </w:r>
    </w:p>
    <w:p w:rsidR="009D750A" w:rsidRPr="002D0C36" w:rsidRDefault="009D750A" w:rsidP="009D750A">
      <w:pPr>
        <w:rPr>
          <w:rFonts w:cs="Times New Roman"/>
        </w:rPr>
      </w:pPr>
      <w:r w:rsidRPr="002D0C36">
        <w:rPr>
          <w:rFonts w:cs="Times New Roman"/>
        </w:rPr>
        <w:t xml:space="preserve">Du reste au-delà des questions d’identification, les points de convergence entre les deux régimes sont nombreux : </w:t>
      </w:r>
    </w:p>
    <w:p w:rsidR="009D750A" w:rsidRPr="002D0C36" w:rsidRDefault="009D750A" w:rsidP="00C04C51">
      <w:pPr>
        <w:numPr>
          <w:ilvl w:val="0"/>
          <w:numId w:val="422"/>
        </w:numPr>
        <w:spacing w:before="0" w:after="200" w:line="276" w:lineRule="auto"/>
        <w:rPr>
          <w:rFonts w:cs="Times New Roman"/>
        </w:rPr>
      </w:pPr>
      <w:r w:rsidRPr="002D0C36">
        <w:rPr>
          <w:rFonts w:cs="Times New Roman"/>
        </w:rPr>
        <w:t>Il existe des actes mixtes  dont l’archétype est la concession de service public</w:t>
      </w:r>
    </w:p>
    <w:p w:rsidR="009D750A" w:rsidRPr="002D0C36" w:rsidRDefault="009D750A" w:rsidP="00C04C51">
      <w:pPr>
        <w:numPr>
          <w:ilvl w:val="0"/>
          <w:numId w:val="422"/>
        </w:numPr>
        <w:spacing w:before="0" w:after="200" w:line="276" w:lineRule="auto"/>
        <w:rPr>
          <w:rFonts w:cs="Times New Roman"/>
        </w:rPr>
      </w:pPr>
      <w:r w:rsidRPr="002D0C36">
        <w:rPr>
          <w:rFonts w:cs="Times New Roman"/>
        </w:rPr>
        <w:t xml:space="preserve">Mais aussi des contrats dont le contenu est dicté par les textes. Ce qui correspond à la notion de contrat d’adhésion comme les marchés publics  qui renvoient de façon presque systématique à des cahiers des charges-types (CCAG) adoptés par décret. </w:t>
      </w:r>
    </w:p>
    <w:p w:rsidR="009D750A" w:rsidRPr="002D0C36" w:rsidRDefault="009D750A" w:rsidP="00C04C51">
      <w:pPr>
        <w:numPr>
          <w:ilvl w:val="0"/>
          <w:numId w:val="422"/>
        </w:numPr>
        <w:spacing w:before="0" w:after="200" w:line="276" w:lineRule="auto"/>
        <w:rPr>
          <w:rFonts w:cs="Times New Roman"/>
        </w:rPr>
      </w:pPr>
      <w:r w:rsidRPr="002D0C36">
        <w:rPr>
          <w:rFonts w:cs="Times New Roman"/>
        </w:rPr>
        <w:t>Ou encore les contrats d’emplois publics qui peuvent être contesté par le REP (CE 1997 Ville de Lisieux)</w:t>
      </w:r>
    </w:p>
    <w:p w:rsidR="009D750A" w:rsidRPr="002D0C36" w:rsidRDefault="009D750A" w:rsidP="009D750A">
      <w:pPr>
        <w:rPr>
          <w:rFonts w:cs="Times New Roman"/>
        </w:rPr>
      </w:pPr>
      <w:r w:rsidRPr="002D0C36">
        <w:rPr>
          <w:rFonts w:cs="Times New Roman"/>
        </w:rPr>
        <w:t>Dans ces conditions, la doctrine contemporaine retient un critère mixte qui cherche à tenir compte des solutions jurisprudentielles (D. de Beychilon et Ph. Terneyre, Répertoire Dalloz) en particulier d’arrêts du CE qui reconnaissent expressément une nature contractuelle à des actes aux effets réglementaires.</w:t>
      </w:r>
    </w:p>
    <w:p w:rsidR="009D750A" w:rsidRPr="002D0C36" w:rsidRDefault="009D750A" w:rsidP="009D750A">
      <w:pPr>
        <w:rPr>
          <w:rFonts w:cs="Times New Roman"/>
          <w:u w:val="single"/>
        </w:rPr>
      </w:pPr>
      <w:r w:rsidRPr="002D0C36">
        <w:rPr>
          <w:rFonts w:cs="Times New Roman"/>
          <w:u w:val="single"/>
        </w:rPr>
        <w:t xml:space="preserve">D’après ces auteurs, tout acte attestant la conjonction de plusieurs volontés est  présumé contractuel </w:t>
      </w:r>
    </w:p>
    <w:p w:rsidR="009D750A" w:rsidRPr="002D0C36" w:rsidRDefault="009D750A" w:rsidP="009D750A">
      <w:pPr>
        <w:rPr>
          <w:rFonts w:cs="Times New Roman"/>
        </w:rPr>
      </w:pPr>
      <w:r w:rsidRPr="002D0C36">
        <w:rPr>
          <w:rFonts w:cs="Times New Roman"/>
        </w:rPr>
        <w:t>Mais la qualification définitive de contrat supposerait deux critères supplémentaires :</w:t>
      </w:r>
    </w:p>
    <w:p w:rsidR="009D750A" w:rsidRPr="002D0C36" w:rsidRDefault="009D750A" w:rsidP="00C04C51">
      <w:pPr>
        <w:numPr>
          <w:ilvl w:val="0"/>
          <w:numId w:val="421"/>
        </w:numPr>
        <w:spacing w:before="0" w:after="200" w:line="276" w:lineRule="auto"/>
        <w:rPr>
          <w:rFonts w:cs="Times New Roman"/>
        </w:rPr>
      </w:pPr>
      <w:r w:rsidRPr="002D0C36">
        <w:rPr>
          <w:rFonts w:cs="Times New Roman"/>
        </w:rPr>
        <w:lastRenderedPageBreak/>
        <w:t xml:space="preserve">En premier lieu, l’idée de convention suppose certainement que les partenaires considérés soient munis d’un pouvoir de décision, qu’ils apparaissent comme autant d’autorités « normatrices », qu’ils statuent tous deux. </w:t>
      </w:r>
    </w:p>
    <w:p w:rsidR="009D750A" w:rsidRPr="002D0C36" w:rsidRDefault="009D750A" w:rsidP="00C04C51">
      <w:pPr>
        <w:pStyle w:val="Paragraphedeliste"/>
        <w:numPr>
          <w:ilvl w:val="2"/>
          <w:numId w:val="421"/>
        </w:numPr>
        <w:spacing w:before="0" w:after="200" w:line="276" w:lineRule="auto"/>
        <w:rPr>
          <w:rFonts w:cs="Times New Roman"/>
        </w:rPr>
      </w:pPr>
      <w:r w:rsidRPr="002D0C36">
        <w:rPr>
          <w:rFonts w:cs="Times New Roman"/>
        </w:rPr>
        <w:t>Cette condition permet de régler le cas du permissionnaire ou du sollicitant. Leur demande est une condition d’octroi du permis ou de l’avantage, mais pas une co-décision de l’octroyer. Le permis de construire repose ainsi sur une volonté unique, autosuffisante à créer la règle sans que le pétitionnaire n’ait besoin d’y adhérer.</w:t>
      </w:r>
    </w:p>
    <w:p w:rsidR="009D750A" w:rsidRPr="002D0C36" w:rsidRDefault="009D750A" w:rsidP="00C04C51">
      <w:pPr>
        <w:numPr>
          <w:ilvl w:val="0"/>
          <w:numId w:val="421"/>
        </w:numPr>
        <w:spacing w:before="0" w:after="200" w:line="276" w:lineRule="auto"/>
        <w:rPr>
          <w:rFonts w:cs="Times New Roman"/>
        </w:rPr>
      </w:pPr>
      <w:r w:rsidRPr="002D0C36">
        <w:rPr>
          <w:rFonts w:cs="Times New Roman"/>
        </w:rPr>
        <w:t xml:space="preserve">En second lieu, cette capacité décisionnelle n’est pas seulement un pouvoir sur l’autre mais un pouvoir sur soi. </w:t>
      </w:r>
    </w:p>
    <w:p w:rsidR="009D750A" w:rsidRPr="002D0C36" w:rsidRDefault="009D750A" w:rsidP="00C04C51">
      <w:pPr>
        <w:pStyle w:val="Paragraphedeliste"/>
        <w:numPr>
          <w:ilvl w:val="1"/>
          <w:numId w:val="421"/>
        </w:numPr>
        <w:spacing w:before="0" w:after="200" w:line="276" w:lineRule="auto"/>
        <w:rPr>
          <w:rFonts w:cs="Times New Roman"/>
        </w:rPr>
      </w:pPr>
      <w:r w:rsidRPr="002D0C36">
        <w:rPr>
          <w:rFonts w:cs="Times New Roman"/>
        </w:rPr>
        <w:t xml:space="preserve">Celui qui conclut un contrat s’oblige à quelque chose envers l’autre partie coobligée.. C’est la base même de la théorie générale des obligations que de définir par l’accord sa propre situation juridique dans la relation à l’autre partie. </w:t>
      </w:r>
    </w:p>
    <w:p w:rsidR="009C03EF" w:rsidRPr="002D0C36" w:rsidRDefault="009D750A" w:rsidP="00C04C51">
      <w:pPr>
        <w:pStyle w:val="Paragraphedeliste"/>
        <w:numPr>
          <w:ilvl w:val="2"/>
          <w:numId w:val="421"/>
        </w:numPr>
        <w:spacing w:before="0" w:after="200" w:line="276" w:lineRule="auto"/>
        <w:rPr>
          <w:rFonts w:cs="Times New Roman"/>
        </w:rPr>
      </w:pPr>
      <w:r w:rsidRPr="002D0C36">
        <w:rPr>
          <w:rFonts w:cs="Times New Roman"/>
        </w:rPr>
        <w:t xml:space="preserve">A l’inverse, le législateur ou l’autorité réglementaire qui prennent un acte unilatéral ne s’obligent pas à l’égard des destinataires de la loi ou du règlement. </w:t>
      </w:r>
    </w:p>
    <w:p w:rsidR="009D750A" w:rsidRPr="002D0C36" w:rsidRDefault="009D750A" w:rsidP="00C04C51">
      <w:pPr>
        <w:pStyle w:val="Paragraphedeliste"/>
        <w:numPr>
          <w:ilvl w:val="2"/>
          <w:numId w:val="421"/>
        </w:numPr>
        <w:spacing w:before="0" w:after="200" w:line="276" w:lineRule="auto"/>
        <w:rPr>
          <w:rFonts w:cs="Times New Roman"/>
        </w:rPr>
      </w:pPr>
      <w:r w:rsidRPr="002D0C36">
        <w:rPr>
          <w:rFonts w:cs="Times New Roman"/>
        </w:rPr>
        <w:t xml:space="preserve">De même, les coauteurs d’un acte unilatéral (arrêté interministériel ou délibération locale ne déterminent pas leur situation juridique respective : un  ministre ou un conseiller municipal ne s’engage pas vis-à-vis de autres coauteurs de l’acte </w:t>
      </w:r>
    </w:p>
    <w:p w:rsidR="009D750A" w:rsidRPr="002D0C36" w:rsidRDefault="009D750A" w:rsidP="009D750A">
      <w:pPr>
        <w:rPr>
          <w:rFonts w:cs="Times New Roman"/>
        </w:rPr>
      </w:pPr>
      <w:r w:rsidRPr="002D0C36">
        <w:rPr>
          <w:rFonts w:cs="Times New Roman"/>
        </w:rPr>
        <w:t xml:space="preserve">La discussion doctrinale a également pour mérite de montrer que la distinction entre actes unilatéraux et contractuels n’épuise pas les distinctions susceptibles d’être retenues pour retracer la diversité des techniques de droit administratif : au contrat il conviendrait ainsi d’opposer des actes en apparence contractuels mais au contenu différent : les conventions d’administration </w:t>
      </w:r>
    </w:p>
    <w:p w:rsidR="009D750A" w:rsidRPr="002D0C36" w:rsidRDefault="009D750A" w:rsidP="00074B7E">
      <w:pPr>
        <w:pStyle w:val="Titre3"/>
        <w:rPr>
          <w:color w:val="auto"/>
        </w:rPr>
      </w:pPr>
    </w:p>
    <w:p w:rsidR="009D750A" w:rsidRPr="002D0C36" w:rsidRDefault="00B96C58" w:rsidP="0093537F">
      <w:pPr>
        <w:pStyle w:val="Titre5"/>
        <w:rPr>
          <w:color w:val="auto"/>
          <w:sz w:val="22"/>
          <w:szCs w:val="22"/>
        </w:rPr>
      </w:pPr>
      <w:r w:rsidRPr="002D0C36">
        <w:rPr>
          <w:color w:val="auto"/>
          <w:sz w:val="22"/>
          <w:szCs w:val="22"/>
        </w:rPr>
        <w:t>B.</w:t>
      </w:r>
      <w:r w:rsidR="009D750A" w:rsidRPr="002D0C36">
        <w:rPr>
          <w:color w:val="auto"/>
          <w:sz w:val="22"/>
          <w:szCs w:val="22"/>
        </w:rPr>
        <w:t xml:space="preserve"> La distinction entre les contrats et les  conventions en droit administratif</w:t>
      </w:r>
    </w:p>
    <w:p w:rsidR="00B96C58" w:rsidRPr="002D0C36" w:rsidRDefault="009D750A" w:rsidP="009D750A">
      <w:pPr>
        <w:rPr>
          <w:rFonts w:cs="Times New Roman"/>
        </w:rPr>
      </w:pPr>
      <w:r w:rsidRPr="002D0C36">
        <w:rPr>
          <w:rFonts w:cs="Times New Roman"/>
        </w:rPr>
        <w:t>La distinction est connue du Code civil</w:t>
      </w:r>
    </w:p>
    <w:p w:rsidR="00B96C58" w:rsidRPr="002D0C36" w:rsidRDefault="00B96C58" w:rsidP="00C04C51">
      <w:pPr>
        <w:pStyle w:val="Paragraphedeliste"/>
        <w:numPr>
          <w:ilvl w:val="0"/>
          <w:numId w:val="418"/>
        </w:numPr>
        <w:rPr>
          <w:rFonts w:cs="Times New Roman"/>
        </w:rPr>
      </w:pPr>
      <w:r w:rsidRPr="002D0C36">
        <w:rPr>
          <w:rFonts w:cs="Times New Roman"/>
        </w:rPr>
        <w:t xml:space="preserve">Le contrat est une convention qui fait naître des obligations </w:t>
      </w:r>
    </w:p>
    <w:p w:rsidR="009D750A" w:rsidRPr="002D0C36" w:rsidRDefault="00B96C58" w:rsidP="00C04C51">
      <w:pPr>
        <w:pStyle w:val="Paragraphedeliste"/>
        <w:numPr>
          <w:ilvl w:val="0"/>
          <w:numId w:val="418"/>
        </w:numPr>
        <w:rPr>
          <w:rFonts w:cs="Times New Roman"/>
        </w:rPr>
      </w:pPr>
      <w:r w:rsidRPr="002D0C36">
        <w:rPr>
          <w:rFonts w:cs="Times New Roman"/>
        </w:rPr>
        <w:t>Il existe d’autres conventions qui ont effet de transmettre ou d’éteindre les obligations</w:t>
      </w:r>
      <w:r w:rsidR="009D750A" w:rsidRPr="002D0C36">
        <w:rPr>
          <w:rFonts w:cs="Times New Roman"/>
        </w:rPr>
        <w:t>.</w:t>
      </w:r>
    </w:p>
    <w:p w:rsidR="009D750A" w:rsidRPr="002D0C36" w:rsidRDefault="009D750A" w:rsidP="009D750A">
      <w:pPr>
        <w:rPr>
          <w:rFonts w:cs="Times New Roman"/>
        </w:rPr>
      </w:pPr>
      <w:r w:rsidRPr="002D0C36">
        <w:rPr>
          <w:rFonts w:cs="Times New Roman"/>
        </w:rPr>
        <w:t>La distinction réapparait en droit public où elle vise à rendre compte de la grande diversité  juridique des actes conclus par l’administration.</w:t>
      </w:r>
    </w:p>
    <w:p w:rsidR="009D750A" w:rsidRPr="002D0C36" w:rsidRDefault="009D750A" w:rsidP="009D750A">
      <w:pPr>
        <w:rPr>
          <w:rFonts w:cs="Times New Roman"/>
        </w:rPr>
      </w:pPr>
      <w:r w:rsidRPr="002D0C36">
        <w:rPr>
          <w:rFonts w:cs="Times New Roman"/>
        </w:rPr>
        <w:t>Le Traité de droit des contrats administratifs (A. de Laubadère)  évoque ainsi à propos des contrats de programme que l’on rencontre en droit économique des conventions d’administration économique. L’expression se retrouve également dans l’ouvrage de Didier Truchet (Droit administratif). Une thèse plus récente (Sébastien Hourson) a ainsi  pour objet « Les conventions d’administration »</w:t>
      </w:r>
    </w:p>
    <w:p w:rsidR="009D750A" w:rsidRPr="002D0C36" w:rsidRDefault="009D750A" w:rsidP="009D750A">
      <w:pPr>
        <w:rPr>
          <w:rFonts w:cs="Times New Roman"/>
        </w:rPr>
      </w:pPr>
      <w:r w:rsidRPr="002D0C36">
        <w:rPr>
          <w:rFonts w:cs="Times New Roman"/>
        </w:rPr>
        <w:t>Le raisonnement tenu par ces auteurs consiste à considérer que l’échange de consentement n’est que l’élément formel du contrat.</w:t>
      </w:r>
    </w:p>
    <w:p w:rsidR="009D750A" w:rsidRPr="002D0C36" w:rsidRDefault="009D750A" w:rsidP="009D750A">
      <w:pPr>
        <w:rPr>
          <w:rFonts w:cs="Times New Roman"/>
        </w:rPr>
      </w:pPr>
      <w:r w:rsidRPr="002D0C36">
        <w:rPr>
          <w:rFonts w:cs="Times New Roman"/>
        </w:rPr>
        <w:t>Le contrat se caractériserait également par le contenu des normes qu’il contient : le contrat ne peut ainsi produire d’effets juridiques à l’égard des tiers. Ce critère matériel du contrat conduit ainsi à opposer le contrat (acte synallagmatique) aux conventions normatives  qui créent des droits, des obligations, des normes à l’égard des tiers.</w:t>
      </w:r>
    </w:p>
    <w:p w:rsidR="009D750A" w:rsidRPr="002D0C36" w:rsidRDefault="009D750A" w:rsidP="009D750A">
      <w:pPr>
        <w:rPr>
          <w:rFonts w:cs="Times New Roman"/>
        </w:rPr>
      </w:pPr>
      <w:r w:rsidRPr="002D0C36">
        <w:rPr>
          <w:rFonts w:cs="Times New Roman"/>
        </w:rPr>
        <w:t>Pour reprendre une formule de Duguit : « l’extérieur de l’acte est contractuel ; le fond ne l’est pas ».</w:t>
      </w:r>
    </w:p>
    <w:p w:rsidR="009D750A" w:rsidRPr="002D0C36" w:rsidRDefault="009D750A" w:rsidP="009D750A">
      <w:pPr>
        <w:rPr>
          <w:rFonts w:cs="Times New Roman"/>
        </w:rPr>
      </w:pPr>
      <w:r w:rsidRPr="002D0C36">
        <w:rPr>
          <w:rFonts w:cs="Times New Roman"/>
        </w:rPr>
        <w:lastRenderedPageBreak/>
        <w:t xml:space="preserve">Longtemps cette catégorie juridique a été illustrée par la concession de service public. Mais ce type d’actes ont tendance aujourd’hui à se développer avec notamment les contrats de programme ou les conventions d’objectifs et de moyens  dont la portée juridique est discutée.  </w:t>
      </w:r>
    </w:p>
    <w:p w:rsidR="009D750A" w:rsidRPr="002D0C36" w:rsidRDefault="009D750A" w:rsidP="0093537F">
      <w:pPr>
        <w:pStyle w:val="Titre6"/>
        <w:rPr>
          <w:color w:val="auto"/>
        </w:rPr>
      </w:pPr>
      <w:r w:rsidRPr="002D0C36">
        <w:rPr>
          <w:color w:val="auto"/>
        </w:rPr>
        <w:t>.1. Controverses autour de la nature juridique des concessions</w:t>
      </w:r>
    </w:p>
    <w:p w:rsidR="009D750A" w:rsidRPr="002D0C36" w:rsidRDefault="009D750A" w:rsidP="009D750A">
      <w:pPr>
        <w:rPr>
          <w:rFonts w:cs="Times New Roman"/>
        </w:rPr>
      </w:pPr>
    </w:p>
    <w:p w:rsidR="009D750A" w:rsidRPr="002D0C36" w:rsidRDefault="009D750A" w:rsidP="009D750A">
      <w:pPr>
        <w:rPr>
          <w:rFonts w:cs="Times New Roman"/>
        </w:rPr>
      </w:pPr>
      <w:r w:rsidRPr="002D0C36">
        <w:rPr>
          <w:rFonts w:cs="Times New Roman"/>
        </w:rPr>
        <w:t>La nature juridique de la concession a fait l’objet de vives controverses doctrinales.</w:t>
      </w:r>
    </w:p>
    <w:p w:rsidR="009D750A" w:rsidRPr="002D0C36" w:rsidRDefault="00B96C58" w:rsidP="0093537F">
      <w:pPr>
        <w:pStyle w:val="Titre6"/>
        <w:rPr>
          <w:color w:val="auto"/>
        </w:rPr>
      </w:pPr>
      <w:r w:rsidRPr="002D0C36">
        <w:rPr>
          <w:color w:val="auto"/>
        </w:rPr>
        <w:t>a</w:t>
      </w:r>
      <w:r w:rsidR="009D750A" w:rsidRPr="002D0C36">
        <w:rPr>
          <w:color w:val="auto"/>
        </w:rPr>
        <w:t>. L’assimilation en doctrine de la concession et du contrat</w:t>
      </w:r>
    </w:p>
    <w:p w:rsidR="009D750A" w:rsidRPr="002D0C36" w:rsidRDefault="009D750A" w:rsidP="009D750A">
      <w:pPr>
        <w:rPr>
          <w:rFonts w:cs="Times New Roman"/>
        </w:rPr>
      </w:pPr>
    </w:p>
    <w:p w:rsidR="009D750A" w:rsidRPr="002D0C36" w:rsidRDefault="009D750A" w:rsidP="009D750A">
      <w:pPr>
        <w:rPr>
          <w:rFonts w:cs="Times New Roman"/>
        </w:rPr>
      </w:pPr>
      <w:r w:rsidRPr="002D0C36">
        <w:rPr>
          <w:rFonts w:cs="Times New Roman"/>
        </w:rPr>
        <w:t>Dans un premier temps a prévalu la thèse de la nature intégralement contractuelle de la concession.</w:t>
      </w:r>
    </w:p>
    <w:p w:rsidR="009D750A" w:rsidRPr="002D0C36" w:rsidRDefault="009D750A" w:rsidP="009D750A">
      <w:pPr>
        <w:rPr>
          <w:rFonts w:cs="Times New Roman"/>
        </w:rPr>
      </w:pPr>
      <w:r w:rsidRPr="002D0C36">
        <w:rPr>
          <w:rFonts w:cs="Times New Roman"/>
        </w:rPr>
        <w:t>La concession était un contrat. Certes elle crée des effets juridiques à l’égard des usagers du service. Mais ces effets étaient expliqués par le mécanisme de la stipulation pour autrui : l’autorité concédante était censée stipuler au profit des usagers du service et le concessionnaire jouer le rôle du promettant (E. Laferrière, Traité).</w:t>
      </w:r>
    </w:p>
    <w:p w:rsidR="009D750A" w:rsidRPr="002D0C36" w:rsidRDefault="009D750A" w:rsidP="009D750A">
      <w:pPr>
        <w:rPr>
          <w:rFonts w:cs="Times New Roman"/>
        </w:rPr>
      </w:pPr>
      <w:r w:rsidRPr="002D0C36">
        <w:rPr>
          <w:rFonts w:cs="Times New Roman"/>
        </w:rPr>
        <w:t>Cette thèse allait rapidement tourner court.</w:t>
      </w:r>
    </w:p>
    <w:p w:rsidR="009D750A" w:rsidRPr="002D0C36" w:rsidRDefault="009D750A" w:rsidP="009D750A">
      <w:pPr>
        <w:rPr>
          <w:rFonts w:cs="Times New Roman"/>
        </w:rPr>
      </w:pPr>
      <w:r w:rsidRPr="002D0C36">
        <w:rPr>
          <w:rFonts w:cs="Times New Roman"/>
        </w:rPr>
        <w:t>Des auteurs, Duguit, Hauriou, Jèze ont mis en avant que l’acte de concession présentait le caractère d’un véritable règlement puisqu’il fixait également les règles d’organisation et de fonctionnement du service, édictant ce que la doctrine a appelé depuis « la loi du service ».</w:t>
      </w:r>
    </w:p>
    <w:p w:rsidR="009D750A" w:rsidRPr="002D0C36" w:rsidRDefault="009D750A" w:rsidP="009D750A">
      <w:pPr>
        <w:rPr>
          <w:rFonts w:cs="Times New Roman"/>
        </w:rPr>
      </w:pPr>
      <w:r w:rsidRPr="002D0C36">
        <w:rPr>
          <w:rFonts w:cs="Times New Roman"/>
        </w:rPr>
        <w:t xml:space="preserve">La nature réglementaire de l’acte de concession a été mis en évidence par la situation juridique des usagers dès lors que le Conseil d'Etat (21 décembre 1906 Syndicat des propriétaires et contribuables du quartier Croix-de-Seguey-Tivoli) a admis le droit des usagers de former un recours pour excès de pouvoir contre les mesures prises par l’autorité concédante dans le cadre de l’exécution du cahier des charges de la concessions. </w:t>
      </w:r>
    </w:p>
    <w:p w:rsidR="009D750A" w:rsidRPr="002D0C36" w:rsidRDefault="009D750A" w:rsidP="009D750A">
      <w:pPr>
        <w:rPr>
          <w:rFonts w:cs="Times New Roman"/>
        </w:rPr>
      </w:pPr>
      <w:r w:rsidRPr="002D0C36">
        <w:rPr>
          <w:rFonts w:cs="Times New Roman"/>
        </w:rPr>
        <w:t>En l’espèce, une association d’usagers du service du tramway de Bordeaux avec à sa tête le doyen Léon Duguit ont été admis à contester devant le juge administratif le refus du préfet de la Gironde de mettre en demeure le concessionnaire du service de se conformer au cahier des charges de la concession : depuis le passage de la traction animale à la traction mécanique, le quartier de la Croix-de-Seguey-Tivoli n’était plus desservi.</w:t>
      </w:r>
    </w:p>
    <w:p w:rsidR="009D750A" w:rsidRPr="002D0C36" w:rsidRDefault="009D750A" w:rsidP="009D750A">
      <w:pPr>
        <w:rPr>
          <w:rFonts w:cs="Times New Roman"/>
        </w:rPr>
      </w:pPr>
      <w:r w:rsidRPr="002D0C36">
        <w:rPr>
          <w:rFonts w:cs="Times New Roman"/>
        </w:rPr>
        <w:t>Cette solution ne peut s’expliquer que dans la mesure où l’on reconnaît à certaines clauses du contrat de concession un caractère (ou un effet) réglementaire.</w:t>
      </w:r>
    </w:p>
    <w:p w:rsidR="009D750A" w:rsidRPr="002D0C36" w:rsidRDefault="009D750A" w:rsidP="009D750A">
      <w:pPr>
        <w:rPr>
          <w:rFonts w:cs="Times New Roman"/>
        </w:rPr>
      </w:pPr>
      <w:r w:rsidRPr="002D0C36">
        <w:rPr>
          <w:rFonts w:cs="Times New Roman"/>
        </w:rPr>
        <w:t>En outre, la concession ne peut constituer un contrat en raison de son même objet  : l’organisation du service public est une compétence exclusive de la Puissance publique. L’établissement des règles d’organisation et de fonctionnement du service échappe dès lors par nature au domaine contractuel.</w:t>
      </w:r>
    </w:p>
    <w:p w:rsidR="009D750A" w:rsidRPr="002D0C36" w:rsidRDefault="00B96C58" w:rsidP="0093537F">
      <w:pPr>
        <w:pStyle w:val="Titre6"/>
        <w:rPr>
          <w:color w:val="auto"/>
        </w:rPr>
      </w:pPr>
      <w:r w:rsidRPr="002D0C36">
        <w:rPr>
          <w:color w:val="auto"/>
        </w:rPr>
        <w:t>b</w:t>
      </w:r>
      <w:r w:rsidR="009D750A" w:rsidRPr="002D0C36">
        <w:rPr>
          <w:color w:val="auto"/>
        </w:rPr>
        <w:t xml:space="preserve">. L’affirmation du caractère mixte de la concession de service public </w:t>
      </w:r>
    </w:p>
    <w:p w:rsidR="009D750A" w:rsidRPr="002D0C36" w:rsidRDefault="009D750A" w:rsidP="009D750A"/>
    <w:p w:rsidR="009D750A" w:rsidRPr="002D0C36" w:rsidRDefault="009D750A" w:rsidP="009D750A">
      <w:pPr>
        <w:rPr>
          <w:rFonts w:cs="Times New Roman"/>
        </w:rPr>
      </w:pPr>
      <w:r w:rsidRPr="002D0C36">
        <w:rPr>
          <w:rFonts w:cs="Times New Roman"/>
        </w:rPr>
        <w:t>L’abandon de la thèse contractuelle ne va résoudre toutes les difficultés.</w:t>
      </w:r>
    </w:p>
    <w:p w:rsidR="009D750A" w:rsidRPr="002D0C36" w:rsidRDefault="009D750A" w:rsidP="009D750A">
      <w:pPr>
        <w:rPr>
          <w:rFonts w:cs="Times New Roman"/>
        </w:rPr>
      </w:pPr>
      <w:r w:rsidRPr="002D0C36">
        <w:rPr>
          <w:rFonts w:cs="Times New Roman"/>
        </w:rPr>
        <w:t>Dans un second temps, à partir de l’arrêt Conseil d'Etat 11 mars 1910 Compagnie générale des tramways et notamment les conclusions de Léon Blum, la jurisprudence va exposer que l’acte de concession est un acte de double nature : un contrat dans les relations de l’administration avec les concessionnaires, un acte réglementaire dans les relations de l’administration avec les usagers.</w:t>
      </w:r>
    </w:p>
    <w:p w:rsidR="009D750A" w:rsidRPr="002D0C36" w:rsidRDefault="009D750A" w:rsidP="009D750A">
      <w:pPr>
        <w:rPr>
          <w:rFonts w:cs="Times New Roman"/>
        </w:rPr>
      </w:pPr>
      <w:r w:rsidRPr="002D0C36">
        <w:rPr>
          <w:rFonts w:cs="Times New Roman"/>
        </w:rPr>
        <w:t>Cette thèse n’est plus celle qui est aujourd’hui retenue par la doctrine dominante qui préfère voir dans le contrat de concession un acte mixte qui contient à la fois des clauses réglementaires et des causes contractuelles.</w:t>
      </w:r>
    </w:p>
    <w:p w:rsidR="009D750A" w:rsidRPr="002D0C36" w:rsidRDefault="009D750A" w:rsidP="009D750A">
      <w:pPr>
        <w:rPr>
          <w:rFonts w:cs="Times New Roman"/>
        </w:rPr>
      </w:pPr>
      <w:r w:rsidRPr="002D0C36">
        <w:rPr>
          <w:rFonts w:cs="Times New Roman"/>
        </w:rPr>
        <w:t>La thèse de l’acte mixte a notamment reprise par le Conseil d'Etat.</w:t>
      </w:r>
    </w:p>
    <w:p w:rsidR="009D750A" w:rsidRPr="002D0C36" w:rsidRDefault="009D750A" w:rsidP="009D750A">
      <w:pPr>
        <w:rPr>
          <w:rFonts w:cs="Times New Roman"/>
        </w:rPr>
      </w:pPr>
      <w:r w:rsidRPr="002D0C36">
        <w:rPr>
          <w:rFonts w:cs="Times New Roman"/>
        </w:rPr>
        <w:t xml:space="preserve">En 1943 ; R. Odent, alors commissaire du gouvernement exposait : « le cahier des charges de la concession est un acte mixte… Le cahier des charges n’est contractuel que dans la mesure où fixe les </w:t>
      </w:r>
      <w:r w:rsidRPr="002D0C36">
        <w:rPr>
          <w:rFonts w:cs="Times New Roman"/>
        </w:rPr>
        <w:lastRenderedPageBreak/>
        <w:t>rapports entre le concédant et le concessionnaire, mais il a un caractère réglementaire pour tout ce qui concerne le fonctionnement du service public, son organisation matérielle et technique, les prestations qu’il doit fournir au public et le tarif des redevances diverses qu’est autorisé à percevoir le concessionnaire, c’est en dire en définitive dans tous les rapports qui existent entre les usagers dont la satisfaction des besoins collectifs est l’objet même du service public ».</w:t>
      </w:r>
    </w:p>
    <w:p w:rsidR="009D750A" w:rsidRPr="002D0C36" w:rsidRDefault="009D750A" w:rsidP="009D750A">
      <w:pPr>
        <w:rPr>
          <w:rFonts w:cs="Times New Roman"/>
        </w:rPr>
      </w:pPr>
      <w:r w:rsidRPr="002D0C36">
        <w:rPr>
          <w:rFonts w:cs="Times New Roman"/>
        </w:rPr>
        <w:t>La reconnaissance de l’effet réglementaire de certaines clauses de l’acte de concession permet d’ouvrir le recours pour excès de pouvoir aux usagers pour en contester la légalité : Conseil d'Etat 1996 Cayzelle</w:t>
      </w:r>
    </w:p>
    <w:p w:rsidR="009D750A" w:rsidRPr="002D0C36" w:rsidRDefault="009D750A" w:rsidP="009D750A">
      <w:pPr>
        <w:rPr>
          <w:rFonts w:cs="Times New Roman"/>
        </w:rPr>
      </w:pPr>
      <w:r w:rsidRPr="002D0C36">
        <w:rPr>
          <w:rFonts w:cs="Times New Roman"/>
        </w:rPr>
        <w:t>Pour le reste, l’incidence du mode d’élaboration contractuel des conventions à effet réglementaire fait que la jurisprudence soumet ce type de conventions  en particulier l’acte de concession  à un régime analogue à celui du contrat.</w:t>
      </w:r>
    </w:p>
    <w:p w:rsidR="009D750A" w:rsidRPr="002D0C36" w:rsidRDefault="009D750A" w:rsidP="00C04C51">
      <w:pPr>
        <w:numPr>
          <w:ilvl w:val="0"/>
          <w:numId w:val="416"/>
        </w:numPr>
        <w:spacing w:before="0" w:after="200" w:line="276" w:lineRule="auto"/>
        <w:contextualSpacing/>
        <w:rPr>
          <w:rFonts w:cs="Times New Roman"/>
        </w:rPr>
      </w:pPr>
      <w:r w:rsidRPr="002D0C36">
        <w:rPr>
          <w:rFonts w:cs="Times New Roman"/>
        </w:rPr>
        <w:t xml:space="preserve">Accordant notamment une place tout à fait considérable à l’intention commune des parties dans la détermination du contenu des obligations contractuelles. </w:t>
      </w:r>
    </w:p>
    <w:p w:rsidR="009D750A" w:rsidRPr="002D0C36" w:rsidRDefault="009D750A" w:rsidP="00C04C51">
      <w:pPr>
        <w:numPr>
          <w:ilvl w:val="0"/>
          <w:numId w:val="416"/>
        </w:numPr>
        <w:spacing w:before="0" w:after="200" w:line="276" w:lineRule="auto"/>
        <w:contextualSpacing/>
        <w:rPr>
          <w:rFonts w:cs="Times New Roman"/>
        </w:rPr>
      </w:pPr>
      <w:r w:rsidRPr="002D0C36">
        <w:rPr>
          <w:rFonts w:cs="Times New Roman"/>
        </w:rPr>
        <w:t xml:space="preserve">Cherchant même au nom de la sécurité contractuelle à limiter les effets de l’annulation des clauses réglementaires sur l’ensemble du contrat </w:t>
      </w:r>
    </w:p>
    <w:p w:rsidR="005654A1" w:rsidRPr="002D0C36" w:rsidRDefault="009D750A" w:rsidP="009D750A">
      <w:pPr>
        <w:ind w:left="1276"/>
        <w:rPr>
          <w:rFonts w:cs="Times New Roman"/>
        </w:rPr>
      </w:pPr>
      <w:r w:rsidRPr="002D0C36">
        <w:rPr>
          <w:rFonts w:cs="Times New Roman"/>
        </w:rPr>
        <w:t xml:space="preserve">En ce sens, CAA Marseille 18 décembre 2006 Compagnie maritime d’exploitation (LPA 13 août 2007, n°161, p. 13) qui juge dans le cadre de la jurisprudence Cayzelle que les tiers sont recevables à attaquer les clauses tarifaires d’un contrat de DSP qu’à la condition qu’elles soient divisibles du reste de la convention.  </w:t>
      </w:r>
    </w:p>
    <w:p w:rsidR="009D750A" w:rsidRPr="002D0C36" w:rsidRDefault="009D750A" w:rsidP="009D750A">
      <w:pPr>
        <w:ind w:left="1276"/>
        <w:rPr>
          <w:rFonts w:cs="Times New Roman"/>
        </w:rPr>
      </w:pPr>
      <w:r w:rsidRPr="002D0C36">
        <w:rPr>
          <w:rFonts w:cs="Times New Roman"/>
        </w:rPr>
        <w:t xml:space="preserve">Ce qui voulait dire que le REP ne pouvait pas concerner les clauses qui, portant sur une condition essentielle du contrat, en constituent un élément indivisible, dont l'annulation aurait pour effet de priver le contrat de son objet ou d'en bouleverser l'équilibre. </w:t>
      </w:r>
    </w:p>
    <w:p w:rsidR="009D750A" w:rsidRPr="002D0C36" w:rsidRDefault="009D750A" w:rsidP="00C04C51">
      <w:pPr>
        <w:numPr>
          <w:ilvl w:val="0"/>
          <w:numId w:val="417"/>
        </w:numPr>
        <w:spacing w:before="0" w:after="200" w:line="276" w:lineRule="auto"/>
        <w:contextualSpacing/>
        <w:rPr>
          <w:rFonts w:cs="Times New Roman"/>
        </w:rPr>
      </w:pPr>
      <w:r w:rsidRPr="002D0C36">
        <w:rPr>
          <w:rFonts w:cs="Times New Roman"/>
        </w:rPr>
        <w:t>Ainsi dans une DSP les clauses relatives à la tarification  (c’est-à-dire dont dépend la rémunération que le délégataire est autorisé à percevoir des usagers en contrepartie de ses prestations ) était à l’abri du REP (</w:t>
      </w:r>
      <w:r w:rsidRPr="002D0C36">
        <w:rPr>
          <w:rFonts w:cs="Times New Roman"/>
          <w:i/>
          <w:iCs/>
        </w:rPr>
        <w:t>CAA de Marseille, 18 décembre 2006, Compagnie</w:t>
      </w:r>
      <w:r w:rsidRPr="002D0C36">
        <w:rPr>
          <w:rFonts w:cs="Times New Roman"/>
        </w:rPr>
        <w:t xml:space="preserve"> </w:t>
      </w:r>
      <w:r w:rsidRPr="002D0C36">
        <w:rPr>
          <w:rFonts w:cs="Times New Roman"/>
          <w:i/>
          <w:iCs/>
        </w:rPr>
        <w:t>méditerranéenne d’exploitation des services d’eau (CMESE), n° 02MA01595</w:t>
      </w:r>
      <w:r w:rsidRPr="002D0C36">
        <w:rPr>
          <w:rFonts w:cs="Times New Roman"/>
        </w:rPr>
        <w:t>).Ce qui avait l’inconvénient de faire perdre son utilité pratique à la jurisprudence Cayzelle.</w:t>
      </w:r>
    </w:p>
    <w:p w:rsidR="005654A1" w:rsidRPr="002D0C36" w:rsidRDefault="009D750A" w:rsidP="009D750A">
      <w:pPr>
        <w:ind w:left="1276"/>
        <w:rPr>
          <w:rFonts w:eastAsia="Times New Roman" w:cs="Times New Roman"/>
          <w:lang w:eastAsia="fr-FR"/>
        </w:rPr>
      </w:pPr>
      <w:r w:rsidRPr="002D0C36">
        <w:rPr>
          <w:rFonts w:eastAsia="Times New Roman" w:cs="Times New Roman"/>
          <w:lang w:eastAsia="fr-FR"/>
        </w:rPr>
        <w:t xml:space="preserve">L'arrêt Ass. Alcaly du 8 avril 2009  a mis  fin à cette jurisprudence en jugeant que  "les clauses réglementaires d'un contrat sont par nature divisibles de l'ensemble du contrat". </w:t>
      </w:r>
    </w:p>
    <w:p w:rsidR="009D750A" w:rsidRPr="002D0C36" w:rsidRDefault="009D750A" w:rsidP="009D750A">
      <w:pPr>
        <w:ind w:left="1276"/>
        <w:rPr>
          <w:rFonts w:eastAsia="Times New Roman" w:cs="Times New Roman"/>
          <w:lang w:eastAsia="fr-FR"/>
        </w:rPr>
      </w:pPr>
      <w:r w:rsidRPr="002D0C36">
        <w:rPr>
          <w:rFonts w:eastAsia="Times New Roman" w:cs="Times New Roman"/>
          <w:lang w:eastAsia="fr-FR"/>
        </w:rPr>
        <w:t>En d'autres termes, toutes les dispositions réglementaires d'un contrat peuvent faire l'objet d'un REP sans que cela entraîne la nullité du contrat</w:t>
      </w:r>
    </w:p>
    <w:p w:rsidR="005654A1" w:rsidRPr="002D0C36" w:rsidRDefault="009D750A" w:rsidP="00C04C51">
      <w:pPr>
        <w:numPr>
          <w:ilvl w:val="0"/>
          <w:numId w:val="417"/>
        </w:numPr>
        <w:spacing w:before="0" w:after="200" w:line="276" w:lineRule="auto"/>
        <w:contextualSpacing/>
        <w:rPr>
          <w:rFonts w:eastAsia="Times New Roman" w:cs="Times New Roman"/>
          <w:lang w:eastAsia="fr-FR"/>
        </w:rPr>
      </w:pPr>
      <w:r w:rsidRPr="002D0C36">
        <w:rPr>
          <w:rFonts w:eastAsia="Times New Roman" w:cs="Times New Roman"/>
          <w:lang w:eastAsia="fr-FR"/>
        </w:rPr>
        <w:t xml:space="preserve">Et qu’en est-il du contrat amputé d’une clause réglementaire ? </w:t>
      </w:r>
    </w:p>
    <w:p w:rsidR="009D750A" w:rsidRPr="002D0C36" w:rsidRDefault="009D750A" w:rsidP="00C04C51">
      <w:pPr>
        <w:numPr>
          <w:ilvl w:val="1"/>
          <w:numId w:val="417"/>
        </w:numPr>
        <w:spacing w:before="0" w:after="200" w:line="276" w:lineRule="auto"/>
        <w:contextualSpacing/>
        <w:rPr>
          <w:rFonts w:eastAsia="Times New Roman" w:cs="Times New Roman"/>
          <w:lang w:eastAsia="fr-FR"/>
        </w:rPr>
      </w:pPr>
      <w:r w:rsidRPr="002D0C36">
        <w:rPr>
          <w:rFonts w:eastAsia="Times New Roman" w:cs="Times New Roman"/>
          <w:lang w:eastAsia="fr-FR"/>
        </w:rPr>
        <w:t xml:space="preserve">Dès lors que le Conseil d’Etat considère ces clauses divisibles du contrat la relation contractuelle doit pouvoir survivre à cette annulation. Si cela n’est cependant pas le cas, il revient au juge d’obliger les parties à renégocier afin de prendre des mesures destinées à sauvegarder le contrat </w:t>
      </w:r>
    </w:p>
    <w:p w:rsidR="009D750A" w:rsidRPr="002D0C36" w:rsidRDefault="009D750A" w:rsidP="009D750A">
      <w:pPr>
        <w:keepNext/>
        <w:keepLines/>
        <w:spacing w:before="200" w:after="0"/>
        <w:outlineLvl w:val="2"/>
        <w:rPr>
          <w:rFonts w:eastAsiaTheme="majorEastAsia" w:cs="Times New Roman"/>
          <w:b/>
          <w:bCs/>
        </w:rPr>
      </w:pPr>
    </w:p>
    <w:p w:rsidR="009D750A" w:rsidRPr="002D0C36" w:rsidRDefault="00B96C58" w:rsidP="0093537F">
      <w:pPr>
        <w:pStyle w:val="Titre5"/>
        <w:rPr>
          <w:color w:val="auto"/>
          <w:sz w:val="22"/>
          <w:szCs w:val="22"/>
        </w:rPr>
      </w:pPr>
      <w:r w:rsidRPr="002D0C36">
        <w:rPr>
          <w:color w:val="auto"/>
          <w:sz w:val="22"/>
          <w:szCs w:val="22"/>
        </w:rPr>
        <w:t>B</w:t>
      </w:r>
      <w:r w:rsidR="009D750A" w:rsidRPr="002D0C36">
        <w:rPr>
          <w:color w:val="auto"/>
          <w:sz w:val="22"/>
          <w:szCs w:val="22"/>
        </w:rPr>
        <w:t xml:space="preserve"> La controverse autour de la portée juridique des conventions d’administration. </w:t>
      </w:r>
    </w:p>
    <w:p w:rsidR="005654A1" w:rsidRPr="002D0C36" w:rsidRDefault="009D750A" w:rsidP="009D750A">
      <w:pPr>
        <w:ind w:firstLine="708"/>
        <w:rPr>
          <w:rFonts w:cs="Times New Roman"/>
        </w:rPr>
      </w:pPr>
      <w:r w:rsidRPr="002D0C36">
        <w:rPr>
          <w:rFonts w:cs="Times New Roman"/>
        </w:rPr>
        <w:t xml:space="preserve">Outils des politiques de contractualisation, les conventions d’administration sont extrêmement diverses. Car l’administration use et abuse du procédé contractuel. </w:t>
      </w:r>
    </w:p>
    <w:p w:rsidR="009D750A" w:rsidRPr="002D0C36" w:rsidRDefault="009D750A" w:rsidP="009D750A">
      <w:pPr>
        <w:ind w:firstLine="708"/>
        <w:rPr>
          <w:rFonts w:cs="Times New Roman"/>
        </w:rPr>
      </w:pPr>
      <w:r w:rsidRPr="002D0C36">
        <w:rPr>
          <w:rFonts w:cs="Times New Roman"/>
        </w:rPr>
        <w:t xml:space="preserve">Bien souvent, les auteurs dénoncent ces actes qui ne sauraient être que de faux ou pseudo-contrats refusant d’y voir des actes juridiques au motif que leur contenu des conventions d’administration n’est pas synallagmatique et qu’instruments de la soft law, ce  type d’actes conventionnels se borne à fixer des objectifs ou des recommandations </w:t>
      </w:r>
    </w:p>
    <w:p w:rsidR="009D750A" w:rsidRPr="002D0C36" w:rsidRDefault="009D750A" w:rsidP="009D750A">
      <w:pPr>
        <w:ind w:firstLine="708"/>
        <w:rPr>
          <w:rFonts w:cs="Times New Roman"/>
        </w:rPr>
      </w:pPr>
      <w:r w:rsidRPr="002D0C36">
        <w:rPr>
          <w:rFonts w:cs="Times New Roman"/>
        </w:rPr>
        <w:lastRenderedPageBreak/>
        <w:t>Ainsi ces documents « contractuels » n’ont parfois que l’apparence de la juridicité notamment parce que le procédé contractuel peut servir de véhicule à toutes sortes d’engagements plus ou moins contraignants qui sont alors plus proche de l’idée de partenariat que de contrat.</w:t>
      </w:r>
    </w:p>
    <w:p w:rsidR="009D750A" w:rsidRPr="002D0C36" w:rsidRDefault="009D750A" w:rsidP="009D750A">
      <w:pPr>
        <w:ind w:firstLine="708"/>
        <w:rPr>
          <w:rFonts w:cs="Times New Roman"/>
        </w:rPr>
      </w:pPr>
      <w:r w:rsidRPr="002D0C36">
        <w:rPr>
          <w:rFonts w:cs="Times New Roman"/>
        </w:rPr>
        <w:t xml:space="preserve">Les contrats (de plan) de programme ont classiquement soulevé  ce type de difficultés sans que la jurisprudence en fixe clairement le régime  </w:t>
      </w:r>
    </w:p>
    <w:p w:rsidR="009D750A" w:rsidRPr="002D0C36" w:rsidRDefault="009D750A" w:rsidP="009D750A">
      <w:pPr>
        <w:rPr>
          <w:rFonts w:cs="Times New Roman"/>
        </w:rPr>
      </w:pPr>
      <w:r w:rsidRPr="002D0C36">
        <w:rPr>
          <w:rFonts w:cs="Times New Roman"/>
        </w:rPr>
        <w:t>La nature des contrats de plan n’est pas encore totalement éclaircie.</w:t>
      </w:r>
    </w:p>
    <w:p w:rsidR="009D750A" w:rsidRPr="002D0C36" w:rsidRDefault="009D750A" w:rsidP="00C04C51">
      <w:pPr>
        <w:numPr>
          <w:ilvl w:val="0"/>
          <w:numId w:val="414"/>
        </w:numPr>
        <w:spacing w:before="0" w:after="200" w:line="276" w:lineRule="auto"/>
        <w:contextualSpacing/>
        <w:rPr>
          <w:rFonts w:cs="Times New Roman"/>
        </w:rPr>
      </w:pPr>
      <w:r w:rsidRPr="002D0C36">
        <w:rPr>
          <w:rFonts w:cs="Times New Roman"/>
        </w:rPr>
        <w:t xml:space="preserve">D’un côté, Conseil d'Etat Ass. 8 janvier 1988 Ministre chargé du Plan c/ Communauté urbaine de Strasbourg.  </w:t>
      </w:r>
    </w:p>
    <w:p w:rsidR="009D750A" w:rsidRPr="002D0C36" w:rsidRDefault="009D750A" w:rsidP="00C04C51">
      <w:pPr>
        <w:numPr>
          <w:ilvl w:val="1"/>
          <w:numId w:val="414"/>
        </w:numPr>
        <w:spacing w:before="0" w:after="200" w:line="276" w:lineRule="auto"/>
        <w:contextualSpacing/>
        <w:rPr>
          <w:rFonts w:cs="Times New Roman"/>
        </w:rPr>
      </w:pPr>
      <w:r w:rsidRPr="002D0C36">
        <w:rPr>
          <w:rFonts w:cs="Times New Roman"/>
        </w:rPr>
        <w:t>Le contrat de plan est un engagement synallagmatique (obligations réciproque), le non-respect de ses stipulations contractuelles est susceptible d’engager la responsabilité de l’Etat. Par contre, le contrat de plan n’est une source de la légalité : irrecevabilité du recours pour excès de pouvoir fondé sur la violation du contrat de plan.</w:t>
      </w:r>
    </w:p>
    <w:p w:rsidR="00091381" w:rsidRPr="002D0C36" w:rsidRDefault="009D750A" w:rsidP="00C04C51">
      <w:pPr>
        <w:numPr>
          <w:ilvl w:val="0"/>
          <w:numId w:val="414"/>
        </w:numPr>
        <w:spacing w:before="0" w:after="200" w:line="276" w:lineRule="auto"/>
        <w:contextualSpacing/>
        <w:rPr>
          <w:rFonts w:cs="Times New Roman"/>
        </w:rPr>
      </w:pPr>
      <w:r w:rsidRPr="002D0C36">
        <w:rPr>
          <w:rFonts w:cs="Times New Roman"/>
        </w:rPr>
        <w:t>De l’autre : Conseil d'Etat 25 octobre 1995 Association Estuaire-écologie:</w:t>
      </w:r>
    </w:p>
    <w:p w:rsidR="00091381" w:rsidRPr="002D0C36" w:rsidRDefault="009D750A" w:rsidP="00C04C51">
      <w:pPr>
        <w:numPr>
          <w:ilvl w:val="1"/>
          <w:numId w:val="414"/>
        </w:numPr>
        <w:spacing w:before="0" w:after="200" w:line="276" w:lineRule="auto"/>
        <w:contextualSpacing/>
        <w:rPr>
          <w:rFonts w:cs="Times New Roman"/>
        </w:rPr>
      </w:pPr>
      <w:r w:rsidRPr="002D0C36">
        <w:rPr>
          <w:rFonts w:cs="Times New Roman"/>
        </w:rPr>
        <w:t xml:space="preserve"> irrecevabilité du recours du recours pour excès de pouvoir formé par une association de défense de l’environnement contre la décision du préfet de signer le contrat de plan Etat-Région Pays de Loire lequel prévoyait l’extension du port de Saint-Nazaire dans une zone naturelle protégée. </w:t>
      </w:r>
    </w:p>
    <w:p w:rsidR="009D750A" w:rsidRPr="002D0C36" w:rsidRDefault="009D750A" w:rsidP="00C04C51">
      <w:pPr>
        <w:numPr>
          <w:ilvl w:val="1"/>
          <w:numId w:val="414"/>
        </w:numPr>
        <w:spacing w:before="0" w:after="200" w:line="276" w:lineRule="auto"/>
        <w:contextualSpacing/>
        <w:rPr>
          <w:rFonts w:cs="Times New Roman"/>
        </w:rPr>
      </w:pPr>
      <w:r w:rsidRPr="002D0C36">
        <w:rPr>
          <w:rFonts w:cs="Times New Roman"/>
        </w:rPr>
        <w:t>Le Conseil d'Etat explique l’irrecevabilité du recours au motif « que le contrat de plan Etat-Région n’emporte par lui-même aucune conséquence directe quant à la réalisation des mesures qu’il prévoit</w:t>
      </w:r>
      <w:r w:rsidR="00091381" w:rsidRPr="002D0C36">
        <w:rPr>
          <w:rFonts w:cs="Times New Roman"/>
        </w:rPr>
        <w:t> »</w:t>
      </w:r>
      <w:r w:rsidRPr="002D0C36">
        <w:rPr>
          <w:rFonts w:cs="Times New Roman"/>
        </w:rPr>
        <w:t>. En d’autres termes, le contrat de plan ne fait pas grief… n’est il alors qu’une simple mesure préparatoire ?</w:t>
      </w:r>
    </w:p>
    <w:p w:rsidR="009D750A" w:rsidRPr="002D0C36" w:rsidRDefault="009D750A" w:rsidP="00C04C51">
      <w:pPr>
        <w:numPr>
          <w:ilvl w:val="0"/>
          <w:numId w:val="414"/>
        </w:numPr>
        <w:spacing w:before="0" w:after="200" w:line="276" w:lineRule="auto"/>
        <w:contextualSpacing/>
        <w:rPr>
          <w:rFonts w:cs="Times New Roman"/>
        </w:rPr>
      </w:pPr>
      <w:r w:rsidRPr="002D0C36">
        <w:rPr>
          <w:rFonts w:cs="Times New Roman"/>
        </w:rPr>
        <w:t>Mais à l’inverse, Conseil d'Etat 5 novembre 1999, Fédération syndicaliste force ouvrière des travailleurs des postes et télécommunications : 1/ Le contrat de plan a une portée purement contractuelle. 2/ La Fédération est recevable à attaquer la décision (acte détachable) de signer le contrat de plan entre l’Etat et La Poste dans la mesure où les stipulations de ce contrat sont susceptibles de porter atteinte aux droits que les agents tiennent de leur statut… »</w:t>
      </w:r>
    </w:p>
    <w:p w:rsidR="009D750A" w:rsidRPr="002D0C36" w:rsidRDefault="009D750A" w:rsidP="009D750A">
      <w:pPr>
        <w:autoSpaceDE w:val="0"/>
        <w:autoSpaceDN w:val="0"/>
        <w:adjustRightInd w:val="0"/>
        <w:spacing w:after="0"/>
        <w:rPr>
          <w:rFonts w:cs="Times New Roman"/>
        </w:rPr>
      </w:pPr>
      <w:r w:rsidRPr="002D0C36">
        <w:rPr>
          <w:rFonts w:cs="Times New Roman"/>
        </w:rPr>
        <w:t xml:space="preserve">La jurisprudence relative au contrat de plan Etat-région paraît s’être fixée avec l’arrêt </w:t>
      </w:r>
      <w:r w:rsidRPr="002D0C36">
        <w:rPr>
          <w:rFonts w:cs="Times New Roman"/>
          <w:i/>
          <w:iCs/>
        </w:rPr>
        <w:t xml:space="preserve">Région du Limousin </w:t>
      </w:r>
      <w:r w:rsidRPr="002D0C36">
        <w:rPr>
          <w:rFonts w:cs="Times New Roman"/>
        </w:rPr>
        <w:t>du 21 décembre 2007.</w:t>
      </w:r>
    </w:p>
    <w:p w:rsidR="009D750A" w:rsidRPr="002D0C36" w:rsidRDefault="009D750A" w:rsidP="00C04C51">
      <w:pPr>
        <w:numPr>
          <w:ilvl w:val="0"/>
          <w:numId w:val="415"/>
        </w:numPr>
        <w:autoSpaceDE w:val="0"/>
        <w:autoSpaceDN w:val="0"/>
        <w:adjustRightInd w:val="0"/>
        <w:spacing w:before="0" w:after="0"/>
        <w:rPr>
          <w:rFonts w:cs="Times New Roman"/>
        </w:rPr>
      </w:pPr>
      <w:r w:rsidRPr="002D0C36">
        <w:rPr>
          <w:rFonts w:cs="Times New Roman"/>
        </w:rPr>
        <w:t>Dans cette affaire, le Conseil d’Etat a retenu la responsabilité de l’Etat pour non-réalisation d’une ligne de TGV au profit d’une simple modernisation de la ligne ferrée existante, et a indemnisé le préjudice direct et certain, c'est-à-dire essentiellement les dépenses d’études et de contrôle externe.</w:t>
      </w:r>
    </w:p>
    <w:p w:rsidR="0018349E" w:rsidRPr="002D0C36" w:rsidRDefault="009D750A" w:rsidP="00C04C51">
      <w:pPr>
        <w:numPr>
          <w:ilvl w:val="1"/>
          <w:numId w:val="415"/>
        </w:numPr>
        <w:autoSpaceDE w:val="0"/>
        <w:autoSpaceDN w:val="0"/>
        <w:adjustRightInd w:val="0"/>
        <w:spacing w:before="0" w:after="0"/>
        <w:rPr>
          <w:rFonts w:cs="Times New Roman"/>
        </w:rPr>
      </w:pPr>
      <w:r w:rsidRPr="002D0C36">
        <w:rPr>
          <w:rFonts w:cs="Times New Roman"/>
        </w:rPr>
        <w:t xml:space="preserve">le Conseil d’Etat fait, parmi les clauses des contrats de plan Etat-région, la distinction entre les conventions qui constituent de simples déclarations d’intention et les conventions qui comportent des engagements. </w:t>
      </w:r>
    </w:p>
    <w:p w:rsidR="009D750A" w:rsidRPr="002D0C36" w:rsidRDefault="009D750A" w:rsidP="00C04C51">
      <w:pPr>
        <w:numPr>
          <w:ilvl w:val="1"/>
          <w:numId w:val="415"/>
        </w:numPr>
        <w:autoSpaceDE w:val="0"/>
        <w:autoSpaceDN w:val="0"/>
        <w:adjustRightInd w:val="0"/>
        <w:spacing w:before="0" w:after="0"/>
        <w:rPr>
          <w:rFonts w:cs="Times New Roman"/>
        </w:rPr>
      </w:pPr>
      <w:r w:rsidRPr="002D0C36">
        <w:rPr>
          <w:rFonts w:cs="Times New Roman"/>
        </w:rPr>
        <w:t xml:space="preserve">Ce raisonnement a été confirmé par un  arrêt </w:t>
      </w:r>
      <w:r w:rsidRPr="002D0C36">
        <w:rPr>
          <w:rFonts w:cs="Times New Roman"/>
          <w:i/>
          <w:iCs/>
        </w:rPr>
        <w:t>Ministre de l’écologie</w:t>
      </w:r>
      <w:r w:rsidRPr="002D0C36">
        <w:rPr>
          <w:rFonts w:cs="Times New Roman"/>
        </w:rPr>
        <w:t xml:space="preserve">, du 7 mars 2008 où la condamnation de l’Etat pour non-respect des obligations découlant de ces contrats a étéà à nouveau prononcée </w:t>
      </w:r>
    </w:p>
    <w:p w:rsidR="0018349E" w:rsidRPr="002D0C36" w:rsidRDefault="009D750A" w:rsidP="00C04C51">
      <w:pPr>
        <w:numPr>
          <w:ilvl w:val="0"/>
          <w:numId w:val="415"/>
        </w:numPr>
        <w:autoSpaceDE w:val="0"/>
        <w:autoSpaceDN w:val="0"/>
        <w:adjustRightInd w:val="0"/>
        <w:spacing w:before="0" w:after="0"/>
        <w:rPr>
          <w:rFonts w:cs="Times New Roman"/>
        </w:rPr>
      </w:pPr>
      <w:r w:rsidRPr="002D0C36">
        <w:rPr>
          <w:rFonts w:cs="Times New Roman"/>
        </w:rPr>
        <w:t xml:space="preserve">Dans l’affaire </w:t>
      </w:r>
      <w:r w:rsidRPr="002D0C36">
        <w:rPr>
          <w:rFonts w:cs="Times New Roman"/>
          <w:i/>
          <w:iCs/>
        </w:rPr>
        <w:t>Région du Limousin</w:t>
      </w:r>
      <w:r w:rsidRPr="002D0C36">
        <w:rPr>
          <w:rFonts w:cs="Times New Roman"/>
        </w:rPr>
        <w:t>, de véritables engagements avaient été pris dans des conventions d’application d’un contrat de plan Etat-région portant sur un projet de ligne LGV précise.</w:t>
      </w:r>
    </w:p>
    <w:p w:rsidR="009D750A" w:rsidRPr="002D0C36" w:rsidRDefault="009D750A" w:rsidP="00C04C51">
      <w:pPr>
        <w:numPr>
          <w:ilvl w:val="1"/>
          <w:numId w:val="415"/>
        </w:numPr>
        <w:autoSpaceDE w:val="0"/>
        <w:autoSpaceDN w:val="0"/>
        <w:adjustRightInd w:val="0"/>
        <w:spacing w:before="0" w:after="0"/>
        <w:rPr>
          <w:rFonts w:cs="Times New Roman"/>
        </w:rPr>
      </w:pPr>
      <w:r w:rsidRPr="002D0C36">
        <w:rPr>
          <w:rFonts w:cs="Times New Roman"/>
        </w:rPr>
        <w:t xml:space="preserve"> L’arrêt rappelle ainsi que l’Etat peut modifier ou mettre fin unilatéralement à ces conventions pour un motif d’intérêt général, mais souligne alors que les cocontractants sont en droit d’obtenir de lui réparation du préjudice dès lors que le contrat n’y fait pas obstacle. </w:t>
      </w:r>
    </w:p>
    <w:p w:rsidR="009D750A" w:rsidRPr="002D0C36" w:rsidRDefault="009D750A" w:rsidP="009D750A">
      <w:pPr>
        <w:autoSpaceDE w:val="0"/>
        <w:autoSpaceDN w:val="0"/>
        <w:adjustRightInd w:val="0"/>
        <w:spacing w:after="0"/>
        <w:rPr>
          <w:rFonts w:cs="Times New Roman"/>
        </w:rPr>
      </w:pPr>
    </w:p>
    <w:p w:rsidR="009D750A" w:rsidRPr="002D0C36" w:rsidRDefault="009D750A" w:rsidP="009D750A">
      <w:pPr>
        <w:rPr>
          <w:rFonts w:cs="Times New Roman"/>
        </w:rPr>
      </w:pPr>
      <w:r w:rsidRPr="002D0C36">
        <w:rPr>
          <w:rFonts w:cs="Times New Roman"/>
        </w:rPr>
        <w:t xml:space="preserve">Dans son Rapport public 2008 consacré au contrat, le Conseil d’Etat propose de reconnaître une valeur juridique aux « conventions de programme ». Il estime que la liberté contractuelle reconnue aux </w:t>
      </w:r>
      <w:r w:rsidRPr="002D0C36">
        <w:rPr>
          <w:rFonts w:cs="Times New Roman"/>
        </w:rPr>
        <w:lastRenderedPageBreak/>
        <w:t>collectivités territoriales a changé la donne et rend désormais incongru que l’Etat puisse, sans aucune conséquence, se soustraire à des engagements qui conditionnent le développement des territoires.</w:t>
      </w:r>
    </w:p>
    <w:p w:rsidR="009D750A" w:rsidRPr="002D0C36" w:rsidRDefault="009D750A" w:rsidP="009D750A">
      <w:pPr>
        <w:rPr>
          <w:rFonts w:asciiTheme="majorHAnsi" w:eastAsiaTheme="majorEastAsia" w:hAnsiTheme="majorHAnsi" w:cstheme="majorBidi"/>
          <w:b/>
          <w:bCs/>
        </w:rPr>
      </w:pPr>
      <w:r w:rsidRPr="002D0C36">
        <w:br w:type="page"/>
      </w:r>
    </w:p>
    <w:p w:rsidR="00804C1D" w:rsidRPr="002D0C36" w:rsidRDefault="00241F92" w:rsidP="00711824">
      <w:pPr>
        <w:pStyle w:val="Titre1"/>
        <w:rPr>
          <w:color w:val="auto"/>
          <w:sz w:val="22"/>
          <w:szCs w:val="22"/>
        </w:rPr>
      </w:pPr>
      <w:r w:rsidRPr="002D0C36">
        <w:rPr>
          <w:color w:val="auto"/>
          <w:sz w:val="22"/>
          <w:szCs w:val="22"/>
        </w:rPr>
        <w:lastRenderedPageBreak/>
        <w:t xml:space="preserve">Chapitre 2. </w:t>
      </w:r>
    </w:p>
    <w:p w:rsidR="00804C1D" w:rsidRPr="002D0C36" w:rsidRDefault="009750D5" w:rsidP="00711824">
      <w:pPr>
        <w:pStyle w:val="Titre1"/>
        <w:rPr>
          <w:color w:val="auto"/>
          <w:sz w:val="22"/>
          <w:szCs w:val="22"/>
        </w:rPr>
      </w:pPr>
      <w:r w:rsidRPr="002D0C36">
        <w:rPr>
          <w:color w:val="auto"/>
          <w:sz w:val="22"/>
          <w:szCs w:val="22"/>
        </w:rPr>
        <w:t>Contrat administratif et commande publique</w:t>
      </w:r>
      <w:r w:rsidR="00804C1D" w:rsidRPr="002D0C36">
        <w:rPr>
          <w:color w:val="auto"/>
          <w:sz w:val="22"/>
          <w:szCs w:val="22"/>
        </w:rPr>
        <w:t xml:space="preserve"> </w:t>
      </w:r>
    </w:p>
    <w:p w:rsidR="00804C1D" w:rsidRPr="002D0C36" w:rsidRDefault="00804C1D" w:rsidP="00804C1D"/>
    <w:p w:rsidR="009750D5" w:rsidRPr="002D0C36" w:rsidRDefault="009750D5" w:rsidP="00927590">
      <w:pPr>
        <w:pStyle w:val="Titre1"/>
        <w:rPr>
          <w:color w:val="auto"/>
          <w:sz w:val="22"/>
          <w:szCs w:val="22"/>
        </w:rPr>
      </w:pPr>
    </w:p>
    <w:p w:rsidR="00927590" w:rsidRPr="002D0C36" w:rsidRDefault="0039608A" w:rsidP="009750D5">
      <w:pPr>
        <w:spacing w:before="0"/>
        <w:rPr>
          <w:rFonts w:cs="Times New Roman"/>
        </w:rPr>
      </w:pPr>
      <w:r w:rsidRPr="002D0C36">
        <w:rPr>
          <w:rFonts w:cs="Times New Roman"/>
        </w:rPr>
        <w:t>La notion de contrat</w:t>
      </w:r>
      <w:r w:rsidR="009750D5" w:rsidRPr="002D0C36">
        <w:rPr>
          <w:rFonts w:cs="Times New Roman"/>
        </w:rPr>
        <w:t xml:space="preserve"> administratif </w:t>
      </w:r>
      <w:r w:rsidR="00927590" w:rsidRPr="002D0C36">
        <w:rPr>
          <w:rFonts w:cs="Times New Roman"/>
        </w:rPr>
        <w:t xml:space="preserve">entretient avec la notion de contrat de commande publique des </w:t>
      </w:r>
      <w:r w:rsidR="001A59C1" w:rsidRPr="002D0C36">
        <w:rPr>
          <w:rFonts w:cs="Times New Roman"/>
        </w:rPr>
        <w:t>liens complexes de superposition</w:t>
      </w:r>
    </w:p>
    <w:p w:rsidR="0039608A" w:rsidRPr="002D0C36" w:rsidRDefault="00927590" w:rsidP="009750D5">
      <w:pPr>
        <w:spacing w:before="0"/>
        <w:rPr>
          <w:rFonts w:cs="Times New Roman"/>
        </w:rPr>
      </w:pPr>
      <w:r w:rsidRPr="002D0C36">
        <w:rPr>
          <w:rFonts w:cs="Times New Roman"/>
        </w:rPr>
        <w:t>L’</w:t>
      </w:r>
      <w:r w:rsidR="001A59C1" w:rsidRPr="002D0C36">
        <w:rPr>
          <w:rFonts w:cs="Times New Roman"/>
        </w:rPr>
        <w:t>identification par le juge d’un</w:t>
      </w:r>
      <w:r w:rsidR="0039608A" w:rsidRPr="002D0C36">
        <w:rPr>
          <w:rFonts w:cs="Times New Roman"/>
        </w:rPr>
        <w:t xml:space="preserve"> </w:t>
      </w:r>
      <w:r w:rsidR="001A59C1" w:rsidRPr="002D0C36">
        <w:rPr>
          <w:rFonts w:cs="Times New Roman"/>
        </w:rPr>
        <w:t>contrat administratif entraine</w:t>
      </w:r>
    </w:p>
    <w:p w:rsidR="0039608A" w:rsidRPr="002D0C36" w:rsidRDefault="0039608A" w:rsidP="0039608A">
      <w:pPr>
        <w:spacing w:before="0"/>
        <w:ind w:firstLine="708"/>
        <w:rPr>
          <w:rFonts w:cs="Times New Roman"/>
        </w:rPr>
      </w:pPr>
      <w:r w:rsidRPr="002D0C36">
        <w:rPr>
          <w:rFonts w:cs="Times New Roman"/>
        </w:rPr>
        <w:t>1. L’application d’un régime spécifique de droit public</w:t>
      </w:r>
      <w:r w:rsidR="001A59C1" w:rsidRPr="002D0C36">
        <w:rPr>
          <w:rFonts w:cs="Times New Roman"/>
        </w:rPr>
        <w:t xml:space="preserve"> relatif aux conditions d’exécution du contrat</w:t>
      </w:r>
      <w:r w:rsidRPr="002D0C36">
        <w:rPr>
          <w:rFonts w:cs="Times New Roman"/>
        </w:rPr>
        <w:t>, autrefois d’origine jurisprudentielle, aujourd’hui largement déterminé par les textes spéciaux applicables différentes catégorie de contrats</w:t>
      </w:r>
      <w:r w:rsidR="007C7DCD" w:rsidRPr="002D0C36">
        <w:rPr>
          <w:rFonts w:cs="Times New Roman"/>
        </w:rPr>
        <w:t xml:space="preserve"> dont le Code de la commande publique</w:t>
      </w:r>
    </w:p>
    <w:p w:rsidR="0039608A" w:rsidRPr="002D0C36" w:rsidRDefault="0039608A" w:rsidP="0039608A">
      <w:pPr>
        <w:spacing w:before="0"/>
        <w:ind w:firstLine="708"/>
        <w:rPr>
          <w:rFonts w:cs="Times New Roman"/>
        </w:rPr>
      </w:pPr>
      <w:r w:rsidRPr="002D0C36">
        <w:rPr>
          <w:rFonts w:cs="Times New Roman"/>
        </w:rPr>
        <w:t>2. L’attribution du contentieux à la juridiction administrative</w:t>
      </w:r>
    </w:p>
    <w:p w:rsidR="007C7DCD" w:rsidRPr="002D0C36" w:rsidRDefault="007C7DCD" w:rsidP="009750D5">
      <w:pPr>
        <w:spacing w:before="0"/>
        <w:rPr>
          <w:rFonts w:cs="Times New Roman"/>
        </w:rPr>
      </w:pPr>
      <w:r w:rsidRPr="002D0C36">
        <w:rPr>
          <w:rFonts w:cs="Times New Roman"/>
        </w:rPr>
        <w:t>La notion repose sur des critères établis par la jurisprudence (critères organique et matériel) parfois relayés par la loi qui font que la plupart des contrats de l’administration sont des contrats administratifs</w:t>
      </w:r>
    </w:p>
    <w:p w:rsidR="00991F59" w:rsidRPr="002D0C36" w:rsidRDefault="0039608A" w:rsidP="009750D5">
      <w:pPr>
        <w:spacing w:before="0"/>
        <w:rPr>
          <w:rFonts w:cs="Times New Roman"/>
        </w:rPr>
      </w:pPr>
      <w:r w:rsidRPr="002D0C36">
        <w:rPr>
          <w:rFonts w:cs="Times New Roman"/>
        </w:rPr>
        <w:t xml:space="preserve">Cette approche </w:t>
      </w:r>
      <w:r w:rsidR="009750D5" w:rsidRPr="002D0C36">
        <w:rPr>
          <w:rFonts w:cs="Times New Roman"/>
        </w:rPr>
        <w:t xml:space="preserve">n’est pas partagée par tous les systèmes étrangers qui retiennent en général une conception plus restrictive de la notion de contrat administratif. </w:t>
      </w:r>
    </w:p>
    <w:p w:rsidR="009750D5" w:rsidRPr="002D0C36" w:rsidRDefault="00991F59" w:rsidP="00991F59">
      <w:pPr>
        <w:spacing w:before="0"/>
        <w:rPr>
          <w:rFonts w:cs="Times New Roman"/>
        </w:rPr>
      </w:pPr>
      <w:r w:rsidRPr="002D0C36">
        <w:rPr>
          <w:rFonts w:cs="Times New Roman"/>
        </w:rPr>
        <w:t>L</w:t>
      </w:r>
      <w:r w:rsidR="009750D5" w:rsidRPr="002D0C36">
        <w:rPr>
          <w:rFonts w:cs="Times New Roman"/>
        </w:rPr>
        <w:t>es solutions retenues par le droit administratif français sont généralement critiquées en raison du caractère systématique voire maximaliste de la n</w:t>
      </w:r>
      <w:r w:rsidR="00897202" w:rsidRPr="002D0C36">
        <w:rPr>
          <w:rFonts w:cs="Times New Roman"/>
        </w:rPr>
        <w:t>otion de contrat administratifs. Ainsi dans les autres Etats de l’UE les contrats de commande publique sont rarement qualifiés de contrats administratifs</w:t>
      </w:r>
    </w:p>
    <w:p w:rsidR="009750D5" w:rsidRPr="002D0C36" w:rsidRDefault="00991F59" w:rsidP="009750D5">
      <w:pPr>
        <w:spacing w:before="0"/>
        <w:rPr>
          <w:rFonts w:cs="Times New Roman"/>
        </w:rPr>
      </w:pPr>
      <w:r w:rsidRPr="002D0C36">
        <w:rPr>
          <w:rFonts w:cs="Times New Roman"/>
        </w:rPr>
        <w:t>A l’étranger, d</w:t>
      </w:r>
      <w:r w:rsidR="009750D5" w:rsidRPr="002D0C36">
        <w:rPr>
          <w:rFonts w:cs="Times New Roman"/>
        </w:rPr>
        <w:t>e manière schématique, on peut opposer deux types de solutions.</w:t>
      </w:r>
    </w:p>
    <w:p w:rsidR="009750D5" w:rsidRPr="002D0C36" w:rsidRDefault="009750D5" w:rsidP="009750D5">
      <w:pPr>
        <w:spacing w:before="0"/>
        <w:rPr>
          <w:rFonts w:cs="Times New Roman"/>
        </w:rPr>
      </w:pPr>
      <w:r w:rsidRPr="002D0C36">
        <w:rPr>
          <w:rFonts w:cs="Times New Roman"/>
        </w:rPr>
        <w:t xml:space="preserve">Les systèmes unitaires dans lesquels le contrat des collectivités publiques est soumis à la loi commune. </w:t>
      </w:r>
    </w:p>
    <w:p w:rsidR="009750D5" w:rsidRPr="002D0C36" w:rsidRDefault="009750D5" w:rsidP="009750D5">
      <w:pPr>
        <w:spacing w:before="0"/>
        <w:rPr>
          <w:rFonts w:cs="Times New Roman"/>
        </w:rPr>
      </w:pPr>
      <w:r w:rsidRPr="002D0C36">
        <w:rPr>
          <w:rFonts w:cs="Times New Roman"/>
        </w:rPr>
        <w:t>C’est notamment le système anglais. Toutefois le droit anglais n’applique pas à l’Etat l’ensemble des règles valables dans les relations privées.</w:t>
      </w:r>
    </w:p>
    <w:p w:rsidR="009750D5" w:rsidRPr="002D0C36" w:rsidRDefault="009750D5" w:rsidP="00C04C51">
      <w:pPr>
        <w:pStyle w:val="Paragraphedeliste"/>
        <w:numPr>
          <w:ilvl w:val="0"/>
          <w:numId w:val="425"/>
        </w:numPr>
        <w:spacing w:before="0"/>
        <w:rPr>
          <w:rFonts w:cs="Times New Roman"/>
        </w:rPr>
      </w:pPr>
      <w:r w:rsidRPr="002D0C36">
        <w:rPr>
          <w:rFonts w:cs="Times New Roman"/>
        </w:rPr>
        <w:t>Il existe dans la pratique contractuelle britannique des clauses-types (standard conditions) applicables à de nombreux contrats de l’Etat consacrent des pouvoirs particuliers comme le pouvoir de modification unilatérale ou de résiliation unilatérale.</w:t>
      </w:r>
    </w:p>
    <w:p w:rsidR="009750D5" w:rsidRPr="002D0C36" w:rsidRDefault="009750D5" w:rsidP="00C04C51">
      <w:pPr>
        <w:pStyle w:val="Paragraphedeliste"/>
        <w:numPr>
          <w:ilvl w:val="0"/>
          <w:numId w:val="425"/>
        </w:numPr>
        <w:spacing w:before="0"/>
        <w:rPr>
          <w:rFonts w:cs="Times New Roman"/>
        </w:rPr>
      </w:pPr>
      <w:r w:rsidRPr="002D0C36">
        <w:rPr>
          <w:rFonts w:cs="Times New Roman"/>
        </w:rPr>
        <w:t>En outre, le juge anglais n’a pas souvent l’occasion de statuer sur les litiges contractuels intéressant l’Etat : la plupart des litiges sont réglés par voie d’arbitrage.</w:t>
      </w:r>
    </w:p>
    <w:p w:rsidR="009750D5" w:rsidRPr="002D0C36" w:rsidRDefault="009750D5" w:rsidP="00C04C51">
      <w:pPr>
        <w:pStyle w:val="Paragraphedeliste"/>
        <w:numPr>
          <w:ilvl w:val="0"/>
          <w:numId w:val="439"/>
        </w:numPr>
        <w:spacing w:before="0"/>
        <w:rPr>
          <w:rFonts w:cs="Times New Roman"/>
        </w:rPr>
      </w:pPr>
      <w:r w:rsidRPr="002D0C36">
        <w:rPr>
          <w:rFonts w:cs="Times New Roman"/>
        </w:rPr>
        <w:t>Les systèmes dualistes</w:t>
      </w:r>
    </w:p>
    <w:p w:rsidR="009750D5" w:rsidRPr="002D0C36" w:rsidRDefault="009750D5" w:rsidP="00C04C51">
      <w:pPr>
        <w:pStyle w:val="Paragraphedeliste"/>
        <w:numPr>
          <w:ilvl w:val="0"/>
          <w:numId w:val="425"/>
        </w:numPr>
        <w:spacing w:before="0"/>
        <w:rPr>
          <w:rFonts w:cs="Times New Roman"/>
        </w:rPr>
      </w:pPr>
      <w:r w:rsidRPr="002D0C36">
        <w:rPr>
          <w:rFonts w:cs="Times New Roman"/>
        </w:rPr>
        <w:t xml:space="preserve">En Allemagne, la notion de contrat administratif existe mais elle diffère de celle du droit français. </w:t>
      </w:r>
    </w:p>
    <w:p w:rsidR="009750D5" w:rsidRPr="002D0C36" w:rsidRDefault="009750D5" w:rsidP="00C04C51">
      <w:pPr>
        <w:pStyle w:val="Paragraphedeliste"/>
        <w:numPr>
          <w:ilvl w:val="0"/>
          <w:numId w:val="425"/>
        </w:numPr>
        <w:spacing w:before="0"/>
        <w:rPr>
          <w:rFonts w:cs="Times New Roman"/>
        </w:rPr>
      </w:pPr>
      <w:r w:rsidRPr="002D0C36">
        <w:rPr>
          <w:rFonts w:cs="Times New Roman"/>
        </w:rPr>
        <w:t></w:t>
      </w:r>
      <w:r w:rsidRPr="002D0C36">
        <w:rPr>
          <w:rFonts w:cs="Times New Roman"/>
        </w:rPr>
        <w:tab/>
        <w:t>Ainsi quand l’administration conclut un achat, elle est  censée agir comme un particulier même si le droit allemand recourt à des règles particulières en matière de conclusion des contrats.</w:t>
      </w:r>
    </w:p>
    <w:p w:rsidR="009750D5" w:rsidRPr="002D0C36" w:rsidRDefault="009750D5" w:rsidP="00C04C51">
      <w:pPr>
        <w:pStyle w:val="Paragraphedeliste"/>
        <w:numPr>
          <w:ilvl w:val="0"/>
          <w:numId w:val="425"/>
        </w:numPr>
        <w:spacing w:before="0"/>
        <w:rPr>
          <w:rFonts w:cs="Times New Roman"/>
        </w:rPr>
      </w:pPr>
      <w:r w:rsidRPr="002D0C36">
        <w:rPr>
          <w:rFonts w:cs="Times New Roman"/>
        </w:rPr>
        <w:t></w:t>
      </w:r>
      <w:r w:rsidRPr="002D0C36">
        <w:rPr>
          <w:rFonts w:cs="Times New Roman"/>
        </w:rPr>
        <w:tab/>
        <w:t xml:space="preserve">Toutefois il existe des contrats de droit public : les contrats décisoires (qui interviennent en lieu et place d’un acte  administratif unilatéral) et les contrats de coordination (entre personnes publiques). </w:t>
      </w:r>
    </w:p>
    <w:p w:rsidR="0039608A" w:rsidRPr="002D0C36" w:rsidRDefault="009750D5" w:rsidP="00C04C51">
      <w:pPr>
        <w:pStyle w:val="Paragraphedeliste"/>
        <w:numPr>
          <w:ilvl w:val="0"/>
          <w:numId w:val="425"/>
        </w:numPr>
        <w:spacing w:before="0"/>
        <w:rPr>
          <w:rFonts w:cs="Times New Roman"/>
        </w:rPr>
      </w:pPr>
      <w:r w:rsidRPr="002D0C36">
        <w:rPr>
          <w:rFonts w:cs="Times New Roman"/>
        </w:rPr>
        <w:t></w:t>
      </w:r>
      <w:r w:rsidRPr="002D0C36">
        <w:rPr>
          <w:rFonts w:cs="Times New Roman"/>
        </w:rPr>
        <w:tab/>
        <w:t xml:space="preserve">La loi de  1976 sur la procédure administrative consacre définitivement la notion de contrat administratif </w:t>
      </w:r>
    </w:p>
    <w:p w:rsidR="009750D5" w:rsidRPr="002D0C36" w:rsidRDefault="009750D5" w:rsidP="0039608A">
      <w:pPr>
        <w:spacing w:before="0"/>
        <w:rPr>
          <w:rFonts w:cs="Times New Roman"/>
        </w:rPr>
      </w:pPr>
      <w:r w:rsidRPr="002D0C36">
        <w:rPr>
          <w:rFonts w:cs="Times New Roman"/>
        </w:rPr>
        <w:t>•</w:t>
      </w:r>
      <w:r w:rsidRPr="002D0C36">
        <w:rPr>
          <w:rFonts w:cs="Times New Roman"/>
        </w:rPr>
        <w:tab/>
        <w:t xml:space="preserve">En Italie comme en Belgique, les tribunaux judiciaires sont compétents pour  connaître du contentieux des droits subjectifs donc des contrats  conclus par l’administration. </w:t>
      </w:r>
    </w:p>
    <w:p w:rsidR="009750D5" w:rsidRPr="002D0C36" w:rsidRDefault="009750D5" w:rsidP="00C04C51">
      <w:pPr>
        <w:pStyle w:val="Paragraphedeliste"/>
        <w:numPr>
          <w:ilvl w:val="0"/>
          <w:numId w:val="440"/>
        </w:numPr>
        <w:spacing w:before="0"/>
        <w:rPr>
          <w:rFonts w:cs="Times New Roman"/>
        </w:rPr>
      </w:pPr>
      <w:r w:rsidRPr="002D0C36">
        <w:rPr>
          <w:rFonts w:cs="Times New Roman"/>
        </w:rPr>
        <w:t></w:t>
      </w:r>
      <w:r w:rsidRPr="002D0C36">
        <w:rPr>
          <w:rFonts w:cs="Times New Roman"/>
        </w:rPr>
        <w:tab/>
        <w:t>Toutefois les tribunaux belges retiennent la notion de contrat administratif à laquelle il n’applique le code civil qu’à titre subsidiaire à défaut de textes particuliers.</w:t>
      </w:r>
    </w:p>
    <w:p w:rsidR="009750D5" w:rsidRPr="002D0C36" w:rsidRDefault="009750D5" w:rsidP="00C04C51">
      <w:pPr>
        <w:pStyle w:val="Paragraphedeliste"/>
        <w:numPr>
          <w:ilvl w:val="0"/>
          <w:numId w:val="440"/>
        </w:numPr>
        <w:spacing w:before="0"/>
        <w:rPr>
          <w:rFonts w:cs="Times New Roman"/>
        </w:rPr>
      </w:pPr>
      <w:r w:rsidRPr="002D0C36">
        <w:rPr>
          <w:rFonts w:cs="Times New Roman"/>
        </w:rPr>
        <w:t></w:t>
      </w:r>
      <w:r w:rsidRPr="002D0C36">
        <w:rPr>
          <w:rFonts w:cs="Times New Roman"/>
        </w:rPr>
        <w:tab/>
        <w:t xml:space="preserve">En Italie, les juridictions administratives peuvent statuer la légalité des délibérations autorisant une administration à contracter (même s’il reviendra au juge judiciaire d’en tirer les conséquences sur le contrat lui-même). Au demeurant, le juge administratif est </w:t>
      </w:r>
      <w:r w:rsidRPr="002D0C36">
        <w:rPr>
          <w:rFonts w:cs="Times New Roman"/>
        </w:rPr>
        <w:lastRenderedPageBreak/>
        <w:t>désormais compétent (loi du 21 juin 2000) pour statuer sur les litiges liées à l’attribution des marchés publics.</w:t>
      </w:r>
    </w:p>
    <w:p w:rsidR="009C7E1D" w:rsidRPr="002D0C36" w:rsidRDefault="009C7E1D" w:rsidP="009C7E1D">
      <w:pPr>
        <w:spacing w:before="0"/>
        <w:rPr>
          <w:rFonts w:cs="Times New Roman"/>
        </w:rPr>
      </w:pPr>
    </w:p>
    <w:p w:rsidR="009C7E1D" w:rsidRPr="002D0C36" w:rsidRDefault="009C7E1D" w:rsidP="009C7E1D">
      <w:pPr>
        <w:spacing w:before="0"/>
        <w:rPr>
          <w:rFonts w:cs="Times New Roman"/>
        </w:rPr>
      </w:pPr>
      <w:r w:rsidRPr="002D0C36">
        <w:rPr>
          <w:rFonts w:cs="Times New Roman"/>
        </w:rPr>
        <w:t>Les notions de commande publique et de contrat administratif entretiennent des relations complexes</w:t>
      </w:r>
    </w:p>
    <w:p w:rsidR="009C7E1D" w:rsidRPr="002D0C36" w:rsidRDefault="009C7E1D" w:rsidP="009C7E1D">
      <w:pPr>
        <w:spacing w:before="0"/>
        <w:rPr>
          <w:rFonts w:cs="Times New Roman"/>
        </w:rPr>
      </w:pPr>
      <w:r w:rsidRPr="002D0C36">
        <w:rPr>
          <w:rFonts w:cs="Times New Roman"/>
        </w:rPr>
        <w:t xml:space="preserve">D’abord parce que si la plupart des contrats de commande publique sont </w:t>
      </w:r>
      <w:r w:rsidR="00746E61" w:rsidRPr="002D0C36">
        <w:rPr>
          <w:rFonts w:cs="Times New Roman"/>
        </w:rPr>
        <w:t xml:space="preserve">en application des dispositions même  du code </w:t>
      </w:r>
      <w:r w:rsidRPr="002D0C36">
        <w:rPr>
          <w:rFonts w:cs="Times New Roman"/>
        </w:rPr>
        <w:t>des contrats administratifs, tous ne le sont pas en raison des définitions retenues en droit de l’UE qui vont jusqu’à englober des contrats de droit privé au regard du droit français.</w:t>
      </w:r>
    </w:p>
    <w:p w:rsidR="009C7E1D" w:rsidRPr="002D0C36" w:rsidRDefault="00746E61" w:rsidP="009C7E1D">
      <w:pPr>
        <w:spacing w:before="0"/>
        <w:rPr>
          <w:rFonts w:cs="Times New Roman"/>
        </w:rPr>
      </w:pPr>
      <w:r w:rsidRPr="002D0C36">
        <w:rPr>
          <w:rFonts w:cs="Times New Roman"/>
        </w:rPr>
        <w:t xml:space="preserve">Ensuite parce </w:t>
      </w:r>
      <w:r w:rsidR="009C7E1D" w:rsidRPr="002D0C36">
        <w:rPr>
          <w:rFonts w:cs="Times New Roman"/>
        </w:rPr>
        <w:t>que dès lors que le contrat est un contrat administratif de commande publique, le juge  administratif a tendance à attraire devant lui l’ensemble des litiges qui y sont relatifs</w:t>
      </w:r>
      <w:r w:rsidRPr="002D0C36">
        <w:rPr>
          <w:rFonts w:cs="Times New Roman"/>
        </w:rPr>
        <w:t xml:space="preserve"> quand bien même  </w:t>
      </w:r>
      <w:r w:rsidR="009050B4" w:rsidRPr="002D0C36">
        <w:rPr>
          <w:rFonts w:cs="Times New Roman"/>
        </w:rPr>
        <w:t xml:space="preserve">ce ne sont pas </w:t>
      </w:r>
      <w:r w:rsidRPr="002D0C36">
        <w:rPr>
          <w:rFonts w:cs="Times New Roman"/>
        </w:rPr>
        <w:t xml:space="preserve">les décisions du pouvoir adjudicateur </w:t>
      </w:r>
      <w:r w:rsidR="009050B4" w:rsidRPr="002D0C36">
        <w:rPr>
          <w:rFonts w:cs="Times New Roman"/>
        </w:rPr>
        <w:t xml:space="preserve"> qui sont </w:t>
      </w:r>
      <w:r w:rsidRPr="002D0C36">
        <w:rPr>
          <w:rFonts w:cs="Times New Roman"/>
        </w:rPr>
        <w:t>l’objet du contentieux</w:t>
      </w:r>
    </w:p>
    <w:p w:rsidR="00074B7E" w:rsidRPr="002D0C36" w:rsidRDefault="00074B7E" w:rsidP="00074B7E">
      <w:pPr>
        <w:pStyle w:val="Titre3"/>
        <w:rPr>
          <w:color w:val="auto"/>
        </w:rPr>
      </w:pPr>
    </w:p>
    <w:p w:rsidR="009C7E1D" w:rsidRPr="002D0C36" w:rsidRDefault="00746E61" w:rsidP="00074B7E">
      <w:pPr>
        <w:pStyle w:val="Titre3"/>
        <w:rPr>
          <w:color w:val="auto"/>
        </w:rPr>
      </w:pPr>
      <w:r w:rsidRPr="002D0C36">
        <w:rPr>
          <w:color w:val="auto"/>
        </w:rPr>
        <w:t xml:space="preserve">Section 1. </w:t>
      </w:r>
      <w:r w:rsidR="00074B7E" w:rsidRPr="002D0C36">
        <w:rPr>
          <w:color w:val="auto"/>
        </w:rPr>
        <w:br/>
      </w:r>
      <w:r w:rsidRPr="002D0C36">
        <w:rPr>
          <w:color w:val="auto"/>
        </w:rPr>
        <w:t>L</w:t>
      </w:r>
      <w:r w:rsidR="00686222" w:rsidRPr="002D0C36">
        <w:rPr>
          <w:color w:val="auto"/>
        </w:rPr>
        <w:t>’affirmation de la compétence du juge administratif à l’égard des contrats de commande publique</w:t>
      </w:r>
    </w:p>
    <w:p w:rsidR="00074B7E" w:rsidRPr="002D0C36" w:rsidRDefault="00074B7E" w:rsidP="009C7E1D">
      <w:pPr>
        <w:spacing w:before="0"/>
        <w:rPr>
          <w:rFonts w:cs="Times New Roman"/>
        </w:rPr>
      </w:pPr>
    </w:p>
    <w:p w:rsidR="00372A5F" w:rsidRPr="002D0C36" w:rsidRDefault="00372A5F" w:rsidP="009C7E1D">
      <w:pPr>
        <w:spacing w:before="0"/>
        <w:rPr>
          <w:rFonts w:cs="Times New Roman"/>
        </w:rPr>
      </w:pPr>
      <w:r w:rsidRPr="002D0C36">
        <w:rPr>
          <w:rFonts w:cs="Times New Roman"/>
        </w:rPr>
        <w:t xml:space="preserve">L’identification des contrats administratifs pose traditionnellement des difficultés juridiques considérables justifiant régulièrement l’intervention du Tribunal des conflits.  </w:t>
      </w:r>
    </w:p>
    <w:p w:rsidR="00372A5F" w:rsidRPr="002D0C36" w:rsidRDefault="00372A5F" w:rsidP="00C04C51">
      <w:pPr>
        <w:pStyle w:val="Paragraphedeliste"/>
        <w:numPr>
          <w:ilvl w:val="0"/>
          <w:numId w:val="446"/>
        </w:numPr>
        <w:spacing w:before="0"/>
        <w:rPr>
          <w:rFonts w:cs="Times New Roman"/>
        </w:rPr>
      </w:pPr>
      <w:r w:rsidRPr="002D0C36">
        <w:rPr>
          <w:rFonts w:cs="Times New Roman"/>
        </w:rPr>
        <w:t>La jurisprudence administrative repose ainsi sur un jeu subtil de critères consistant à distinguer selon la nature des parties au contrat (critère organique</w:t>
      </w:r>
      <w:r w:rsidR="006109BB" w:rsidRPr="002D0C36">
        <w:rPr>
          <w:rFonts w:cs="Times New Roman"/>
        </w:rPr>
        <w:t> : TC 2014 Mme Rispal</w:t>
      </w:r>
      <w:r w:rsidRPr="002D0C36">
        <w:rPr>
          <w:rFonts w:cs="Times New Roman"/>
        </w:rPr>
        <w:t>),</w:t>
      </w:r>
      <w:r w:rsidR="006109BB" w:rsidRPr="002D0C36">
        <w:rPr>
          <w:rFonts w:cs="Times New Roman"/>
        </w:rPr>
        <w:t xml:space="preserve"> son objet (CE 1956  époux Bertin) o</w:t>
      </w:r>
      <w:r w:rsidRPr="002D0C36">
        <w:rPr>
          <w:rFonts w:cs="Times New Roman"/>
        </w:rPr>
        <w:t>u le contenu de ses clauses</w:t>
      </w:r>
      <w:r w:rsidR="00C76CAF" w:rsidRPr="002D0C36">
        <w:rPr>
          <w:rFonts w:cs="Times New Roman"/>
        </w:rPr>
        <w:t>( CE  1912 Granits porphyroïdes des Vosges</w:t>
      </w:r>
      <w:r w:rsidRPr="002D0C36">
        <w:rPr>
          <w:rFonts w:cs="Times New Roman"/>
        </w:rPr>
        <w:t xml:space="preserve">). </w:t>
      </w:r>
    </w:p>
    <w:p w:rsidR="00372A5F" w:rsidRPr="002D0C36" w:rsidRDefault="00746E61" w:rsidP="009C7E1D">
      <w:pPr>
        <w:spacing w:before="0"/>
        <w:rPr>
          <w:rFonts w:cs="Times New Roman"/>
        </w:rPr>
      </w:pPr>
      <w:r w:rsidRPr="002D0C36">
        <w:rPr>
          <w:rFonts w:cs="Times New Roman"/>
        </w:rPr>
        <w:t xml:space="preserve">A priori, </w:t>
      </w:r>
      <w:r w:rsidR="00372A5F" w:rsidRPr="002D0C36">
        <w:rPr>
          <w:rFonts w:cs="Times New Roman"/>
        </w:rPr>
        <w:t xml:space="preserve">dans le champ de la commande publique,  </w:t>
      </w:r>
      <w:r w:rsidRPr="002D0C36">
        <w:rPr>
          <w:rFonts w:cs="Times New Roman"/>
        </w:rPr>
        <w:t xml:space="preserve">l’identification des contrats administratifs ne </w:t>
      </w:r>
      <w:r w:rsidR="006109BB" w:rsidRPr="002D0C36">
        <w:rPr>
          <w:rFonts w:cs="Times New Roman"/>
        </w:rPr>
        <w:t>devrait plus</w:t>
      </w:r>
      <w:r w:rsidRPr="002D0C36">
        <w:rPr>
          <w:rFonts w:cs="Times New Roman"/>
        </w:rPr>
        <w:t xml:space="preserve"> poser de difficultés juridiques</w:t>
      </w:r>
      <w:r w:rsidR="00372A5F" w:rsidRPr="002D0C36">
        <w:rPr>
          <w:rFonts w:cs="Times New Roman"/>
        </w:rPr>
        <w:t xml:space="preserve">. </w:t>
      </w:r>
    </w:p>
    <w:p w:rsidR="00372A5F" w:rsidRPr="002D0C36" w:rsidRDefault="00372A5F" w:rsidP="009C7E1D">
      <w:pPr>
        <w:spacing w:before="0"/>
        <w:rPr>
          <w:rFonts w:cs="Times New Roman"/>
        </w:rPr>
      </w:pPr>
      <w:r w:rsidRPr="002D0C36">
        <w:rPr>
          <w:rFonts w:cs="Times New Roman"/>
        </w:rPr>
        <w:t xml:space="preserve">L’article XXX du </w:t>
      </w:r>
      <w:r w:rsidR="00746E61" w:rsidRPr="002D0C36">
        <w:rPr>
          <w:rFonts w:cs="Times New Roman"/>
        </w:rPr>
        <w:t xml:space="preserve">code de la commande publique précise en effet </w:t>
      </w:r>
      <w:r w:rsidR="006109BB" w:rsidRPr="002D0C36">
        <w:rPr>
          <w:rFonts w:cs="Times New Roman"/>
        </w:rPr>
        <w:t xml:space="preserve">– dans le prolongement de la </w:t>
      </w:r>
      <w:r w:rsidR="00A804EA" w:rsidRPr="002D0C36">
        <w:rPr>
          <w:rFonts w:cs="Times New Roman"/>
        </w:rPr>
        <w:t>loi MURCEFF du 11 décembre 20016-</w:t>
      </w:r>
      <w:r w:rsidR="006109BB" w:rsidRPr="002D0C36">
        <w:rPr>
          <w:rFonts w:cs="Times New Roman"/>
        </w:rPr>
        <w:t xml:space="preserve"> </w:t>
      </w:r>
      <w:r w:rsidR="00746E61" w:rsidRPr="002D0C36">
        <w:rPr>
          <w:rFonts w:cs="Times New Roman"/>
        </w:rPr>
        <w:t>que le</w:t>
      </w:r>
      <w:r w:rsidR="006109BB" w:rsidRPr="002D0C36">
        <w:rPr>
          <w:rFonts w:cs="Times New Roman"/>
        </w:rPr>
        <w:t xml:space="preserve">s contrats qui entrent dans le </w:t>
      </w:r>
      <w:r w:rsidR="00746E61" w:rsidRPr="002D0C36">
        <w:rPr>
          <w:rFonts w:cs="Times New Roman"/>
        </w:rPr>
        <w:t xml:space="preserve">champ d’application </w:t>
      </w:r>
      <w:r w:rsidR="006109BB" w:rsidRPr="002D0C36">
        <w:rPr>
          <w:rFonts w:cs="Times New Roman"/>
        </w:rPr>
        <w:t xml:space="preserve">du code </w:t>
      </w:r>
      <w:r w:rsidR="00746E61" w:rsidRPr="002D0C36">
        <w:rPr>
          <w:rFonts w:cs="Times New Roman"/>
        </w:rPr>
        <w:t>sont des contrats administratifs</w:t>
      </w:r>
      <w:r w:rsidRPr="002D0C36">
        <w:rPr>
          <w:rFonts w:cs="Times New Roman"/>
        </w:rPr>
        <w:t xml:space="preserve">. </w:t>
      </w:r>
    </w:p>
    <w:p w:rsidR="00372A5F" w:rsidRPr="002D0C36" w:rsidRDefault="00372A5F" w:rsidP="009C7E1D">
      <w:pPr>
        <w:spacing w:before="0"/>
        <w:rPr>
          <w:rFonts w:cs="Times New Roman"/>
        </w:rPr>
      </w:pPr>
      <w:r w:rsidRPr="002D0C36">
        <w:rPr>
          <w:rFonts w:cs="Times New Roman"/>
        </w:rPr>
        <w:t>Cependant en visant exclusivement les contrats passés par des personnes morales de droit public, la même disposition légale réserve le cas des contrats passés par les personnes morales de droit privé qui sont en application des</w:t>
      </w:r>
      <w:r w:rsidR="006109BB" w:rsidRPr="002D0C36">
        <w:rPr>
          <w:rFonts w:cs="Times New Roman"/>
        </w:rPr>
        <w:t xml:space="preserve"> critères jurisprudentiels des</w:t>
      </w:r>
      <w:r w:rsidRPr="002D0C36">
        <w:rPr>
          <w:rFonts w:cs="Times New Roman"/>
        </w:rPr>
        <w:t xml:space="preserve"> contrat</w:t>
      </w:r>
      <w:r w:rsidR="006109BB" w:rsidRPr="002D0C36">
        <w:rPr>
          <w:rFonts w:cs="Times New Roman"/>
        </w:rPr>
        <w:t>s de droit privé, relevant</w:t>
      </w:r>
      <w:r w:rsidRPr="002D0C36">
        <w:rPr>
          <w:rFonts w:cs="Times New Roman"/>
        </w:rPr>
        <w:t xml:space="preserve"> du juge judicaire.</w:t>
      </w:r>
    </w:p>
    <w:p w:rsidR="00746E61" w:rsidRPr="002D0C36" w:rsidRDefault="00372A5F" w:rsidP="009C7E1D">
      <w:pPr>
        <w:spacing w:before="0"/>
        <w:rPr>
          <w:rFonts w:cs="Times New Roman"/>
        </w:rPr>
      </w:pPr>
      <w:r w:rsidRPr="002D0C36">
        <w:rPr>
          <w:rFonts w:cs="Times New Roman"/>
        </w:rPr>
        <w:t>La définition légale entraîne une distorsion de la notion de contrat administratif</w:t>
      </w:r>
      <w:r w:rsidR="006109BB" w:rsidRPr="002D0C36">
        <w:rPr>
          <w:rFonts w:cs="Times New Roman"/>
        </w:rPr>
        <w:t xml:space="preserve"> par rapport à la définition jurisprudentielle :  si le critère organique est maintenu, les critères matériels sont neutralisés.</w:t>
      </w:r>
    </w:p>
    <w:p w:rsidR="009C7E1D" w:rsidRPr="002D0C36" w:rsidRDefault="009C7E1D" w:rsidP="007C7DCD">
      <w:pPr>
        <w:pStyle w:val="Titre4"/>
        <w:rPr>
          <w:color w:val="auto"/>
        </w:rPr>
      </w:pPr>
      <w:r w:rsidRPr="002D0C36">
        <w:rPr>
          <w:color w:val="auto"/>
        </w:rPr>
        <w:t xml:space="preserve">§.1 </w:t>
      </w:r>
      <w:r w:rsidR="00372A5F" w:rsidRPr="002D0C36">
        <w:rPr>
          <w:color w:val="auto"/>
        </w:rPr>
        <w:t>L</w:t>
      </w:r>
      <w:r w:rsidR="00C76CAF" w:rsidRPr="002D0C36">
        <w:rPr>
          <w:color w:val="auto"/>
        </w:rPr>
        <w:t>’</w:t>
      </w:r>
      <w:r w:rsidRPr="002D0C36">
        <w:rPr>
          <w:color w:val="auto"/>
        </w:rPr>
        <w:t>exclusion des contrats passés par les personnes morales de droit privé</w:t>
      </w:r>
      <w:r w:rsidR="00C76CAF" w:rsidRPr="002D0C36">
        <w:rPr>
          <w:color w:val="auto"/>
        </w:rPr>
        <w:t>.</w:t>
      </w:r>
    </w:p>
    <w:p w:rsidR="00A804EA" w:rsidRPr="002D0C36" w:rsidRDefault="00A804EA" w:rsidP="009D7E06">
      <w:pPr>
        <w:spacing w:before="0"/>
        <w:rPr>
          <w:rFonts w:cs="Times New Roman"/>
        </w:rPr>
      </w:pPr>
    </w:p>
    <w:p w:rsidR="00C76CAF" w:rsidRPr="002D0C36" w:rsidRDefault="009D7E06" w:rsidP="009D7E06">
      <w:pPr>
        <w:spacing w:before="0"/>
        <w:rPr>
          <w:rFonts w:cs="Times New Roman"/>
        </w:rPr>
      </w:pPr>
      <w:r w:rsidRPr="002D0C36">
        <w:rPr>
          <w:rFonts w:cs="Times New Roman"/>
        </w:rPr>
        <w:t xml:space="preserve">Si elle est conforme aux constructions jurisprudentielles, l’exclusion des contrats passés par les personnes de droit privé souligne l’absence de concordances entre les définitions de contrat administratif et de commande publique justifiant par voie de conséquence l’existence en </w:t>
      </w:r>
      <w:r w:rsidR="00C76CAF" w:rsidRPr="002D0C36">
        <w:rPr>
          <w:rFonts w:cs="Times New Roman"/>
        </w:rPr>
        <w:t>droit français à côté du cont</w:t>
      </w:r>
      <w:r w:rsidRPr="002D0C36">
        <w:rPr>
          <w:rFonts w:cs="Times New Roman"/>
        </w:rPr>
        <w:t>entieux administratif un contentieux</w:t>
      </w:r>
      <w:r w:rsidR="00C76CAF" w:rsidRPr="002D0C36">
        <w:rPr>
          <w:rFonts w:cs="Times New Roman"/>
        </w:rPr>
        <w:t xml:space="preserve"> judiciaire de la commande publique.</w:t>
      </w:r>
    </w:p>
    <w:p w:rsidR="00C76CAF" w:rsidRPr="002D0C36" w:rsidRDefault="00C76CAF" w:rsidP="00A804EA">
      <w:pPr>
        <w:pStyle w:val="Titre5"/>
        <w:rPr>
          <w:color w:val="auto"/>
        </w:rPr>
      </w:pPr>
      <w:r w:rsidRPr="002D0C36">
        <w:rPr>
          <w:color w:val="auto"/>
        </w:rPr>
        <w:t>A</w:t>
      </w:r>
      <w:r w:rsidR="00904A10" w:rsidRPr="002D0C36">
        <w:rPr>
          <w:color w:val="auto"/>
        </w:rPr>
        <w:t>) DISCORDANCES DANS LA DELIMITATION ORGANIQUE DES</w:t>
      </w:r>
      <w:r w:rsidR="009D7E06" w:rsidRPr="002D0C36">
        <w:rPr>
          <w:color w:val="auto"/>
        </w:rPr>
        <w:t xml:space="preserve"> CONTRAT</w:t>
      </w:r>
      <w:r w:rsidR="00904A10" w:rsidRPr="002D0C36">
        <w:rPr>
          <w:color w:val="auto"/>
        </w:rPr>
        <w:t>S</w:t>
      </w:r>
      <w:r w:rsidR="009D7E06" w:rsidRPr="002D0C36">
        <w:rPr>
          <w:color w:val="auto"/>
        </w:rPr>
        <w:t xml:space="preserve"> ADMINISTRATIF ET D</w:t>
      </w:r>
      <w:r w:rsidR="00904A10" w:rsidRPr="002D0C36">
        <w:rPr>
          <w:color w:val="auto"/>
        </w:rPr>
        <w:t>E</w:t>
      </w:r>
      <w:r w:rsidR="009D7E06" w:rsidRPr="002D0C36">
        <w:rPr>
          <w:color w:val="auto"/>
        </w:rPr>
        <w:t xml:space="preserve"> COMMANDE </w:t>
      </w:r>
      <w:r w:rsidR="00904A10" w:rsidRPr="002D0C36">
        <w:rPr>
          <w:color w:val="auto"/>
        </w:rPr>
        <w:t>PUBLIQUE</w:t>
      </w:r>
    </w:p>
    <w:p w:rsidR="009D7E06" w:rsidRPr="002D0C36" w:rsidRDefault="009D7E06" w:rsidP="009D7E06">
      <w:pPr>
        <w:spacing w:before="0"/>
        <w:rPr>
          <w:rFonts w:cs="Times New Roman"/>
        </w:rPr>
      </w:pPr>
      <w:r w:rsidRPr="002D0C36">
        <w:rPr>
          <w:rFonts w:cs="Times New Roman"/>
        </w:rPr>
        <w:t>L’étroitesse du critère organique vient ainsi se conjuguer à l’ambivalence des notions européennes de pouvoir adjudicateur ou d’entités adjudicatrices qui propres au droit de la commande publique sont faussement organique</w:t>
      </w:r>
    </w:p>
    <w:p w:rsidR="00904A10" w:rsidRPr="002D0C36" w:rsidRDefault="009D7E06" w:rsidP="00A804EA">
      <w:pPr>
        <w:pStyle w:val="Titre6"/>
        <w:rPr>
          <w:color w:val="auto"/>
        </w:rPr>
      </w:pPr>
      <w:r w:rsidRPr="002D0C36">
        <w:rPr>
          <w:color w:val="auto"/>
        </w:rPr>
        <w:t>1) L’étroitesse du critère organique du contrat administratif</w:t>
      </w:r>
      <w:r w:rsidR="00904A10" w:rsidRPr="002D0C36">
        <w:rPr>
          <w:color w:val="auto"/>
        </w:rPr>
        <w:t xml:space="preserve"> ; </w:t>
      </w:r>
    </w:p>
    <w:p w:rsidR="00904A10" w:rsidRPr="002D0C36" w:rsidRDefault="00904A10" w:rsidP="009D7E06">
      <w:pPr>
        <w:spacing w:before="0"/>
        <w:rPr>
          <w:rFonts w:cs="Times New Roman"/>
        </w:rPr>
      </w:pPr>
      <w:r w:rsidRPr="002D0C36">
        <w:rPr>
          <w:rFonts w:cs="Times New Roman"/>
        </w:rPr>
        <w:t>En 1</w:t>
      </w:r>
      <w:r w:rsidR="00A804EA" w:rsidRPr="002D0C36">
        <w:rPr>
          <w:rFonts w:cs="Times New Roman"/>
        </w:rPr>
        <w:t xml:space="preserve">942 le CE a jugé que les actes </w:t>
      </w:r>
      <w:r w:rsidRPr="002D0C36">
        <w:rPr>
          <w:rFonts w:cs="Times New Roman"/>
        </w:rPr>
        <w:t>unilatéraux pris dans l’exercice de mission de service public par des personnes morales de droit privé que la loi charge de fonctions d’intérêt général pouvaient être qualifié d’actes administratifs</w:t>
      </w:r>
    </w:p>
    <w:p w:rsidR="00904A10" w:rsidRPr="002D0C36" w:rsidRDefault="00A804EA" w:rsidP="009D7E06">
      <w:pPr>
        <w:spacing w:before="0"/>
        <w:rPr>
          <w:rFonts w:cs="Times New Roman"/>
        </w:rPr>
      </w:pPr>
      <w:r w:rsidRPr="002D0C36">
        <w:rPr>
          <w:rFonts w:cs="Times New Roman"/>
        </w:rPr>
        <w:lastRenderedPageBreak/>
        <w:t xml:space="preserve">La jurisprudence </w:t>
      </w:r>
      <w:r w:rsidR="00904A10" w:rsidRPr="002D0C36">
        <w:rPr>
          <w:rFonts w:cs="Times New Roman"/>
        </w:rPr>
        <w:t>administrative a refusé de transposer ces analyses pour définir un contrat administratif</w:t>
      </w:r>
    </w:p>
    <w:p w:rsidR="00904A10" w:rsidRPr="002D0C36" w:rsidRDefault="00904A10" w:rsidP="009D7E06">
      <w:pPr>
        <w:spacing w:before="0"/>
        <w:rPr>
          <w:rFonts w:cs="Times New Roman"/>
        </w:rPr>
      </w:pPr>
      <w:r w:rsidRPr="002D0C36">
        <w:rPr>
          <w:rFonts w:cs="Times New Roman"/>
        </w:rPr>
        <w:t>La définition du contrat administratif repose sur un critère organique étroit et l’évolution récente de la juriprudence a encore accentué cette tendance.</w:t>
      </w:r>
    </w:p>
    <w:p w:rsidR="00904A10" w:rsidRPr="002D0C36" w:rsidRDefault="00904A10" w:rsidP="009D7E06">
      <w:pPr>
        <w:spacing w:before="0"/>
        <w:rPr>
          <w:rFonts w:cs="Times New Roman"/>
        </w:rPr>
      </w:pPr>
      <w:r w:rsidRPr="002D0C36">
        <w:rPr>
          <w:rFonts w:cs="Times New Roman"/>
        </w:rPr>
        <w:t>Le critère organique revient à exiger qu’il y est au moins une personne morale de droit public au contrat à défaut il s’agit d’un contrat de privé même si l’une des parties conclut le contrat dans le cadre de ses missions de service public.</w:t>
      </w:r>
    </w:p>
    <w:p w:rsidR="00904A10" w:rsidRPr="002D0C36" w:rsidRDefault="00904A10" w:rsidP="009D7E06">
      <w:pPr>
        <w:spacing w:before="0"/>
        <w:rPr>
          <w:rFonts w:cs="Times New Roman"/>
        </w:rPr>
      </w:pPr>
      <w:r w:rsidRPr="002D0C36">
        <w:rPr>
          <w:rFonts w:cs="Times New Roman"/>
        </w:rPr>
        <w:t>Ce principe ne connait que très peu d’exceptions</w:t>
      </w:r>
      <w:r w:rsidR="00256397" w:rsidRPr="002D0C36">
        <w:rPr>
          <w:rFonts w:cs="Times New Roman"/>
        </w:rPr>
        <w:t> : la jurisprudence exigeant alors que la personne privée concluant le contrat « </w:t>
      </w:r>
      <w:r w:rsidR="00810AAB" w:rsidRPr="002D0C36">
        <w:rPr>
          <w:rFonts w:cs="Times New Roman"/>
        </w:rPr>
        <w:t xml:space="preserve">agisse au nom ou </w:t>
      </w:r>
      <w:r w:rsidR="00256397" w:rsidRPr="002D0C36">
        <w:rPr>
          <w:rFonts w:cs="Times New Roman"/>
        </w:rPr>
        <w:t>pour le compte » d’une personne morale de droit public.</w:t>
      </w:r>
    </w:p>
    <w:p w:rsidR="00810AAB" w:rsidRPr="002D0C36" w:rsidRDefault="00256397" w:rsidP="009D7E06">
      <w:pPr>
        <w:spacing w:before="0"/>
        <w:rPr>
          <w:rFonts w:cs="Times New Roman"/>
        </w:rPr>
      </w:pPr>
      <w:r w:rsidRPr="002D0C36">
        <w:rPr>
          <w:rFonts w:cs="Times New Roman"/>
        </w:rPr>
        <w:t>L’expression</w:t>
      </w:r>
      <w:r w:rsidR="00810AAB" w:rsidRPr="002D0C36">
        <w:rPr>
          <w:rFonts w:cs="Times New Roman"/>
        </w:rPr>
        <w:t xml:space="preserve"> « au nom et </w:t>
      </w:r>
      <w:r w:rsidRPr="002D0C36">
        <w:rPr>
          <w:rFonts w:cs="Times New Roman"/>
        </w:rPr>
        <w:t xml:space="preserve"> pour le compte</w:t>
      </w:r>
      <w:r w:rsidR="00810AAB" w:rsidRPr="002D0C36">
        <w:rPr>
          <w:rFonts w:cs="Times New Roman"/>
        </w:rPr>
        <w:t> »</w:t>
      </w:r>
      <w:r w:rsidRPr="002D0C36">
        <w:rPr>
          <w:rFonts w:cs="Times New Roman"/>
        </w:rPr>
        <w:t xml:space="preserve"> fait l’objet d’une interprétation stricte</w:t>
      </w:r>
      <w:r w:rsidR="00810AAB" w:rsidRPr="002D0C36">
        <w:rPr>
          <w:rFonts w:cs="Times New Roman"/>
        </w:rPr>
        <w:t>(T. confl., 9 mars 2015, n° 3984, Mme Rispal c/ Sté Autoroutes du Sud de la France</w:t>
      </w:r>
      <w:r w:rsidRPr="002D0C36">
        <w:rPr>
          <w:rFonts w:cs="Times New Roman"/>
        </w:rPr>
        <w:t xml:space="preserve">, le juge exige </w:t>
      </w:r>
    </w:p>
    <w:p w:rsidR="00256397" w:rsidRPr="002D0C36" w:rsidRDefault="00810AAB" w:rsidP="00C04C51">
      <w:pPr>
        <w:pStyle w:val="Paragraphedeliste"/>
        <w:numPr>
          <w:ilvl w:val="0"/>
          <w:numId w:val="443"/>
        </w:numPr>
        <w:spacing w:before="0"/>
        <w:rPr>
          <w:rFonts w:cs="Times New Roman"/>
        </w:rPr>
      </w:pPr>
      <w:r w:rsidRPr="002D0C36">
        <w:rPr>
          <w:rFonts w:cs="Times New Roman"/>
        </w:rPr>
        <w:t xml:space="preserve">Soit que la personne privée </w:t>
      </w:r>
      <w:r w:rsidR="00256397" w:rsidRPr="002D0C36">
        <w:rPr>
          <w:rFonts w:cs="Times New Roman"/>
        </w:rPr>
        <w:t>détienne un mandat pour agir au nom et pour le</w:t>
      </w:r>
      <w:r w:rsidRPr="002D0C36">
        <w:rPr>
          <w:rFonts w:cs="Times New Roman"/>
        </w:rPr>
        <w:t xml:space="preserve"> compte de la personne publique</w:t>
      </w:r>
    </w:p>
    <w:p w:rsidR="00810AAB" w:rsidRPr="002D0C36" w:rsidRDefault="00810AAB" w:rsidP="00C04C51">
      <w:pPr>
        <w:pStyle w:val="Paragraphedeliste"/>
        <w:numPr>
          <w:ilvl w:val="1"/>
          <w:numId w:val="443"/>
        </w:numPr>
        <w:spacing w:before="0"/>
        <w:rPr>
          <w:rFonts w:cs="Times New Roman"/>
        </w:rPr>
      </w:pPr>
      <w:r w:rsidRPr="002D0C36">
        <w:rPr>
          <w:rFonts w:cs="Times New Roman"/>
        </w:rPr>
        <w:t>Ce mandat peut être un mandat express sous la forme d’un acte juridique émanant de la personne publique</w:t>
      </w:r>
    </w:p>
    <w:p w:rsidR="00810AAB" w:rsidRPr="002D0C36" w:rsidRDefault="00810AAB" w:rsidP="00C04C51">
      <w:pPr>
        <w:pStyle w:val="Paragraphedeliste"/>
        <w:numPr>
          <w:ilvl w:val="1"/>
          <w:numId w:val="443"/>
        </w:numPr>
        <w:spacing w:before="0"/>
        <w:rPr>
          <w:rFonts w:cs="Times New Roman"/>
        </w:rPr>
      </w:pPr>
      <w:r w:rsidRPr="002D0C36">
        <w:rPr>
          <w:rFonts w:cs="Times New Roman"/>
        </w:rPr>
        <w:t>Ce mandat peut aussi résulter de la manière dont les textes organisent les missions dévolues  à la personne privée  et ses rapports avec l’administration (mandat tacite : CE, sect., 30 mai 1975,  T. confl., 7 juill. 1975, Cne d'Agde</w:t>
      </w:r>
    </w:p>
    <w:p w:rsidR="00810AAB" w:rsidRPr="002D0C36" w:rsidRDefault="00810AAB" w:rsidP="00C04C51">
      <w:pPr>
        <w:pStyle w:val="Paragraphedeliste"/>
        <w:numPr>
          <w:ilvl w:val="0"/>
          <w:numId w:val="443"/>
        </w:numPr>
        <w:spacing w:before="0"/>
        <w:rPr>
          <w:rFonts w:cs="Times New Roman"/>
        </w:rPr>
      </w:pPr>
      <w:r w:rsidRPr="002D0C36">
        <w:rPr>
          <w:rFonts w:cs="Times New Roman"/>
        </w:rPr>
        <w:t>Soit que la personne privée constitue dans les faits une association transparente CE, 21 mars 2007, n° 281796, Cne de Boulogne-Billancourt</w:t>
      </w:r>
    </w:p>
    <w:p w:rsidR="00904A10" w:rsidRPr="002D0C36" w:rsidRDefault="00256397" w:rsidP="00256397">
      <w:pPr>
        <w:spacing w:before="0"/>
        <w:rPr>
          <w:rFonts w:cs="Times New Roman"/>
        </w:rPr>
      </w:pPr>
      <w:r w:rsidRPr="002D0C36">
        <w:rPr>
          <w:rFonts w:cs="Times New Roman"/>
        </w:rPr>
        <w:t xml:space="preserve">Cela n’a cependant pas toujours été le cas en1963, l’arrêt </w:t>
      </w:r>
      <w:r w:rsidR="00904A10" w:rsidRPr="002D0C36">
        <w:rPr>
          <w:rFonts w:cs="Times New Roman"/>
        </w:rPr>
        <w:t xml:space="preserve">Entreprise Peyrot </w:t>
      </w:r>
      <w:r w:rsidRPr="002D0C36">
        <w:rPr>
          <w:rFonts w:cs="Times New Roman"/>
        </w:rPr>
        <w:t xml:space="preserve"> avait conféré</w:t>
      </w:r>
      <w:r w:rsidR="00904A10" w:rsidRPr="002D0C36">
        <w:rPr>
          <w:rFonts w:cs="Times New Roman"/>
        </w:rPr>
        <w:t xml:space="preserve"> à un contrat passé entre deux personnes privées un caractère administratif lorsque son objet portait sur une mission relevant par nature de l'État. </w:t>
      </w:r>
    </w:p>
    <w:p w:rsidR="00904A10" w:rsidRPr="002D0C36" w:rsidRDefault="00256397" w:rsidP="00904A10">
      <w:pPr>
        <w:spacing w:before="0"/>
        <w:rPr>
          <w:rFonts w:cs="Times New Roman"/>
        </w:rPr>
      </w:pPr>
      <w:r w:rsidRPr="002D0C36">
        <w:rPr>
          <w:rFonts w:cs="Times New Roman"/>
        </w:rPr>
        <w:t>Mais cette qualification avait e</w:t>
      </w:r>
      <w:r w:rsidR="00904A10" w:rsidRPr="002D0C36">
        <w:rPr>
          <w:rFonts w:cs="Times New Roman"/>
        </w:rPr>
        <w:t xml:space="preserve">n pratique cantonnée aux contrats passés par les sociétés concessionnaires d'autoroutes avec des entrepreneurs pour la réalisation de travaux autoroutiers. </w:t>
      </w:r>
    </w:p>
    <w:p w:rsidR="00256397" w:rsidRPr="002D0C36" w:rsidRDefault="00904A10" w:rsidP="00904A10">
      <w:pPr>
        <w:spacing w:before="0"/>
        <w:rPr>
          <w:rFonts w:cs="Times New Roman"/>
        </w:rPr>
      </w:pPr>
      <w:r w:rsidRPr="002D0C36">
        <w:rPr>
          <w:rFonts w:cs="Times New Roman"/>
        </w:rPr>
        <w:t xml:space="preserve">Le juge avait en effet refusé de l'étendre </w:t>
      </w:r>
    </w:p>
    <w:p w:rsidR="00256397" w:rsidRPr="002D0C36" w:rsidRDefault="00904A10" w:rsidP="00C04C51">
      <w:pPr>
        <w:pStyle w:val="Paragraphedeliste"/>
        <w:numPr>
          <w:ilvl w:val="0"/>
          <w:numId w:val="441"/>
        </w:numPr>
        <w:spacing w:before="0"/>
        <w:rPr>
          <w:rFonts w:cs="Times New Roman"/>
        </w:rPr>
      </w:pPr>
      <w:r w:rsidRPr="002D0C36">
        <w:rPr>
          <w:rFonts w:cs="Times New Roman"/>
        </w:rPr>
        <w:t>à d'autres travaux de réalisation de grandes infrastructures (T. confl., 17 janv. 1972, n° 1966, SNCF c/ Entr. Solon et Barraul</w:t>
      </w:r>
      <w:r w:rsidR="00A804EA" w:rsidRPr="002D0C36">
        <w:rPr>
          <w:rFonts w:cs="Times New Roman"/>
        </w:rPr>
        <w:t>t</w:t>
      </w:r>
      <w:r w:rsidRPr="002D0C36">
        <w:rPr>
          <w:rFonts w:cs="Times New Roman"/>
        </w:rPr>
        <w:t xml:space="preserve"> </w:t>
      </w:r>
    </w:p>
    <w:p w:rsidR="00904A10" w:rsidRPr="002D0C36" w:rsidRDefault="00904A10" w:rsidP="00C04C51">
      <w:pPr>
        <w:pStyle w:val="Paragraphedeliste"/>
        <w:numPr>
          <w:ilvl w:val="0"/>
          <w:numId w:val="441"/>
        </w:numPr>
        <w:spacing w:before="0"/>
        <w:rPr>
          <w:rFonts w:cs="Times New Roman"/>
        </w:rPr>
      </w:pPr>
      <w:r w:rsidRPr="002D0C36">
        <w:rPr>
          <w:rFonts w:cs="Times New Roman"/>
        </w:rPr>
        <w:t>et à des travaux relevant de la c</w:t>
      </w:r>
      <w:r w:rsidR="00A804EA" w:rsidRPr="002D0C36">
        <w:rPr>
          <w:rFonts w:cs="Times New Roman"/>
        </w:rPr>
        <w:t>t</w:t>
      </w:r>
      <w:r w:rsidRPr="002D0C36">
        <w:rPr>
          <w:rFonts w:cs="Times New Roman"/>
        </w:rPr>
        <w:t>ompétence d'autres personnes publiques que l'État, comme la réalisation de la voirie locale (CE, sect., 30 mai 1975, n° 86738, Sté d'équipement de la région montpelliéraine</w:t>
      </w:r>
    </w:p>
    <w:p w:rsidR="00904A10" w:rsidRPr="002D0C36" w:rsidRDefault="00256397" w:rsidP="00904A10">
      <w:pPr>
        <w:spacing w:before="0"/>
        <w:rPr>
          <w:rFonts w:cs="Times New Roman"/>
        </w:rPr>
      </w:pPr>
      <w:r w:rsidRPr="002D0C36">
        <w:rPr>
          <w:rFonts w:cs="Times New Roman"/>
        </w:rPr>
        <w:t xml:space="preserve">Cette jurisprudence était </w:t>
      </w:r>
      <w:r w:rsidR="00904A10" w:rsidRPr="002D0C36">
        <w:rPr>
          <w:rFonts w:cs="Times New Roman"/>
        </w:rPr>
        <w:t>fondée</w:t>
      </w:r>
      <w:r w:rsidR="009C12A1" w:rsidRPr="002D0C36">
        <w:rPr>
          <w:rFonts w:cs="Times New Roman"/>
        </w:rPr>
        <w:t xml:space="preserve"> la nature particulière</w:t>
      </w:r>
      <w:r w:rsidRPr="002D0C36">
        <w:rPr>
          <w:rFonts w:cs="Times New Roman"/>
        </w:rPr>
        <w:t xml:space="preserve"> des sociétés d’autoroutes, sociétés de droit privé dont les capitaux étaient contrôles par l’Etat</w:t>
      </w:r>
      <w:r w:rsidR="00904A10" w:rsidRPr="002D0C36">
        <w:rPr>
          <w:rFonts w:cs="Times New Roman"/>
        </w:rPr>
        <w:t>.</w:t>
      </w:r>
      <w:r w:rsidRPr="002D0C36">
        <w:rPr>
          <w:rFonts w:cs="Times New Roman"/>
        </w:rPr>
        <w:t xml:space="preserve"> Il s’agissait donc de faux-nez de l’administration et le Conseil d’Etat s’attachait à faire prévaloir la réalité  politique sur l’apparence juridique. </w:t>
      </w:r>
    </w:p>
    <w:p w:rsidR="00256397" w:rsidRPr="002D0C36" w:rsidRDefault="00256397" w:rsidP="00904A10">
      <w:pPr>
        <w:spacing w:before="0"/>
        <w:rPr>
          <w:rFonts w:cs="Times New Roman"/>
        </w:rPr>
      </w:pPr>
      <w:r w:rsidRPr="002D0C36">
        <w:rPr>
          <w:rFonts w:cs="Times New Roman"/>
        </w:rPr>
        <w:t xml:space="preserve">La privatisation des sociétés d’autoroutes </w:t>
      </w:r>
      <w:r w:rsidR="00810AAB" w:rsidRPr="002D0C36">
        <w:rPr>
          <w:rFonts w:cs="Times New Roman"/>
        </w:rPr>
        <w:t>a conduit le TC  dans l’arr</w:t>
      </w:r>
      <w:r w:rsidR="009C12A1" w:rsidRPr="002D0C36">
        <w:rPr>
          <w:rFonts w:cs="Times New Roman"/>
        </w:rPr>
        <w:t>êt  de 2015</w:t>
      </w:r>
      <w:r w:rsidR="00810AAB" w:rsidRPr="002D0C36">
        <w:rPr>
          <w:rFonts w:cs="Times New Roman"/>
        </w:rPr>
        <w:t xml:space="preserve"> Mme Rispal a mettre fin à cette jurisprudence </w:t>
      </w:r>
    </w:p>
    <w:p w:rsidR="00904A10" w:rsidRPr="002D0C36" w:rsidRDefault="00810AAB" w:rsidP="00C04C51">
      <w:pPr>
        <w:pStyle w:val="Paragraphedeliste"/>
        <w:numPr>
          <w:ilvl w:val="0"/>
          <w:numId w:val="442"/>
        </w:numPr>
        <w:spacing w:before="0"/>
        <w:rPr>
          <w:rFonts w:cs="Times New Roman"/>
        </w:rPr>
      </w:pPr>
      <w:r w:rsidRPr="002D0C36">
        <w:rPr>
          <w:rFonts w:cs="Times New Roman"/>
        </w:rPr>
        <w:t xml:space="preserve">Le TC y précise </w:t>
      </w:r>
      <w:r w:rsidR="00904A10" w:rsidRPr="002D0C36">
        <w:rPr>
          <w:rFonts w:cs="Times New Roman"/>
        </w:rPr>
        <w:t xml:space="preserve"> qu'un contrat passé par une société concessionnaire d'autoroute n'est pas, par nature, administratif, y compris lorsqu'il est passé avec un entrepreneur de travaux publics</w:t>
      </w:r>
    </w:p>
    <w:p w:rsidR="00904A10" w:rsidRPr="002D0C36" w:rsidRDefault="009C12A1" w:rsidP="00904A10">
      <w:pPr>
        <w:spacing w:before="0"/>
        <w:rPr>
          <w:rFonts w:cs="Times New Roman"/>
        </w:rPr>
      </w:pPr>
      <w:r w:rsidRPr="002D0C36">
        <w:rPr>
          <w:rFonts w:cs="Times New Roman"/>
        </w:rPr>
        <w:t xml:space="preserve">La jurisprudence contemporaine  montre que le juge </w:t>
      </w:r>
      <w:r w:rsidR="00904A10" w:rsidRPr="002D0C36">
        <w:rPr>
          <w:rFonts w:cs="Times New Roman"/>
        </w:rPr>
        <w:t xml:space="preserve">veille à ce que l’identification du « pour le compte » ne soit pas trop aisé. </w:t>
      </w:r>
    </w:p>
    <w:p w:rsidR="00370089" w:rsidRPr="002D0C36" w:rsidRDefault="00370089" w:rsidP="00370089">
      <w:pPr>
        <w:spacing w:before="0"/>
        <w:rPr>
          <w:rFonts w:cs="Times New Roman"/>
        </w:rPr>
      </w:pPr>
      <w:r w:rsidRPr="002D0C36">
        <w:rPr>
          <w:rFonts w:cs="Times New Roman"/>
        </w:rPr>
        <w:t xml:space="preserve">Dans un autre arrêt du 9 mars 2015, n° 3992, Sté Autoroutes du Sud de la France c/ Sté Garage des Pins précise ainsi </w:t>
      </w:r>
    </w:p>
    <w:p w:rsidR="00370089" w:rsidRPr="002D0C36" w:rsidRDefault="00370089" w:rsidP="00370089">
      <w:pPr>
        <w:spacing w:before="0"/>
        <w:rPr>
          <w:rFonts w:cs="Times New Roman"/>
        </w:rPr>
      </w:pPr>
      <w:r w:rsidRPr="002D0C36">
        <w:rPr>
          <w:rFonts w:cs="Times New Roman"/>
        </w:rPr>
        <w:t xml:space="preserve">Il est nécessaire qu'existent des conditions particulières, c'est-à-dire des rapports plus étroits que d'ordinaire entre l'État et son concessionnaire. </w:t>
      </w:r>
    </w:p>
    <w:p w:rsidR="00904A10" w:rsidRPr="002D0C36" w:rsidRDefault="009C12A1" w:rsidP="00904A10">
      <w:pPr>
        <w:spacing w:before="0"/>
        <w:rPr>
          <w:rFonts w:cs="Times New Roman"/>
        </w:rPr>
      </w:pPr>
      <w:r w:rsidRPr="002D0C36">
        <w:rPr>
          <w:rFonts w:cs="Times New Roman"/>
        </w:rPr>
        <w:t>Ainsi l</w:t>
      </w:r>
      <w:r w:rsidR="00904A10" w:rsidRPr="002D0C36">
        <w:rPr>
          <w:rFonts w:cs="Times New Roman"/>
        </w:rPr>
        <w:t>a seule qualité de concessionnaire</w:t>
      </w:r>
      <w:r w:rsidRPr="002D0C36">
        <w:rPr>
          <w:rFonts w:cs="Times New Roman"/>
        </w:rPr>
        <w:t xml:space="preserve"> ne suffit pas qu’il s’agisse </w:t>
      </w:r>
    </w:p>
    <w:p w:rsidR="009C12A1" w:rsidRPr="002D0C36" w:rsidRDefault="009C12A1" w:rsidP="00C04C51">
      <w:pPr>
        <w:pStyle w:val="Paragraphedeliste"/>
        <w:numPr>
          <w:ilvl w:val="0"/>
          <w:numId w:val="442"/>
        </w:numPr>
        <w:spacing w:before="0"/>
        <w:rPr>
          <w:rFonts w:cs="Times New Roman"/>
        </w:rPr>
      </w:pPr>
      <w:r w:rsidRPr="002D0C36">
        <w:rPr>
          <w:rFonts w:cs="Times New Roman"/>
        </w:rPr>
        <w:t>d’une concession d’autoroutes  (TC 2015 Madame  Rispal)</w:t>
      </w:r>
    </w:p>
    <w:p w:rsidR="00904A10" w:rsidRPr="002D0C36" w:rsidRDefault="009C12A1" w:rsidP="00C04C51">
      <w:pPr>
        <w:pStyle w:val="Paragraphedeliste"/>
        <w:numPr>
          <w:ilvl w:val="0"/>
          <w:numId w:val="442"/>
        </w:numPr>
        <w:spacing w:before="0"/>
        <w:rPr>
          <w:rFonts w:cs="Times New Roman"/>
        </w:rPr>
      </w:pPr>
      <w:r w:rsidRPr="002D0C36">
        <w:rPr>
          <w:rFonts w:cs="Times New Roman"/>
        </w:rPr>
        <w:t>d’une concession de service public TC</w:t>
      </w:r>
      <w:r w:rsidR="00904A10" w:rsidRPr="002D0C36">
        <w:rPr>
          <w:rFonts w:cs="Times New Roman"/>
        </w:rPr>
        <w:t xml:space="preserve"> 9 juill. 2012, n° 3834, Cie gén. des.</w:t>
      </w:r>
      <w:r w:rsidRPr="002D0C36">
        <w:rPr>
          <w:rFonts w:cs="Times New Roman"/>
        </w:rPr>
        <w:t xml:space="preserve"> eaux.</w:t>
      </w:r>
    </w:p>
    <w:p w:rsidR="009C12A1" w:rsidRPr="002D0C36" w:rsidRDefault="009C12A1" w:rsidP="00C04C51">
      <w:pPr>
        <w:pStyle w:val="Paragraphedeliste"/>
        <w:numPr>
          <w:ilvl w:val="0"/>
          <w:numId w:val="442"/>
        </w:numPr>
        <w:spacing w:before="0"/>
        <w:rPr>
          <w:rFonts w:cs="Times New Roman"/>
        </w:rPr>
      </w:pPr>
      <w:r w:rsidRPr="002D0C36">
        <w:rPr>
          <w:rFonts w:cs="Times New Roman"/>
        </w:rPr>
        <w:lastRenderedPageBreak/>
        <w:t xml:space="preserve">d’une concession de travaux publics  ( </w:t>
      </w:r>
      <w:r w:rsidR="00904A10" w:rsidRPr="002D0C36">
        <w:rPr>
          <w:rFonts w:cs="Times New Roman"/>
        </w:rPr>
        <w:t>T. confl., 16 juin 2014, n° 3944, Sté d'exploitat</w:t>
      </w:r>
      <w:r w:rsidRPr="002D0C36">
        <w:rPr>
          <w:rFonts w:cs="Times New Roman"/>
        </w:rPr>
        <w:t xml:space="preserve">ion de la Tour Eiffel : </w:t>
      </w:r>
    </w:p>
    <w:p w:rsidR="00F12CCA" w:rsidRPr="002D0C36" w:rsidRDefault="00370089" w:rsidP="009D7E06">
      <w:pPr>
        <w:spacing w:before="0"/>
        <w:rPr>
          <w:rFonts w:cs="Times New Roman"/>
        </w:rPr>
      </w:pPr>
      <w:r w:rsidRPr="002D0C36">
        <w:rPr>
          <w:rFonts w:cs="Times New Roman"/>
        </w:rPr>
        <w:t>D</w:t>
      </w:r>
      <w:r w:rsidR="00904A10" w:rsidRPr="002D0C36">
        <w:rPr>
          <w:rFonts w:cs="Times New Roman"/>
        </w:rPr>
        <w:t xml:space="preserve">ans l'immense majorité des cas, les contrats </w:t>
      </w:r>
      <w:r w:rsidR="00F12CCA" w:rsidRPr="002D0C36">
        <w:rPr>
          <w:rFonts w:cs="Times New Roman"/>
        </w:rPr>
        <w:t xml:space="preserve">des personnes </w:t>
      </w:r>
      <w:r w:rsidRPr="002D0C36">
        <w:rPr>
          <w:rFonts w:cs="Times New Roman"/>
        </w:rPr>
        <w:t xml:space="preserve">morales de droit privé </w:t>
      </w:r>
      <w:r w:rsidR="00F12CCA" w:rsidRPr="002D0C36">
        <w:rPr>
          <w:rFonts w:cs="Times New Roman"/>
        </w:rPr>
        <w:t xml:space="preserve">ne sont pas des contrats administratifs Mais cela  ne veut pas dire qu’ils échapperont à la qualification </w:t>
      </w:r>
    </w:p>
    <w:p w:rsidR="009C7E1D" w:rsidRPr="002D0C36" w:rsidRDefault="009D7E06" w:rsidP="00F12CCA">
      <w:pPr>
        <w:pStyle w:val="Titre6"/>
        <w:rPr>
          <w:color w:val="auto"/>
        </w:rPr>
      </w:pPr>
      <w:r w:rsidRPr="002D0C36">
        <w:rPr>
          <w:color w:val="auto"/>
        </w:rPr>
        <w:t>2) L</w:t>
      </w:r>
      <w:r w:rsidR="00904A10" w:rsidRPr="002D0C36">
        <w:rPr>
          <w:color w:val="auto"/>
        </w:rPr>
        <w:t xml:space="preserve">’ambivalence </w:t>
      </w:r>
      <w:r w:rsidRPr="002D0C36">
        <w:rPr>
          <w:color w:val="auto"/>
        </w:rPr>
        <w:t>des notions</w:t>
      </w:r>
      <w:r w:rsidR="00F12CCA" w:rsidRPr="002D0C36">
        <w:rPr>
          <w:color w:val="auto"/>
        </w:rPr>
        <w:t xml:space="preserve"> européennes</w:t>
      </w:r>
      <w:r w:rsidRPr="002D0C36">
        <w:rPr>
          <w:color w:val="auto"/>
        </w:rPr>
        <w:t xml:space="preserve"> de pouvoir adjudicateur et d’entité adjudicatrice</w:t>
      </w:r>
    </w:p>
    <w:p w:rsidR="001C3DF3" w:rsidRPr="002D0C36" w:rsidRDefault="001C3DF3" w:rsidP="001C3DF3">
      <w:pPr>
        <w:spacing w:before="0"/>
        <w:rPr>
          <w:rFonts w:cs="Times New Roman"/>
        </w:rPr>
      </w:pPr>
      <w:r w:rsidRPr="002D0C36">
        <w:rPr>
          <w:rFonts w:cs="Times New Roman"/>
        </w:rPr>
        <w:t xml:space="preserve">D’origine européenne, la notion de pouvoir adjudicateur est une notion faussement organique qui repose sur une logique fonctionnelle qui a vocation à englober tous les organismes publics et parapublics en charge d’une activité d’intérêt général. </w:t>
      </w:r>
    </w:p>
    <w:p w:rsidR="001C3DF3" w:rsidRPr="002D0C36" w:rsidRDefault="001C3DF3" w:rsidP="001C3DF3">
      <w:pPr>
        <w:spacing w:before="0"/>
        <w:rPr>
          <w:rFonts w:cs="Times New Roman"/>
        </w:rPr>
      </w:pPr>
      <w:r w:rsidRPr="002D0C36">
        <w:rPr>
          <w:rFonts w:cs="Times New Roman"/>
        </w:rPr>
        <w:t>Elle est complétée par d’autres notions destinées à appliquer le droit de la commande publique au-delà des hypothèses où le contrat est passé par un pouvoir adjudicateur</w:t>
      </w:r>
      <w:r w:rsidR="00F12CCA" w:rsidRPr="002D0C36">
        <w:rPr>
          <w:rFonts w:cs="Times New Roman"/>
        </w:rPr>
        <w:t> : en</w:t>
      </w:r>
    </w:p>
    <w:p w:rsidR="001C3DF3" w:rsidRPr="002D0C36" w:rsidRDefault="00F12CCA" w:rsidP="00DC4A7C">
      <w:pPr>
        <w:pStyle w:val="Titre6"/>
        <w:tabs>
          <w:tab w:val="left" w:pos="6338"/>
        </w:tabs>
        <w:rPr>
          <w:color w:val="auto"/>
        </w:rPr>
      </w:pPr>
      <w:r w:rsidRPr="002D0C36">
        <w:rPr>
          <w:color w:val="auto"/>
        </w:rPr>
        <w:t>a</w:t>
      </w:r>
      <w:r w:rsidR="001C3DF3" w:rsidRPr="002D0C36">
        <w:rPr>
          <w:color w:val="auto"/>
        </w:rPr>
        <w:t xml:space="preserve">) </w:t>
      </w:r>
      <w:r w:rsidR="005B6335" w:rsidRPr="002D0C36">
        <w:rPr>
          <w:color w:val="auto"/>
        </w:rPr>
        <w:t>Le pouvoir adjudicateur, u</w:t>
      </w:r>
      <w:r w:rsidR="00DC4A7C" w:rsidRPr="002D0C36">
        <w:rPr>
          <w:color w:val="auto"/>
        </w:rPr>
        <w:t>ne notion faussement organiques</w:t>
      </w:r>
    </w:p>
    <w:p w:rsidR="001C3DF3" w:rsidRPr="002D0C36" w:rsidRDefault="001C3DF3" w:rsidP="001C3DF3">
      <w:pPr>
        <w:spacing w:before="0"/>
        <w:rPr>
          <w:rFonts w:cs="Times New Roman"/>
        </w:rPr>
      </w:pPr>
    </w:p>
    <w:p w:rsidR="001C3DF3" w:rsidRPr="002D0C36" w:rsidRDefault="001C3DF3" w:rsidP="001C3DF3">
      <w:pPr>
        <w:spacing w:before="0"/>
        <w:rPr>
          <w:rFonts w:cs="Times New Roman"/>
        </w:rPr>
      </w:pPr>
      <w:r w:rsidRPr="002D0C36">
        <w:rPr>
          <w:rFonts w:cs="Times New Roman"/>
        </w:rPr>
        <w:t xml:space="preserve">La notion de pouvoir adjudicateur ne correspond pas à la notion de personne morale de droit public </w:t>
      </w:r>
    </w:p>
    <w:p w:rsidR="001C3DF3" w:rsidRPr="002D0C36" w:rsidRDefault="001C3DF3" w:rsidP="00C04C51">
      <w:pPr>
        <w:pStyle w:val="Paragraphedeliste"/>
        <w:numPr>
          <w:ilvl w:val="0"/>
          <w:numId w:val="439"/>
        </w:numPr>
        <w:spacing w:before="0"/>
        <w:rPr>
          <w:rFonts w:cs="Times New Roman"/>
        </w:rPr>
      </w:pPr>
      <w:r w:rsidRPr="002D0C36">
        <w:rPr>
          <w:rFonts w:cs="Times New Roman"/>
        </w:rPr>
        <w:t>Le rejet d’un strict critère organique tient à la nécessité d’élaborer un droit commun à tous les Etats membres : il permet d’englober toute les entités en charge de fonction d’intérêt général qui selon les EM peuvent emprunter des modalités institutionnelles très différente</w:t>
      </w:r>
    </w:p>
    <w:p w:rsidR="001C3DF3" w:rsidRPr="002D0C36" w:rsidRDefault="001C3DF3" w:rsidP="001C3DF3">
      <w:pPr>
        <w:spacing w:before="0"/>
        <w:rPr>
          <w:rFonts w:cs="Times New Roman"/>
        </w:rPr>
      </w:pPr>
      <w:r w:rsidRPr="002D0C36">
        <w:rPr>
          <w:rFonts w:cs="Times New Roman"/>
        </w:rPr>
        <w:t xml:space="preserve">Les  directives confèrent la qualité de pouvoirs adjudicateurs à trois catégories d’organismes : les administrations d’Etat ; les collectivités territoriales et les organismes de droit public. </w:t>
      </w:r>
    </w:p>
    <w:p w:rsidR="001C3DF3" w:rsidRPr="002D0C36" w:rsidRDefault="001C3DF3" w:rsidP="001C3DF3">
      <w:pPr>
        <w:spacing w:before="0"/>
        <w:rPr>
          <w:rFonts w:cs="Times New Roman"/>
        </w:rPr>
      </w:pPr>
      <w:r w:rsidRPr="002D0C36">
        <w:rPr>
          <w:rFonts w:cs="Times New Roman"/>
        </w:rPr>
        <w:t>•</w:t>
      </w:r>
      <w:r w:rsidRPr="002D0C36">
        <w:rPr>
          <w:rFonts w:cs="Times New Roman"/>
        </w:rPr>
        <w:tab/>
        <w:t xml:space="preserve">Les deux premières catégories ne posent pas de difficulté particulière. Elles correspondent à des structures dotées de la personnalité morale de droit public soumis traditionnellement en droit français à l’application du CMP. </w:t>
      </w:r>
    </w:p>
    <w:p w:rsidR="001C3DF3" w:rsidRPr="002D0C36" w:rsidRDefault="001C3DF3" w:rsidP="001C3DF3">
      <w:pPr>
        <w:spacing w:before="0"/>
        <w:rPr>
          <w:rFonts w:cs="Times New Roman"/>
        </w:rPr>
      </w:pPr>
      <w:r w:rsidRPr="002D0C36">
        <w:rPr>
          <w:rFonts w:cs="Times New Roman"/>
        </w:rPr>
        <w:t>•</w:t>
      </w:r>
      <w:r w:rsidRPr="002D0C36">
        <w:rPr>
          <w:rFonts w:cs="Times New Roman"/>
        </w:rPr>
        <w:tab/>
        <w:t>On remarquera simplement que le droit de l’UE aboutit à des solutions plus larges qu’en droit interne</w:t>
      </w:r>
    </w:p>
    <w:p w:rsidR="001C3DF3" w:rsidRPr="002D0C36" w:rsidRDefault="001C3DF3" w:rsidP="00C04C51">
      <w:pPr>
        <w:pStyle w:val="Paragraphedeliste"/>
        <w:numPr>
          <w:ilvl w:val="0"/>
          <w:numId w:val="439"/>
        </w:numPr>
        <w:spacing w:before="0"/>
        <w:rPr>
          <w:rFonts w:cs="Times New Roman"/>
        </w:rPr>
      </w:pPr>
      <w:r w:rsidRPr="002D0C36">
        <w:rPr>
          <w:rFonts w:cs="Times New Roman"/>
        </w:rPr>
        <w:t xml:space="preserve">Ainsi relèvent de la notion d’administration d’Etat, les contrats passés les assemblées parlementaires </w:t>
      </w:r>
    </w:p>
    <w:p w:rsidR="001C3DF3" w:rsidRPr="002D0C36" w:rsidRDefault="001C3DF3" w:rsidP="00C04C51">
      <w:pPr>
        <w:pStyle w:val="Paragraphedeliste"/>
        <w:numPr>
          <w:ilvl w:val="1"/>
          <w:numId w:val="439"/>
        </w:numPr>
        <w:spacing w:before="0"/>
        <w:rPr>
          <w:rFonts w:cs="Times New Roman"/>
        </w:rPr>
      </w:pPr>
      <w:r w:rsidRPr="002D0C36">
        <w:rPr>
          <w:rFonts w:cs="Times New Roman"/>
        </w:rPr>
        <w:t>CJCE  1998 Commission c/ Belgique (affaire du Parlement flamand)</w:t>
      </w:r>
    </w:p>
    <w:p w:rsidR="001C3DF3" w:rsidRPr="002D0C36" w:rsidRDefault="001C3DF3" w:rsidP="00C04C51">
      <w:pPr>
        <w:pStyle w:val="Paragraphedeliste"/>
        <w:numPr>
          <w:ilvl w:val="2"/>
          <w:numId w:val="439"/>
        </w:numPr>
        <w:spacing w:before="0"/>
        <w:rPr>
          <w:rFonts w:cs="Times New Roman"/>
        </w:rPr>
      </w:pPr>
      <w:r w:rsidRPr="002D0C36">
        <w:rPr>
          <w:rFonts w:cs="Times New Roman"/>
        </w:rPr>
        <w:t xml:space="preserve"> Ce qui a conduit le CE à faire évoluer sa jurisprudence et accepter de contrôler les contrats passés par les assemblées parlementaires au titre des missions administratives internes à ces institutions (CE 1999 Président de l’Assemblée nationale</w:t>
      </w:r>
    </w:p>
    <w:p w:rsidR="001C3DF3" w:rsidRPr="002D0C36" w:rsidRDefault="00DC4A7C" w:rsidP="00C04C51">
      <w:pPr>
        <w:pStyle w:val="Paragraphedeliste"/>
        <w:numPr>
          <w:ilvl w:val="0"/>
          <w:numId w:val="439"/>
        </w:numPr>
        <w:spacing w:before="0"/>
        <w:rPr>
          <w:rFonts w:cs="Times New Roman"/>
        </w:rPr>
      </w:pPr>
      <w:r w:rsidRPr="002D0C36">
        <w:rPr>
          <w:rFonts w:cs="Times New Roman"/>
        </w:rPr>
        <w:t>Par ailleurs, u</w:t>
      </w:r>
      <w:r w:rsidR="001C3DF3" w:rsidRPr="002D0C36">
        <w:rPr>
          <w:rFonts w:cs="Times New Roman"/>
        </w:rPr>
        <w:t>ne Administration d’Etat ou une collectivité territoriale est un pouvoir adjudicateur pour l’ensemble de ces activités.</w:t>
      </w:r>
    </w:p>
    <w:p w:rsidR="00DC4A7C" w:rsidRPr="002D0C36" w:rsidRDefault="001C3DF3" w:rsidP="00C04C51">
      <w:pPr>
        <w:pStyle w:val="Paragraphedeliste"/>
        <w:numPr>
          <w:ilvl w:val="1"/>
          <w:numId w:val="439"/>
        </w:numPr>
        <w:spacing w:before="0"/>
        <w:rPr>
          <w:rFonts w:cs="Times New Roman"/>
        </w:rPr>
      </w:pPr>
      <w:r w:rsidRPr="002D0C36">
        <w:rPr>
          <w:rFonts w:cs="Times New Roman"/>
        </w:rPr>
        <w:t>Le droit des marchés publics s’applique y compris dans le cadre des activités industrielles et commerciales exécutés par l’Etat ou les collectivités territoriales</w:t>
      </w:r>
      <w:r w:rsidR="00DC4A7C" w:rsidRPr="002D0C36">
        <w:rPr>
          <w:rFonts w:cs="Times New Roman"/>
        </w:rPr>
        <w:t xml:space="preserve"> </w:t>
      </w:r>
    </w:p>
    <w:p w:rsidR="001C3DF3" w:rsidRPr="002D0C36" w:rsidRDefault="001C3DF3" w:rsidP="00C04C51">
      <w:pPr>
        <w:pStyle w:val="Paragraphedeliste"/>
        <w:numPr>
          <w:ilvl w:val="1"/>
          <w:numId w:val="439"/>
        </w:numPr>
        <w:spacing w:before="0"/>
        <w:rPr>
          <w:rFonts w:cs="Times New Roman"/>
        </w:rPr>
      </w:pPr>
      <w:r w:rsidRPr="002D0C36">
        <w:rPr>
          <w:rFonts w:cs="Times New Roman"/>
        </w:rPr>
        <w:t>CJCE 2004 Commission c/ Allemagne à propos des contrats passés par la Ville de Munich en tant que gestionnaire d’une usine d’incinération des déchets.</w:t>
      </w:r>
    </w:p>
    <w:p w:rsidR="001C3DF3" w:rsidRPr="002D0C36" w:rsidRDefault="001C3DF3" w:rsidP="001C3DF3">
      <w:pPr>
        <w:spacing w:before="0"/>
        <w:rPr>
          <w:rFonts w:cs="Times New Roman"/>
        </w:rPr>
      </w:pPr>
      <w:r w:rsidRPr="002D0C36">
        <w:rPr>
          <w:rFonts w:cs="Times New Roman"/>
        </w:rPr>
        <w:t xml:space="preserve">La notion d’organisme de droit public est la plus large, c’est elle qui soulève le plus de difficulté. </w:t>
      </w:r>
    </w:p>
    <w:p w:rsidR="001C3DF3" w:rsidRPr="002D0C36" w:rsidRDefault="001C3DF3" w:rsidP="001C3DF3">
      <w:pPr>
        <w:spacing w:before="0"/>
        <w:rPr>
          <w:rFonts w:cs="Times New Roman"/>
        </w:rPr>
      </w:pPr>
      <w:r w:rsidRPr="002D0C36">
        <w:rPr>
          <w:rFonts w:cs="Times New Roman"/>
        </w:rPr>
        <w:t>La directive énonce trois conditions cumulatives</w:t>
      </w:r>
    </w:p>
    <w:p w:rsidR="001C3DF3" w:rsidRPr="002D0C36" w:rsidRDefault="001C3DF3" w:rsidP="00C04C51">
      <w:pPr>
        <w:pStyle w:val="Paragraphedeliste"/>
        <w:numPr>
          <w:ilvl w:val="0"/>
          <w:numId w:val="451"/>
        </w:numPr>
        <w:spacing w:before="0"/>
        <w:rPr>
          <w:rFonts w:cs="Times New Roman"/>
        </w:rPr>
      </w:pPr>
      <w:r w:rsidRPr="002D0C36">
        <w:rPr>
          <w:rFonts w:cs="Times New Roman"/>
        </w:rPr>
        <w:t xml:space="preserve">L'organisme doit être doté de la personnalité juridique qui permet de le distinguer de l’Etat ou d’une collectivité territoriale. </w:t>
      </w:r>
    </w:p>
    <w:p w:rsidR="001C3DF3" w:rsidRPr="002D0C36" w:rsidRDefault="001C3DF3" w:rsidP="00C04C51">
      <w:pPr>
        <w:pStyle w:val="Paragraphedeliste"/>
        <w:numPr>
          <w:ilvl w:val="0"/>
          <w:numId w:val="451"/>
        </w:numPr>
        <w:spacing w:before="0"/>
        <w:rPr>
          <w:rFonts w:cs="Times New Roman"/>
        </w:rPr>
      </w:pPr>
      <w:r w:rsidRPr="002D0C36">
        <w:rPr>
          <w:rFonts w:cs="Times New Roman"/>
        </w:rPr>
        <w:t>L'organisme doit avoir é</w:t>
      </w:r>
      <w:r w:rsidR="008C09D7" w:rsidRPr="002D0C36">
        <w:rPr>
          <w:rFonts w:cs="Times New Roman"/>
        </w:rPr>
        <w:t>té créé pour remplir un besoin</w:t>
      </w:r>
      <w:r w:rsidRPr="002D0C36">
        <w:rPr>
          <w:rFonts w:cs="Times New Roman"/>
        </w:rPr>
        <w:t xml:space="preserve"> d'intérêt général autre qu’ industriel et commercial. </w:t>
      </w:r>
    </w:p>
    <w:p w:rsidR="001C3DF3" w:rsidRPr="002D0C36" w:rsidRDefault="001C3DF3" w:rsidP="00C04C51">
      <w:pPr>
        <w:pStyle w:val="Paragraphedeliste"/>
        <w:numPr>
          <w:ilvl w:val="0"/>
          <w:numId w:val="451"/>
        </w:numPr>
        <w:spacing w:before="0"/>
        <w:rPr>
          <w:rFonts w:cs="Times New Roman"/>
        </w:rPr>
      </w:pPr>
      <w:r w:rsidRPr="002D0C36">
        <w:rPr>
          <w:rFonts w:cs="Times New Roman"/>
        </w:rPr>
        <w:t xml:space="preserve">L’organisme doit être placé sous l’influence déterminante d’un autre pouvoir adjudicateur. </w:t>
      </w:r>
    </w:p>
    <w:p w:rsidR="001C3DF3" w:rsidRPr="002D0C36" w:rsidRDefault="001C3DF3" w:rsidP="001C3DF3">
      <w:pPr>
        <w:spacing w:before="0"/>
        <w:rPr>
          <w:rFonts w:cs="Times New Roman"/>
        </w:rPr>
      </w:pPr>
      <w:r w:rsidRPr="002D0C36">
        <w:rPr>
          <w:rFonts w:cs="Times New Roman"/>
        </w:rPr>
        <w:t xml:space="preserve">Il en résulte que l’organisme de droit public au sens du droit européen n’aura pas nécessairement la personnalité morale de droit public notamment en France où la jurisprudence administrative n’exige </w:t>
      </w:r>
      <w:r w:rsidR="00DC4A7C" w:rsidRPr="002D0C36">
        <w:rPr>
          <w:rFonts w:cs="Times New Roman"/>
        </w:rPr>
        <w:t xml:space="preserve">pas </w:t>
      </w:r>
      <w:r w:rsidRPr="002D0C36">
        <w:rPr>
          <w:rFonts w:cs="Times New Roman"/>
        </w:rPr>
        <w:t>que des fonctions d’intérêt général soient confiées à des personnes morales de droit public (CE 1942 Montpeurt)</w:t>
      </w:r>
    </w:p>
    <w:p w:rsidR="00DC4A7C" w:rsidRPr="002D0C36" w:rsidRDefault="00DC4A7C" w:rsidP="00C04C51">
      <w:pPr>
        <w:pStyle w:val="Paragraphedeliste"/>
        <w:numPr>
          <w:ilvl w:val="0"/>
          <w:numId w:val="452"/>
        </w:numPr>
        <w:spacing w:before="0"/>
        <w:rPr>
          <w:rFonts w:cs="Times New Roman"/>
        </w:rPr>
      </w:pPr>
      <w:r w:rsidRPr="002D0C36">
        <w:rPr>
          <w:rFonts w:cs="Times New Roman"/>
        </w:rPr>
        <w:lastRenderedPageBreak/>
        <w:t>En ce sens, la CJUE a ainsi rappelé contrairement à l’opinion du gouvernement espagnol que le statut de société commerciale ne suffit pas à démontrer que l’ODP ne répond pas à un besoin autre qu’industriel ou commercial : CJCE 15 mai 2003 Commission c/ Espagne</w:t>
      </w:r>
    </w:p>
    <w:p w:rsidR="00C34ACA" w:rsidRPr="002D0C36" w:rsidRDefault="00C34ACA" w:rsidP="00832A12">
      <w:pPr>
        <w:spacing w:before="0"/>
        <w:rPr>
          <w:rFonts w:cs="Times New Roman"/>
        </w:rPr>
      </w:pPr>
      <w:r w:rsidRPr="002D0C36">
        <w:rPr>
          <w:rFonts w:cs="Times New Roman"/>
        </w:rPr>
        <w:t>En conséquence,</w:t>
      </w:r>
      <w:r w:rsidR="00DC4A7C" w:rsidRPr="002D0C36">
        <w:rPr>
          <w:rFonts w:cs="Times New Roman"/>
        </w:rPr>
        <w:t xml:space="preserve"> des </w:t>
      </w:r>
      <w:r w:rsidR="00832A12" w:rsidRPr="002D0C36">
        <w:rPr>
          <w:rFonts w:cs="Times New Roman"/>
        </w:rPr>
        <w:t xml:space="preserve">sociétés commerciales, notamment des </w:t>
      </w:r>
      <w:r w:rsidR="00DC4A7C" w:rsidRPr="002D0C36">
        <w:rPr>
          <w:rFonts w:cs="Times New Roman"/>
        </w:rPr>
        <w:t>SEML</w:t>
      </w:r>
      <w:r w:rsidR="00832A12" w:rsidRPr="002D0C36">
        <w:rPr>
          <w:rFonts w:cs="Times New Roman"/>
        </w:rPr>
        <w:t xml:space="preserve"> ou </w:t>
      </w:r>
      <w:r w:rsidR="00DC4A7C" w:rsidRPr="002D0C36">
        <w:rPr>
          <w:rFonts w:cs="Times New Roman"/>
        </w:rPr>
        <w:t>des SAHLM voire des d</w:t>
      </w:r>
      <w:r w:rsidR="001C3DF3" w:rsidRPr="002D0C36">
        <w:rPr>
          <w:rFonts w:cs="Times New Roman"/>
        </w:rPr>
        <w:t>es associations loi 1901</w:t>
      </w:r>
      <w:r w:rsidR="00DC4A7C" w:rsidRPr="002D0C36">
        <w:rPr>
          <w:rFonts w:cs="Times New Roman"/>
        </w:rPr>
        <w:t>, ou encore l</w:t>
      </w:r>
      <w:r w:rsidR="001C3DF3" w:rsidRPr="002D0C36">
        <w:rPr>
          <w:rFonts w:cs="Times New Roman"/>
        </w:rPr>
        <w:t>es organismes de sécurité sociale</w:t>
      </w:r>
      <w:r w:rsidR="00DC4A7C" w:rsidRPr="002D0C36">
        <w:rPr>
          <w:rFonts w:cs="Times New Roman"/>
        </w:rPr>
        <w:t xml:space="preserve"> peuvent se trouver soumis  au Code de la commande publique</w:t>
      </w:r>
      <w:r w:rsidR="00832A12" w:rsidRPr="002D0C36">
        <w:rPr>
          <w:rFonts w:cs="Times New Roman"/>
        </w:rPr>
        <w:t xml:space="preserve"> </w:t>
      </w:r>
    </w:p>
    <w:p w:rsidR="001C3DF3" w:rsidRPr="002D0C36" w:rsidRDefault="00C34ACA" w:rsidP="00C04C51">
      <w:pPr>
        <w:pStyle w:val="Paragraphedeliste"/>
        <w:numPr>
          <w:ilvl w:val="0"/>
          <w:numId w:val="453"/>
        </w:numPr>
        <w:spacing w:before="0"/>
        <w:rPr>
          <w:rFonts w:cs="Times New Roman"/>
        </w:rPr>
      </w:pPr>
      <w:r w:rsidRPr="002D0C36">
        <w:rPr>
          <w:rFonts w:cs="Times New Roman"/>
        </w:rPr>
        <w:t xml:space="preserve">Lequel  en application des directives européennes </w:t>
      </w:r>
      <w:r w:rsidR="00832A12" w:rsidRPr="002D0C36">
        <w:rPr>
          <w:rFonts w:cs="Times New Roman"/>
        </w:rPr>
        <w:t xml:space="preserve"> inclut expressément dans son champ d’application les personnes morales de droit privé </w:t>
      </w:r>
    </w:p>
    <w:p w:rsidR="001C3DF3" w:rsidRPr="002D0C36" w:rsidRDefault="00832A12" w:rsidP="001C3DF3">
      <w:pPr>
        <w:spacing w:before="0"/>
        <w:rPr>
          <w:rFonts w:cs="Times New Roman"/>
        </w:rPr>
      </w:pPr>
      <w:r w:rsidRPr="002D0C36">
        <w:rPr>
          <w:rFonts w:cs="Times New Roman"/>
        </w:rPr>
        <w:t>Ainsi c</w:t>
      </w:r>
      <w:r w:rsidR="001C3DF3" w:rsidRPr="002D0C36">
        <w:rPr>
          <w:rFonts w:cs="Times New Roman"/>
        </w:rPr>
        <w:t xml:space="preserve">’est l’activité de l’organisme </w:t>
      </w:r>
      <w:r w:rsidRPr="002D0C36">
        <w:rPr>
          <w:rFonts w:cs="Times New Roman"/>
        </w:rPr>
        <w:t>qui va permettre au cas par cas de déterminer l’</w:t>
      </w:r>
      <w:r w:rsidR="00C34ACA" w:rsidRPr="002D0C36">
        <w:rPr>
          <w:rFonts w:cs="Times New Roman"/>
        </w:rPr>
        <w:t>application des directives et par voie de conséquence le</w:t>
      </w:r>
      <w:r w:rsidRPr="002D0C36">
        <w:rPr>
          <w:rFonts w:cs="Times New Roman"/>
        </w:rPr>
        <w:t xml:space="preserve"> Code de la Commande publique</w:t>
      </w:r>
    </w:p>
    <w:p w:rsidR="00832A12" w:rsidRPr="002D0C36" w:rsidRDefault="001C3DF3" w:rsidP="001C3DF3">
      <w:pPr>
        <w:spacing w:before="0"/>
        <w:rPr>
          <w:rFonts w:cs="Times New Roman"/>
        </w:rPr>
      </w:pPr>
      <w:r w:rsidRPr="002D0C36">
        <w:rPr>
          <w:rFonts w:cs="Times New Roman"/>
        </w:rPr>
        <w:t>•</w:t>
      </w:r>
      <w:r w:rsidRPr="002D0C36">
        <w:rPr>
          <w:rFonts w:cs="Times New Roman"/>
        </w:rPr>
        <w:tab/>
        <w:t xml:space="preserve">Deux arrêts permettent d’illustrer </w:t>
      </w:r>
      <w:r w:rsidR="00C34ACA" w:rsidRPr="002D0C36">
        <w:rPr>
          <w:rFonts w:cs="Times New Roman"/>
        </w:rPr>
        <w:t>les difficultés du critère selon lequel l’organisme doit satisfaire des besoins autres qu’industriels et commerciaux.</w:t>
      </w:r>
    </w:p>
    <w:p w:rsidR="00832A12" w:rsidRPr="002D0C36" w:rsidRDefault="001C3DF3" w:rsidP="00832A12">
      <w:pPr>
        <w:spacing w:before="0"/>
        <w:rPr>
          <w:rFonts w:cs="Times New Roman"/>
        </w:rPr>
      </w:pPr>
      <w:r w:rsidRPr="002D0C36">
        <w:rPr>
          <w:rFonts w:cs="Times New Roman"/>
        </w:rPr>
        <w:t></w:t>
      </w:r>
      <w:r w:rsidRPr="002D0C36">
        <w:rPr>
          <w:rFonts w:cs="Times New Roman"/>
        </w:rPr>
        <w:tab/>
        <w:t>L’affaire Mannesmann (aff. C-44/96) intéresse la conclusion de contrats de fo</w:t>
      </w:r>
      <w:r w:rsidR="00832A12" w:rsidRPr="002D0C36">
        <w:rPr>
          <w:rFonts w:cs="Times New Roman"/>
        </w:rPr>
        <w:t>urnitures par une imprimerie d’Etat autrichienne (CJCE 15 janvier 1998 Mannesmann aff. C-44/96 ).</w:t>
      </w:r>
    </w:p>
    <w:p w:rsidR="001C3DF3" w:rsidRPr="002D0C36" w:rsidRDefault="001C3DF3" w:rsidP="00832A12">
      <w:pPr>
        <w:spacing w:before="0"/>
        <w:ind w:left="708" w:firstLine="708"/>
        <w:rPr>
          <w:rFonts w:cs="Times New Roman"/>
        </w:rPr>
      </w:pPr>
      <w:r w:rsidRPr="002D0C36">
        <w:rPr>
          <w:rFonts w:cs="Times New Roman"/>
        </w:rPr>
        <w:t>•</w:t>
      </w:r>
      <w:r w:rsidRPr="002D0C36">
        <w:rPr>
          <w:rFonts w:cs="Times New Roman"/>
        </w:rPr>
        <w:tab/>
        <w:t>Pour la Cour, l’activité d’un pouvoir adjudicateur doit se rattacher aux missions essentielles de l’Etat. La condition était remplie s’agissant de la production de documents officiels, dans la mesure où cette mission est étroitement liée à l’ordre public. En outre, la  loi autrichienne accorde à cet organisme un monopole commercial et que les prix sont fixés par l’administration d ’Etat.</w:t>
      </w:r>
    </w:p>
    <w:p w:rsidR="001C3DF3" w:rsidRPr="002D0C36" w:rsidRDefault="001C3DF3" w:rsidP="00832A12">
      <w:pPr>
        <w:spacing w:before="0"/>
        <w:ind w:left="708" w:firstLine="708"/>
        <w:rPr>
          <w:rFonts w:cs="Times New Roman"/>
        </w:rPr>
      </w:pPr>
      <w:r w:rsidRPr="002D0C36">
        <w:rPr>
          <w:rFonts w:cs="Times New Roman"/>
        </w:rPr>
        <w:t>•</w:t>
      </w:r>
      <w:r w:rsidRPr="002D0C36">
        <w:rPr>
          <w:rFonts w:cs="Times New Roman"/>
        </w:rPr>
        <w:tab/>
        <w:t xml:space="preserve">Mais la difficulté tenait à ce que l’imprimerie autrichienne exerçait à titre accessoire des activités commerciales. </w:t>
      </w:r>
    </w:p>
    <w:p w:rsidR="001C3DF3" w:rsidRPr="002D0C36" w:rsidRDefault="001C3DF3" w:rsidP="00832A12">
      <w:pPr>
        <w:spacing w:before="0"/>
        <w:ind w:left="708" w:firstLine="708"/>
        <w:rPr>
          <w:rFonts w:cs="Times New Roman"/>
        </w:rPr>
      </w:pPr>
      <w:r w:rsidRPr="002D0C36">
        <w:rPr>
          <w:rFonts w:cs="Times New Roman"/>
        </w:rPr>
        <w:t>•</w:t>
      </w:r>
      <w:r w:rsidRPr="002D0C36">
        <w:rPr>
          <w:rFonts w:cs="Times New Roman"/>
        </w:rPr>
        <w:tab/>
        <w:t xml:space="preserve">Selon la Cour, il n’est pas nécessaire que toutes les activités de l’organisme de droit public concourent à la satisfaction de tels besoins. Le critère décisif est que  l’organisme public doit son existence à la volonté des pouvoirs publics de satisfaire des besoins autres qu’industriel et commercial. </w:t>
      </w:r>
    </w:p>
    <w:p w:rsidR="001C3DF3" w:rsidRPr="002D0C36" w:rsidRDefault="001C3DF3" w:rsidP="00C04C51">
      <w:pPr>
        <w:pStyle w:val="Paragraphedeliste"/>
        <w:numPr>
          <w:ilvl w:val="2"/>
          <w:numId w:val="452"/>
        </w:numPr>
        <w:spacing w:before="0"/>
        <w:rPr>
          <w:rFonts w:cs="Times New Roman"/>
        </w:rPr>
      </w:pPr>
      <w:r w:rsidRPr="002D0C36">
        <w:rPr>
          <w:rFonts w:cs="Times New Roman"/>
        </w:rPr>
        <w:t xml:space="preserve">Dès lors à partir du moment où l’entité constitue un organisme de droit public, tous ces marchés même ceux qui intéressent une activité industrielle ou commerciale sont régis par les dispositions de la directive. </w:t>
      </w:r>
    </w:p>
    <w:p w:rsidR="001C3DF3" w:rsidRPr="002D0C36" w:rsidRDefault="001C3DF3" w:rsidP="001C3DF3">
      <w:pPr>
        <w:spacing w:before="0"/>
        <w:rPr>
          <w:rFonts w:cs="Times New Roman"/>
        </w:rPr>
      </w:pPr>
      <w:r w:rsidRPr="002D0C36">
        <w:rPr>
          <w:rFonts w:cs="Times New Roman"/>
        </w:rPr>
        <w:t>•</w:t>
      </w:r>
      <w:r w:rsidRPr="002D0C36">
        <w:rPr>
          <w:rFonts w:cs="Times New Roman"/>
        </w:rPr>
        <w:tab/>
        <w:t xml:space="preserve">L’arrêt CJCE 17 décembre 1998 Commune de Arnhem, aff. C 360/96 </w:t>
      </w:r>
    </w:p>
    <w:p w:rsidR="001C3DF3" w:rsidRPr="002D0C36" w:rsidRDefault="00832A12" w:rsidP="00832A12">
      <w:pPr>
        <w:spacing w:before="0"/>
        <w:ind w:firstLine="708"/>
        <w:rPr>
          <w:rFonts w:cs="Times New Roman"/>
        </w:rPr>
      </w:pPr>
      <w:r w:rsidRPr="002D0C36">
        <w:rPr>
          <w:rFonts w:cs="Times New Roman"/>
        </w:rPr>
        <w:t xml:space="preserve"> </w:t>
      </w:r>
      <w:r w:rsidR="001C3DF3" w:rsidRPr="002D0C36">
        <w:rPr>
          <w:rFonts w:cs="Times New Roman"/>
        </w:rPr>
        <w:t>L’affaire concerne l’activité d’un organisme public chargé du ramas</w:t>
      </w:r>
      <w:r w:rsidRPr="002D0C36">
        <w:rPr>
          <w:rFonts w:cs="Times New Roman"/>
        </w:rPr>
        <w:t>sage des déchets qui est une ac</w:t>
      </w:r>
      <w:r w:rsidR="001C3DF3" w:rsidRPr="002D0C36">
        <w:rPr>
          <w:rFonts w:cs="Times New Roman"/>
        </w:rPr>
        <w:t>i</w:t>
      </w:r>
      <w:r w:rsidRPr="002D0C36">
        <w:rPr>
          <w:rFonts w:cs="Times New Roman"/>
        </w:rPr>
        <w:t>t</w:t>
      </w:r>
      <w:r w:rsidR="001C3DF3" w:rsidRPr="002D0C36">
        <w:rPr>
          <w:rFonts w:cs="Times New Roman"/>
        </w:rPr>
        <w:t xml:space="preserve">vité concurrentielle. </w:t>
      </w:r>
    </w:p>
    <w:p w:rsidR="001C3DF3" w:rsidRPr="002D0C36" w:rsidRDefault="001C3DF3" w:rsidP="00C04C51">
      <w:pPr>
        <w:pStyle w:val="Paragraphedeliste"/>
        <w:numPr>
          <w:ilvl w:val="0"/>
          <w:numId w:val="452"/>
        </w:numPr>
        <w:spacing w:before="0"/>
        <w:rPr>
          <w:rFonts w:cs="Times New Roman"/>
        </w:rPr>
      </w:pPr>
      <w:r w:rsidRPr="002D0C36">
        <w:rPr>
          <w:rFonts w:cs="Times New Roman"/>
        </w:rPr>
        <w:t xml:space="preserve">Or cette activité est généralement concédée à des opérateurs privés. C’est le cas aux Pays Bas pour plus de la moitié des communes des Pays-Bas. </w:t>
      </w:r>
    </w:p>
    <w:p w:rsidR="001C3DF3" w:rsidRPr="002D0C36" w:rsidRDefault="001C3DF3" w:rsidP="00C04C51">
      <w:pPr>
        <w:pStyle w:val="Paragraphedeliste"/>
        <w:numPr>
          <w:ilvl w:val="0"/>
          <w:numId w:val="452"/>
        </w:numPr>
        <w:spacing w:before="0"/>
        <w:rPr>
          <w:rFonts w:cs="Times New Roman"/>
        </w:rPr>
      </w:pPr>
      <w:r w:rsidRPr="002D0C36">
        <w:rPr>
          <w:rFonts w:cs="Times New Roman"/>
        </w:rPr>
        <w:t xml:space="preserve">En conséquence, la commune soutenait que l’organisme n’était pas soumis aux directives </w:t>
      </w:r>
    </w:p>
    <w:p w:rsidR="001C3DF3" w:rsidRPr="002D0C36" w:rsidRDefault="001C3DF3" w:rsidP="00C04C51">
      <w:pPr>
        <w:pStyle w:val="Paragraphedeliste"/>
        <w:numPr>
          <w:ilvl w:val="0"/>
          <w:numId w:val="442"/>
        </w:numPr>
        <w:spacing w:before="0"/>
        <w:rPr>
          <w:rFonts w:cs="Times New Roman"/>
        </w:rPr>
      </w:pPr>
      <w:r w:rsidRPr="002D0C36">
        <w:rPr>
          <w:rFonts w:cs="Times New Roman"/>
        </w:rPr>
        <w:t xml:space="preserve">1°) car dès lors que les besoins en cause pouvaient être satisfaits par des entreprises privées, ils ne répondent pas à la notion de besoins d’intérêt général </w:t>
      </w:r>
    </w:p>
    <w:p w:rsidR="001C3DF3" w:rsidRPr="002D0C36" w:rsidRDefault="001C3DF3" w:rsidP="00C04C51">
      <w:pPr>
        <w:pStyle w:val="Paragraphedeliste"/>
        <w:numPr>
          <w:ilvl w:val="0"/>
          <w:numId w:val="442"/>
        </w:numPr>
        <w:spacing w:before="0"/>
        <w:rPr>
          <w:rFonts w:cs="Times New Roman"/>
        </w:rPr>
      </w:pPr>
      <w:r w:rsidRPr="002D0C36">
        <w:rPr>
          <w:rFonts w:cs="Times New Roman"/>
        </w:rPr>
        <w:t xml:space="preserve">2°) car il existe sur le secteur du ramassage des déchets une concurrence entre opérateurs privés et opérateurs publics, ce qui  suffit à conférer à l’activité un caractère industriel et commercial </w:t>
      </w:r>
    </w:p>
    <w:p w:rsidR="001C3DF3" w:rsidRPr="002D0C36" w:rsidRDefault="001C3DF3" w:rsidP="00C04C51">
      <w:pPr>
        <w:pStyle w:val="Paragraphedeliste"/>
        <w:numPr>
          <w:ilvl w:val="0"/>
          <w:numId w:val="442"/>
        </w:numPr>
        <w:spacing w:before="0"/>
        <w:rPr>
          <w:rFonts w:cs="Times New Roman"/>
        </w:rPr>
      </w:pPr>
      <w:r w:rsidRPr="002D0C36">
        <w:rPr>
          <w:rFonts w:cs="Times New Roman"/>
        </w:rPr>
        <w:t xml:space="preserve">La Cour rejette l’un et l’autre de ces arguments. Elle se refuse notamment à  faire de l’ouverture à la concurrence un critère déterminant. </w:t>
      </w:r>
    </w:p>
    <w:p w:rsidR="001C3DF3" w:rsidRPr="002D0C36" w:rsidRDefault="001C3DF3" w:rsidP="00C04C51">
      <w:pPr>
        <w:pStyle w:val="Paragraphedeliste"/>
        <w:numPr>
          <w:ilvl w:val="2"/>
          <w:numId w:val="452"/>
        </w:numPr>
        <w:spacing w:before="0"/>
        <w:rPr>
          <w:rFonts w:cs="Times New Roman"/>
        </w:rPr>
      </w:pPr>
      <w:r w:rsidRPr="002D0C36">
        <w:rPr>
          <w:rFonts w:cs="Times New Roman"/>
        </w:rPr>
        <w:t>A ce titre, elle définit « les besoins autres qu’industriels et commerciaux comme des besoins que, pour des raisons liées à l'intérêt général, l'État choisit de satisfaire lui-même ou à l'égard desquels il entend conserver une influence déterminante ».</w:t>
      </w:r>
    </w:p>
    <w:p w:rsidR="001C3DF3" w:rsidRPr="002D0C36" w:rsidRDefault="001C3DF3" w:rsidP="00C04C51">
      <w:pPr>
        <w:pStyle w:val="Paragraphedeliste"/>
        <w:numPr>
          <w:ilvl w:val="2"/>
          <w:numId w:val="452"/>
        </w:numPr>
        <w:spacing w:before="0"/>
        <w:rPr>
          <w:rFonts w:cs="Times New Roman"/>
        </w:rPr>
      </w:pPr>
      <w:r w:rsidRPr="002D0C36">
        <w:rPr>
          <w:rFonts w:cs="Times New Roman"/>
        </w:rPr>
        <w:t xml:space="preserve">En l’occurrence, explique la Cour l'enlèvement et le traitement des ordures ménagères constituent un besoin d'intérêt général  dans la mesure où le degré de satisfaction de ce besoin jugé nécessaire pour des raisons de santé publique </w:t>
      </w:r>
      <w:r w:rsidRPr="002D0C36">
        <w:rPr>
          <w:rFonts w:cs="Times New Roman"/>
        </w:rPr>
        <w:lastRenderedPageBreak/>
        <w:t xml:space="preserve">et de protection de l'environnement peut ne pas être atteint par l'offre de services d'enlèvement provenant des opérateurs économiques privés. </w:t>
      </w:r>
    </w:p>
    <w:p w:rsidR="001C3DF3" w:rsidRPr="002D0C36" w:rsidRDefault="001C3DF3" w:rsidP="001C3DF3">
      <w:pPr>
        <w:spacing w:before="0"/>
        <w:rPr>
          <w:rFonts w:cs="Times New Roman"/>
        </w:rPr>
      </w:pPr>
      <w:r w:rsidRPr="002D0C36">
        <w:rPr>
          <w:rFonts w:cs="Times New Roman"/>
        </w:rPr>
        <w:t>La dernière condition (l’influence déterminante d’un autre pouvoir adjudicateur) est remplie à l’aide de trois</w:t>
      </w:r>
      <w:r w:rsidR="00C34ACA" w:rsidRPr="002D0C36">
        <w:rPr>
          <w:rFonts w:cs="Times New Roman"/>
        </w:rPr>
        <w:t xml:space="preserve"> sous</w:t>
      </w:r>
      <w:r w:rsidRPr="002D0C36">
        <w:rPr>
          <w:rFonts w:cs="Times New Roman"/>
        </w:rPr>
        <w:t xml:space="preserve"> critères alternatifs </w:t>
      </w:r>
    </w:p>
    <w:p w:rsidR="001C3DF3" w:rsidRPr="002D0C36" w:rsidRDefault="00C34ACA" w:rsidP="00C04C51">
      <w:pPr>
        <w:pStyle w:val="Paragraphedeliste"/>
        <w:numPr>
          <w:ilvl w:val="0"/>
          <w:numId w:val="454"/>
        </w:numPr>
        <w:spacing w:before="0"/>
        <w:rPr>
          <w:rFonts w:cs="Times New Roman"/>
        </w:rPr>
      </w:pPr>
      <w:r w:rsidRPr="002D0C36">
        <w:rPr>
          <w:rFonts w:cs="Times New Roman"/>
        </w:rPr>
        <w:t>L</w:t>
      </w:r>
      <w:r w:rsidR="001C3DF3" w:rsidRPr="002D0C36">
        <w:rPr>
          <w:rFonts w:cs="Times New Roman"/>
        </w:rPr>
        <w:t xml:space="preserve">'organe de direction de l'organisme soit composé en majorité de membres désignés par l'État ou des personnes publiques. </w:t>
      </w:r>
    </w:p>
    <w:p w:rsidR="001C3DF3" w:rsidRPr="002D0C36" w:rsidRDefault="001C3DF3" w:rsidP="00C04C51">
      <w:pPr>
        <w:pStyle w:val="Paragraphedeliste"/>
        <w:numPr>
          <w:ilvl w:val="0"/>
          <w:numId w:val="454"/>
        </w:numPr>
        <w:spacing w:before="0"/>
        <w:rPr>
          <w:rFonts w:cs="Times New Roman"/>
        </w:rPr>
      </w:pPr>
      <w:r w:rsidRPr="002D0C36">
        <w:rPr>
          <w:rFonts w:cs="Times New Roman"/>
        </w:rPr>
        <w:t xml:space="preserve">l'État ou </w:t>
      </w:r>
      <w:r w:rsidR="00C34ACA" w:rsidRPr="002D0C36">
        <w:rPr>
          <w:rFonts w:cs="Times New Roman"/>
        </w:rPr>
        <w:t xml:space="preserve">un autre pouvoir adjudicateur doivent contrôler </w:t>
      </w:r>
      <w:r w:rsidRPr="002D0C36">
        <w:rPr>
          <w:rFonts w:cs="Times New Roman"/>
        </w:rPr>
        <w:t xml:space="preserve">la gestion de l'organisme. </w:t>
      </w:r>
    </w:p>
    <w:p w:rsidR="001C3DF3" w:rsidRPr="002D0C36" w:rsidRDefault="001C3DF3" w:rsidP="00C04C51">
      <w:pPr>
        <w:pStyle w:val="Paragraphedeliste"/>
        <w:numPr>
          <w:ilvl w:val="0"/>
          <w:numId w:val="454"/>
        </w:numPr>
        <w:spacing w:before="0"/>
        <w:rPr>
          <w:rFonts w:cs="Times New Roman"/>
        </w:rPr>
      </w:pPr>
      <w:r w:rsidRPr="002D0C36">
        <w:rPr>
          <w:rFonts w:cs="Times New Roman"/>
        </w:rPr>
        <w:t xml:space="preserve">: l'activité de l'organisme est majoritairement financée par l'État ou d'autres organismes publics. </w:t>
      </w:r>
    </w:p>
    <w:p w:rsidR="001C3DF3" w:rsidRPr="002D0C36" w:rsidRDefault="001C3DF3" w:rsidP="001C3DF3">
      <w:pPr>
        <w:spacing w:before="0"/>
        <w:rPr>
          <w:rFonts w:cs="Times New Roman"/>
        </w:rPr>
      </w:pPr>
      <w:r w:rsidRPr="002D0C36">
        <w:rPr>
          <w:rFonts w:cs="Times New Roman"/>
        </w:rPr>
        <w:t xml:space="preserve"> Le critère du contrôle institutionnel par une administration d’Etat ou un col ter résulte d’un faisceau d’indices convergents  (CJCE 17 décembre 1998, Connemara) :</w:t>
      </w:r>
    </w:p>
    <w:p w:rsidR="001C3DF3" w:rsidRPr="002D0C36" w:rsidRDefault="001C3DF3" w:rsidP="001C3DF3">
      <w:pPr>
        <w:spacing w:before="0"/>
        <w:rPr>
          <w:rFonts w:cs="Times New Roman"/>
        </w:rPr>
      </w:pPr>
      <w:r w:rsidRPr="002D0C36">
        <w:rPr>
          <w:rFonts w:cs="Times New Roman"/>
        </w:rPr>
        <w:t>•</w:t>
      </w:r>
      <w:r w:rsidRPr="002D0C36">
        <w:rPr>
          <w:rFonts w:cs="Times New Roman"/>
        </w:rPr>
        <w:tab/>
        <w:t>la nomination des dirigeants</w:t>
      </w:r>
    </w:p>
    <w:p w:rsidR="001C3DF3" w:rsidRPr="002D0C36" w:rsidRDefault="001C3DF3" w:rsidP="001C3DF3">
      <w:pPr>
        <w:spacing w:before="0"/>
        <w:rPr>
          <w:rFonts w:cs="Times New Roman"/>
        </w:rPr>
      </w:pPr>
      <w:r w:rsidRPr="002D0C36">
        <w:rPr>
          <w:rFonts w:cs="Times New Roman"/>
        </w:rPr>
        <w:t>•</w:t>
      </w:r>
      <w:r w:rsidRPr="002D0C36">
        <w:rPr>
          <w:rFonts w:cs="Times New Roman"/>
        </w:rPr>
        <w:tab/>
        <w:t>présence de représentants de l’Etat dans les organes dirigeants</w:t>
      </w:r>
    </w:p>
    <w:p w:rsidR="001C3DF3" w:rsidRPr="002D0C36" w:rsidRDefault="001C3DF3" w:rsidP="001C3DF3">
      <w:pPr>
        <w:spacing w:before="0"/>
        <w:rPr>
          <w:rFonts w:cs="Times New Roman"/>
        </w:rPr>
      </w:pPr>
      <w:r w:rsidRPr="002D0C36">
        <w:rPr>
          <w:rFonts w:cs="Times New Roman"/>
        </w:rPr>
        <w:t>•</w:t>
      </w:r>
      <w:r w:rsidRPr="002D0C36">
        <w:rPr>
          <w:rFonts w:cs="Times New Roman"/>
        </w:rPr>
        <w:tab/>
        <w:t>composition du capital social</w:t>
      </w:r>
    </w:p>
    <w:p w:rsidR="001C3DF3" w:rsidRPr="002D0C36" w:rsidRDefault="001C3DF3" w:rsidP="001C3DF3">
      <w:pPr>
        <w:spacing w:before="0"/>
        <w:rPr>
          <w:rFonts w:cs="Times New Roman"/>
        </w:rPr>
      </w:pPr>
      <w:r w:rsidRPr="002D0C36">
        <w:rPr>
          <w:rFonts w:cs="Times New Roman"/>
        </w:rPr>
        <w:t>•</w:t>
      </w:r>
      <w:r w:rsidRPr="002D0C36">
        <w:rPr>
          <w:rFonts w:cs="Times New Roman"/>
        </w:rPr>
        <w:tab/>
        <w:t>maîtrise de l’activité économique (qui décide de la politique commerciale de l’entité, quel est son principal commanditaire ?)</w:t>
      </w:r>
    </w:p>
    <w:p w:rsidR="001C3DF3" w:rsidRPr="002D0C36" w:rsidRDefault="001C3DF3" w:rsidP="001C3DF3">
      <w:pPr>
        <w:spacing w:before="0"/>
        <w:rPr>
          <w:rFonts w:cs="Times New Roman"/>
        </w:rPr>
      </w:pPr>
      <w:r w:rsidRPr="002D0C36">
        <w:rPr>
          <w:rFonts w:cs="Times New Roman"/>
        </w:rPr>
        <w:t>La méthode amène donc la Cour à retenir une approche très pragmatique de l’organisation ou des modalités de fonctionnement des structures para administratives. En ce sens, son raisonnement reste très casuistique</w:t>
      </w:r>
    </w:p>
    <w:p w:rsidR="001C3DF3" w:rsidRPr="002D0C36" w:rsidRDefault="001C3DF3" w:rsidP="001C3DF3">
      <w:pPr>
        <w:spacing w:before="0"/>
        <w:rPr>
          <w:rFonts w:cs="Times New Roman"/>
        </w:rPr>
      </w:pPr>
      <w:r w:rsidRPr="002D0C36">
        <w:rPr>
          <w:rFonts w:cs="Times New Roman"/>
        </w:rPr>
        <w:t>Le critère du contrôle de gestion soulève également des difficultés d’appréciation</w:t>
      </w:r>
    </w:p>
    <w:p w:rsidR="001C3DF3" w:rsidRPr="002D0C36" w:rsidRDefault="001C3DF3" w:rsidP="001C3DF3">
      <w:pPr>
        <w:spacing w:before="0"/>
        <w:rPr>
          <w:rFonts w:cs="Times New Roman"/>
        </w:rPr>
      </w:pPr>
      <w:r w:rsidRPr="002D0C36">
        <w:rPr>
          <w:rFonts w:cs="Times New Roman"/>
        </w:rPr>
        <w:t>•</w:t>
      </w:r>
      <w:r w:rsidRPr="002D0C36">
        <w:rPr>
          <w:rFonts w:cs="Times New Roman"/>
        </w:rPr>
        <w:tab/>
        <w:t>Elles sont illustrées par l’arrêt CJCE 1 février 2001 Commission c/ France à propos des SAHLM où la Cour va conclure à partir d’une analyse très détaillée du Code de la construction et de l’habitation que les SAHML ne sont pas placés dans une situation très différentes OPHLM</w:t>
      </w:r>
    </w:p>
    <w:p w:rsidR="001C3DF3" w:rsidRPr="002D0C36" w:rsidRDefault="001C3DF3" w:rsidP="001C3DF3">
      <w:pPr>
        <w:spacing w:before="0"/>
        <w:rPr>
          <w:rFonts w:cs="Times New Roman"/>
        </w:rPr>
      </w:pPr>
      <w:r w:rsidRPr="002D0C36">
        <w:rPr>
          <w:rFonts w:cs="Times New Roman"/>
        </w:rPr>
        <w:t>La Cour a en effet constaté que leur activité est très étroitement encadrée;</w:t>
      </w:r>
    </w:p>
    <w:p w:rsidR="001C3DF3" w:rsidRPr="002D0C36" w:rsidRDefault="001C3DF3" w:rsidP="00C04C51">
      <w:pPr>
        <w:pStyle w:val="Paragraphedeliste"/>
        <w:numPr>
          <w:ilvl w:val="0"/>
          <w:numId w:val="455"/>
        </w:numPr>
        <w:spacing w:before="0"/>
        <w:rPr>
          <w:rFonts w:cs="Times New Roman"/>
        </w:rPr>
      </w:pPr>
      <w:r w:rsidRPr="002D0C36">
        <w:rPr>
          <w:rFonts w:cs="Times New Roman"/>
        </w:rPr>
        <w:t xml:space="preserve">les caractéristiques techniques ainsi que les prix de revient sont déterminés par décision administrative; </w:t>
      </w:r>
    </w:p>
    <w:p w:rsidR="001C3DF3" w:rsidRPr="002D0C36" w:rsidRDefault="001C3DF3" w:rsidP="00C04C51">
      <w:pPr>
        <w:pStyle w:val="Paragraphedeliste"/>
        <w:numPr>
          <w:ilvl w:val="0"/>
          <w:numId w:val="455"/>
        </w:numPr>
        <w:spacing w:before="0"/>
        <w:rPr>
          <w:rFonts w:cs="Times New Roman"/>
        </w:rPr>
      </w:pPr>
      <w:r w:rsidRPr="002D0C36">
        <w:rPr>
          <w:rFonts w:cs="Times New Roman"/>
        </w:rPr>
        <w:t>es règles de gestion étant très détaillées, la simple surveillance de leur respect peut, à elle seule, aboutir à conférer une emprise importante aux pouvoirs publics;</w:t>
      </w:r>
    </w:p>
    <w:p w:rsidR="001C3DF3" w:rsidRPr="002D0C36" w:rsidRDefault="001C3DF3" w:rsidP="00C04C51">
      <w:pPr>
        <w:pStyle w:val="Paragraphedeliste"/>
        <w:numPr>
          <w:ilvl w:val="0"/>
          <w:numId w:val="455"/>
        </w:numPr>
        <w:spacing w:before="0"/>
        <w:rPr>
          <w:rFonts w:cs="Times New Roman"/>
        </w:rPr>
      </w:pPr>
      <w:r w:rsidRPr="002D0C36">
        <w:rPr>
          <w:rFonts w:cs="Times New Roman"/>
        </w:rPr>
        <w:t xml:space="preserve">le ministre chargé de la construction et de l'habitation détient le pouvoir de prononcer la dissolution d'une SAHLM, de nommer un liquidateur ou de suspendre les organes dirigeants et de nommer un administrateur provisoire. </w:t>
      </w:r>
    </w:p>
    <w:p w:rsidR="001C3DF3" w:rsidRPr="002D0C36" w:rsidRDefault="001C3DF3" w:rsidP="00C04C51">
      <w:pPr>
        <w:pStyle w:val="Paragraphedeliste"/>
        <w:numPr>
          <w:ilvl w:val="0"/>
          <w:numId w:val="455"/>
        </w:numPr>
        <w:spacing w:before="0"/>
        <w:rPr>
          <w:rFonts w:cs="Times New Roman"/>
        </w:rPr>
      </w:pPr>
      <w:r w:rsidRPr="002D0C36">
        <w:rPr>
          <w:rFonts w:cs="Times New Roman"/>
        </w:rPr>
        <w:t>Et même si ces pouvoirs ne sont prévus que pour des cas d'irrégularités, de fautes ou de carences graves, ils impliquent néanmoins un contrôle permanent des pouvoirs publics;</w:t>
      </w:r>
    </w:p>
    <w:p w:rsidR="001C3DF3" w:rsidRPr="002D0C36" w:rsidRDefault="001C3DF3" w:rsidP="00C04C51">
      <w:pPr>
        <w:pStyle w:val="Paragraphedeliste"/>
        <w:numPr>
          <w:ilvl w:val="0"/>
          <w:numId w:val="455"/>
        </w:numPr>
        <w:spacing w:before="0"/>
        <w:rPr>
          <w:rFonts w:cs="Times New Roman"/>
        </w:rPr>
      </w:pPr>
      <w:r w:rsidRPr="002D0C36">
        <w:rPr>
          <w:rFonts w:cs="Times New Roman"/>
        </w:rPr>
        <w:t>Le ministre chargé de la construction et de l'habitation peut ainsi imposer aux SAHLM un profil de gestion déterminé soit en les contraignant à un minimum de dynamisme, soit en limitant leur activité considérée comme excessive.</w:t>
      </w:r>
    </w:p>
    <w:p w:rsidR="001C3DF3" w:rsidRPr="002D0C36" w:rsidRDefault="001C3DF3" w:rsidP="001C3DF3">
      <w:pPr>
        <w:spacing w:before="0"/>
        <w:rPr>
          <w:rFonts w:cs="Times New Roman"/>
        </w:rPr>
      </w:pPr>
      <w:r w:rsidRPr="002D0C36">
        <w:rPr>
          <w:rFonts w:cs="Times New Roman"/>
        </w:rPr>
        <w:t xml:space="preserve">L’arrêt de 2001 a jeté un certain trouble dès que l’existence d’un contrôle de l’autorité publique pouvait paraître suffire à qualifier un organisme de pouvoir adjudicateur </w:t>
      </w:r>
    </w:p>
    <w:p w:rsidR="001C3DF3" w:rsidRPr="002D0C36" w:rsidRDefault="001C3DF3" w:rsidP="00C04C51">
      <w:pPr>
        <w:pStyle w:val="Paragraphedeliste"/>
        <w:numPr>
          <w:ilvl w:val="0"/>
          <w:numId w:val="442"/>
        </w:numPr>
        <w:spacing w:before="0"/>
        <w:rPr>
          <w:rFonts w:cs="Times New Roman"/>
        </w:rPr>
      </w:pPr>
      <w:r w:rsidRPr="002D0C36">
        <w:rPr>
          <w:rFonts w:cs="Times New Roman"/>
        </w:rPr>
        <w:t>L’affaire CJCE 27 février 2003 Adolf Truley a permis à la Cour de préciser qu’un simple contrôle a posteriori des activités de l’entité ne suffisait pas à caractériser un contrôle de la gestion, il faut que les pouvoirs publics soient en mesure d’influencer le sens décisions prises par l’entité parapublique.</w:t>
      </w:r>
    </w:p>
    <w:p w:rsidR="001C3DF3" w:rsidRPr="002D0C36" w:rsidRDefault="001C3DF3" w:rsidP="001C3DF3">
      <w:pPr>
        <w:spacing w:before="0"/>
        <w:rPr>
          <w:rFonts w:cs="Times New Roman"/>
        </w:rPr>
      </w:pPr>
      <w:r w:rsidRPr="002D0C36">
        <w:rPr>
          <w:rFonts w:cs="Times New Roman"/>
        </w:rPr>
        <w:t>Le critère du financement soulève des difficultés d’une autre nature</w:t>
      </w:r>
    </w:p>
    <w:p w:rsidR="001C3DF3" w:rsidRPr="002D0C36" w:rsidRDefault="001C3DF3" w:rsidP="001C3DF3">
      <w:pPr>
        <w:spacing w:before="0"/>
        <w:rPr>
          <w:rFonts w:cs="Times New Roman"/>
        </w:rPr>
      </w:pPr>
      <w:r w:rsidRPr="002D0C36">
        <w:rPr>
          <w:rFonts w:cs="Times New Roman"/>
        </w:rPr>
        <w:t>•</w:t>
      </w:r>
      <w:r w:rsidRPr="002D0C36">
        <w:rPr>
          <w:rFonts w:cs="Times New Roman"/>
        </w:rPr>
        <w:tab/>
        <w:t xml:space="preserve">Ainsi à propos du financement des Universités. CJCE, 3 octobre 2000, The Queen et H. M. Treasury, aff. C-380/98 qui bénéficient de fonds publics à différents titre. </w:t>
      </w:r>
    </w:p>
    <w:p w:rsidR="001C3DF3" w:rsidRPr="002D0C36" w:rsidRDefault="004F3AAB" w:rsidP="004F3AAB">
      <w:pPr>
        <w:spacing w:before="0"/>
        <w:ind w:firstLine="708"/>
        <w:rPr>
          <w:rFonts w:cs="Times New Roman"/>
        </w:rPr>
      </w:pPr>
      <w:r w:rsidRPr="002D0C36">
        <w:rPr>
          <w:rFonts w:cs="Times New Roman"/>
        </w:rPr>
        <w:lastRenderedPageBreak/>
        <w:t xml:space="preserve">• </w:t>
      </w:r>
      <w:r w:rsidR="001C3DF3" w:rsidRPr="002D0C36">
        <w:rPr>
          <w:rFonts w:cs="Times New Roman"/>
        </w:rPr>
        <w:t xml:space="preserve">Or tous les financements apportés par une personne publique n’ont pas en effet pour but de placer l’organisme sous sa dépendance organique. </w:t>
      </w:r>
    </w:p>
    <w:p w:rsidR="001C3DF3" w:rsidRPr="002D0C36" w:rsidRDefault="001C3DF3" w:rsidP="00C04C51">
      <w:pPr>
        <w:pStyle w:val="Paragraphedeliste"/>
        <w:numPr>
          <w:ilvl w:val="1"/>
          <w:numId w:val="442"/>
        </w:numPr>
        <w:spacing w:before="0"/>
        <w:rPr>
          <w:rFonts w:cs="Times New Roman"/>
        </w:rPr>
      </w:pPr>
      <w:r w:rsidRPr="002D0C36">
        <w:rPr>
          <w:rFonts w:cs="Times New Roman"/>
        </w:rPr>
        <w:t xml:space="preserve">Ne sont pas pris en compte les fonds apportés par d’autres pouvoirs adjudicateurs, en contrepartie de prestations. Ces versements relèvent, en effet, de l’exécution de relations commerciales normales (en l’espèce, travaux de recherche, expertise). </w:t>
      </w:r>
    </w:p>
    <w:p w:rsidR="001C3DF3" w:rsidRPr="002D0C36" w:rsidRDefault="001C3DF3" w:rsidP="00C04C51">
      <w:pPr>
        <w:pStyle w:val="Paragraphedeliste"/>
        <w:numPr>
          <w:ilvl w:val="1"/>
          <w:numId w:val="442"/>
        </w:numPr>
        <w:spacing w:before="0"/>
        <w:rPr>
          <w:rFonts w:cs="Times New Roman"/>
        </w:rPr>
      </w:pPr>
      <w:r w:rsidRPr="002D0C36">
        <w:rPr>
          <w:rFonts w:cs="Times New Roman"/>
        </w:rPr>
        <w:t xml:space="preserve">À l’inverse, les financements apportés sans contrepartie spécifique doivent être pris en compte (en l’espèce, des bourses reversées aux étudiants ou aux fins de promouvoir les travaux de recherche sont des financements publics). </w:t>
      </w:r>
    </w:p>
    <w:p w:rsidR="001C3DF3" w:rsidRPr="002D0C36" w:rsidRDefault="001C3DF3" w:rsidP="00C04C51">
      <w:pPr>
        <w:pStyle w:val="Paragraphedeliste"/>
        <w:numPr>
          <w:ilvl w:val="0"/>
          <w:numId w:val="442"/>
        </w:numPr>
        <w:spacing w:before="0"/>
        <w:rPr>
          <w:rFonts w:cs="Times New Roman"/>
        </w:rPr>
      </w:pPr>
      <w:r w:rsidRPr="002D0C36">
        <w:rPr>
          <w:rFonts w:cs="Times New Roman"/>
        </w:rPr>
        <w:t xml:space="preserve">Si l’ensemble de ces financements publics représente plus de la moitié des ressources de l’organisme, alors celui-ci est majoritairement financé par un pouvoir adjudicateur et peut donc être qualifié d’organisme de droit public. </w:t>
      </w:r>
    </w:p>
    <w:p w:rsidR="001C3DF3" w:rsidRPr="002D0C36" w:rsidRDefault="001C3DF3" w:rsidP="001C3DF3">
      <w:pPr>
        <w:spacing w:before="0"/>
        <w:rPr>
          <w:rFonts w:cs="Times New Roman"/>
        </w:rPr>
      </w:pPr>
      <w:r w:rsidRPr="002D0C36">
        <w:rPr>
          <w:rFonts w:cs="Times New Roman"/>
        </w:rPr>
        <w:t>Cette solution exige de définir la période de référence : c’est selon la CJCE</w:t>
      </w:r>
      <w:r w:rsidR="004F3AAB" w:rsidRPr="002D0C36">
        <w:rPr>
          <w:rFonts w:cs="Times New Roman"/>
        </w:rPr>
        <w:t xml:space="preserve"> </w:t>
      </w:r>
      <w:r w:rsidRPr="002D0C36">
        <w:rPr>
          <w:rFonts w:cs="Times New Roman"/>
        </w:rPr>
        <w:t>l’exercice budgétaire durant lequel le marché est conclu comme période de référence.</w:t>
      </w:r>
    </w:p>
    <w:p w:rsidR="004F3AAB" w:rsidRPr="002D0C36" w:rsidRDefault="001C3DF3" w:rsidP="00C04C51">
      <w:pPr>
        <w:pStyle w:val="Paragraphedeliste"/>
        <w:numPr>
          <w:ilvl w:val="1"/>
          <w:numId w:val="455"/>
        </w:numPr>
        <w:spacing w:before="0"/>
        <w:rPr>
          <w:rFonts w:cs="Times New Roman"/>
        </w:rPr>
      </w:pPr>
      <w:r w:rsidRPr="002D0C36">
        <w:rPr>
          <w:rFonts w:cs="Times New Roman"/>
        </w:rPr>
        <w:t xml:space="preserve">Cette précision implique que la Cour ne tienne pas compte des variations du financement intervenues dans l’année en cours. </w:t>
      </w:r>
    </w:p>
    <w:p w:rsidR="001C3DF3" w:rsidRPr="002D0C36" w:rsidRDefault="001C3DF3" w:rsidP="00C04C51">
      <w:pPr>
        <w:pStyle w:val="Paragraphedeliste"/>
        <w:numPr>
          <w:ilvl w:val="1"/>
          <w:numId w:val="455"/>
        </w:numPr>
        <w:spacing w:before="0"/>
        <w:rPr>
          <w:rFonts w:cs="Times New Roman"/>
        </w:rPr>
      </w:pPr>
      <w:r w:rsidRPr="002D0C36">
        <w:rPr>
          <w:rFonts w:cs="Times New Roman"/>
        </w:rPr>
        <w:t>En d’autres termes, un pouvoir adjudicateur conserve son statut pendant douze mois à compter du début de chaque exercice budgétaire. Il en résulte encore que les chiffres du budget, fussent-ils de nature prévisionnelle, doivent être disponibles au début de l’exercice budgétaire.</w:t>
      </w:r>
    </w:p>
    <w:p w:rsidR="001C3DF3" w:rsidRPr="002D0C36" w:rsidRDefault="005B6335" w:rsidP="005B6335">
      <w:pPr>
        <w:pStyle w:val="Titre6"/>
        <w:rPr>
          <w:color w:val="auto"/>
        </w:rPr>
      </w:pPr>
      <w:r w:rsidRPr="002D0C36">
        <w:rPr>
          <w:color w:val="auto"/>
        </w:rPr>
        <w:t xml:space="preserve">b)  la distinction entre pouvoir adjudicateur et entite adjudicatrice </w:t>
      </w:r>
    </w:p>
    <w:p w:rsidR="004F3AAB" w:rsidRPr="002D0C36" w:rsidRDefault="004F3AAB" w:rsidP="001C3DF3">
      <w:pPr>
        <w:spacing w:before="0"/>
        <w:rPr>
          <w:rFonts w:cs="Times New Roman"/>
        </w:rPr>
      </w:pPr>
    </w:p>
    <w:p w:rsidR="001C3DF3" w:rsidRPr="002D0C36" w:rsidRDefault="001C3DF3" w:rsidP="001C3DF3">
      <w:pPr>
        <w:spacing w:before="0"/>
        <w:rPr>
          <w:rFonts w:cs="Times New Roman"/>
        </w:rPr>
      </w:pPr>
      <w:r w:rsidRPr="002D0C36">
        <w:rPr>
          <w:rFonts w:cs="Times New Roman"/>
        </w:rPr>
        <w:t xml:space="preserve">La notion d’entités adjudicatrices est utilisée dans les secteurs de l'eau, de l'énergie, des transports (hier des télécommunications) et (aujourd’hui) des postes. </w:t>
      </w:r>
    </w:p>
    <w:p w:rsidR="004F3AAB" w:rsidRPr="002D0C36" w:rsidRDefault="001C3DF3" w:rsidP="00C04C51">
      <w:pPr>
        <w:pStyle w:val="Paragraphedeliste"/>
        <w:numPr>
          <w:ilvl w:val="0"/>
          <w:numId w:val="442"/>
        </w:numPr>
        <w:spacing w:before="0"/>
        <w:rPr>
          <w:rFonts w:cs="Times New Roman"/>
        </w:rPr>
      </w:pPr>
      <w:r w:rsidRPr="002D0C36">
        <w:rPr>
          <w:rFonts w:cs="Times New Roman"/>
        </w:rPr>
        <w:t xml:space="preserve">Ces secteurs ont pour caractéristique de correspondre à des services d’intérêt économique général soit placés sous monopole public soit partiellement ouverts à la concurrence. </w:t>
      </w:r>
    </w:p>
    <w:p w:rsidR="001C3DF3" w:rsidRPr="002D0C36" w:rsidRDefault="001C3DF3" w:rsidP="00C04C51">
      <w:pPr>
        <w:pStyle w:val="Paragraphedeliste"/>
        <w:numPr>
          <w:ilvl w:val="0"/>
          <w:numId w:val="442"/>
        </w:numPr>
        <w:spacing w:before="0"/>
        <w:rPr>
          <w:rFonts w:cs="Times New Roman"/>
        </w:rPr>
      </w:pPr>
      <w:r w:rsidRPr="002D0C36">
        <w:rPr>
          <w:rFonts w:cs="Times New Roman"/>
        </w:rPr>
        <w:t xml:space="preserve">L’activité est commerciale mais le marché est fermé. </w:t>
      </w:r>
    </w:p>
    <w:p w:rsidR="001C3DF3" w:rsidRPr="002D0C36" w:rsidRDefault="001C3DF3" w:rsidP="001C3DF3">
      <w:pPr>
        <w:spacing w:before="0"/>
        <w:rPr>
          <w:rFonts w:cs="Times New Roman"/>
        </w:rPr>
      </w:pPr>
      <w:r w:rsidRPr="002D0C36">
        <w:rPr>
          <w:rFonts w:cs="Times New Roman"/>
        </w:rPr>
        <w:t>En conséquence, les organismes intervenant dans ces secteurs et chargés d’une activité d’une activité d'exploitation d'un réseau sont qualifiés d’entités adjudicatrices,</w:t>
      </w:r>
    </w:p>
    <w:p w:rsidR="001C3DF3" w:rsidRPr="002D0C36" w:rsidRDefault="001C3DF3" w:rsidP="00C04C51">
      <w:pPr>
        <w:pStyle w:val="Paragraphedeliste"/>
        <w:numPr>
          <w:ilvl w:val="1"/>
          <w:numId w:val="455"/>
        </w:numPr>
        <w:spacing w:before="0"/>
        <w:rPr>
          <w:rFonts w:cs="Times New Roman"/>
        </w:rPr>
      </w:pPr>
      <w:r w:rsidRPr="002D0C36">
        <w:rPr>
          <w:rFonts w:cs="Times New Roman"/>
        </w:rPr>
        <w:t>Elles relèvent d’une directive spéciale</w:t>
      </w:r>
    </w:p>
    <w:p w:rsidR="001C3DF3" w:rsidRPr="002D0C36" w:rsidRDefault="004F3AAB" w:rsidP="00C04C51">
      <w:pPr>
        <w:pStyle w:val="Paragraphedeliste"/>
        <w:numPr>
          <w:ilvl w:val="1"/>
          <w:numId w:val="455"/>
        </w:numPr>
        <w:spacing w:before="0"/>
        <w:rPr>
          <w:rFonts w:cs="Times New Roman"/>
        </w:rPr>
      </w:pPr>
      <w:r w:rsidRPr="002D0C36">
        <w:rPr>
          <w:rFonts w:cs="Times New Roman"/>
        </w:rPr>
        <w:t>E</w:t>
      </w:r>
      <w:r w:rsidR="001C3DF3" w:rsidRPr="002D0C36">
        <w:rPr>
          <w:rFonts w:cs="Times New Roman"/>
        </w:rPr>
        <w:t xml:space="preserve">lles sont soumises à des obligations différentes (information des entreprises, recours à la négociation)  par rapport aux pouvoirs adjudicateurs intervenant dans les secteurs classique. </w:t>
      </w:r>
    </w:p>
    <w:p w:rsidR="001C3DF3" w:rsidRPr="002D0C36" w:rsidRDefault="001C3DF3" w:rsidP="001C3DF3">
      <w:pPr>
        <w:spacing w:before="0"/>
        <w:rPr>
          <w:rFonts w:cs="Times New Roman"/>
        </w:rPr>
      </w:pPr>
      <w:r w:rsidRPr="002D0C36">
        <w:rPr>
          <w:rFonts w:cs="Times New Roman"/>
        </w:rPr>
        <w:t xml:space="preserve">Les entités intervenant dans ces secteurs ont des statuts juridiques hétérogènes. Il peut s’agir soit </w:t>
      </w:r>
    </w:p>
    <w:p w:rsidR="001C3DF3" w:rsidRPr="002D0C36" w:rsidRDefault="001C3DF3" w:rsidP="00C04C51">
      <w:pPr>
        <w:pStyle w:val="Paragraphedeliste"/>
        <w:numPr>
          <w:ilvl w:val="0"/>
          <w:numId w:val="442"/>
        </w:numPr>
        <w:spacing w:before="0"/>
        <w:rPr>
          <w:rFonts w:cs="Times New Roman"/>
        </w:rPr>
      </w:pPr>
      <w:r w:rsidRPr="002D0C36">
        <w:rPr>
          <w:rFonts w:cs="Times New Roman"/>
        </w:rPr>
        <w:t>d’entreprises publiques ayant un statut de droit privé mais dont le capital social est contrôlé par l’Etat ou par un autre pouvoir adjudicateur</w:t>
      </w:r>
    </w:p>
    <w:p w:rsidR="001C3DF3" w:rsidRPr="002D0C36" w:rsidRDefault="001C3DF3" w:rsidP="00C04C51">
      <w:pPr>
        <w:pStyle w:val="Paragraphedeliste"/>
        <w:numPr>
          <w:ilvl w:val="0"/>
          <w:numId w:val="442"/>
        </w:numPr>
        <w:spacing w:before="0"/>
        <w:rPr>
          <w:rFonts w:cs="Times New Roman"/>
        </w:rPr>
      </w:pPr>
      <w:r w:rsidRPr="002D0C36">
        <w:rPr>
          <w:rFonts w:cs="Times New Roman"/>
        </w:rPr>
        <w:t>d’entreprises privées dotées de droits exclusifs ou spéciaux</w:t>
      </w:r>
    </w:p>
    <w:p w:rsidR="001C3DF3" w:rsidRPr="002D0C36" w:rsidRDefault="001C3DF3" w:rsidP="00C04C51">
      <w:pPr>
        <w:pStyle w:val="Paragraphedeliste"/>
        <w:numPr>
          <w:ilvl w:val="0"/>
          <w:numId w:val="442"/>
        </w:numPr>
        <w:spacing w:before="0"/>
        <w:rPr>
          <w:rFonts w:cs="Times New Roman"/>
        </w:rPr>
      </w:pPr>
      <w:r w:rsidRPr="002D0C36">
        <w:rPr>
          <w:rFonts w:cs="Times New Roman"/>
        </w:rPr>
        <w:t>mais aussi de pouvoirs adjudicateurs (Etat, collectivité territoriale, établissement public exerçant l’activité en régie).</w:t>
      </w:r>
    </w:p>
    <w:p w:rsidR="006408FF" w:rsidRPr="002D0C36" w:rsidRDefault="006408FF" w:rsidP="00C04C51">
      <w:pPr>
        <w:pStyle w:val="Paragraphedeliste"/>
        <w:numPr>
          <w:ilvl w:val="1"/>
          <w:numId w:val="442"/>
        </w:numPr>
        <w:spacing w:before="0"/>
        <w:rPr>
          <w:rFonts w:cs="Times New Roman"/>
        </w:rPr>
      </w:pPr>
      <w:r w:rsidRPr="002D0C36">
        <w:rPr>
          <w:rFonts w:cs="Times New Roman"/>
        </w:rPr>
        <w:t>Dans ce dernier cas, le contentieux administratif</w:t>
      </w:r>
    </w:p>
    <w:p w:rsidR="001C3DF3" w:rsidRPr="002D0C36" w:rsidRDefault="001C3DF3" w:rsidP="001C3DF3">
      <w:pPr>
        <w:spacing w:before="0"/>
        <w:rPr>
          <w:rFonts w:cs="Times New Roman"/>
        </w:rPr>
      </w:pPr>
      <w:r w:rsidRPr="002D0C36">
        <w:rPr>
          <w:rFonts w:cs="Times New Roman"/>
        </w:rPr>
        <w:t xml:space="preserve">En fait, peu importe leur statut juridique, ces entités dès lors qu’elles passent des contrats en tant qu’opérateur de réseaux sont qualifiées d’entités adjudicatrices et soumise aux prescriptions de la directive « secteurs spéciaux ». </w:t>
      </w:r>
    </w:p>
    <w:p w:rsidR="001C3DF3" w:rsidRPr="002D0C36" w:rsidRDefault="001C3DF3" w:rsidP="001C3DF3">
      <w:pPr>
        <w:spacing w:before="0"/>
        <w:rPr>
          <w:rFonts w:cs="Times New Roman"/>
        </w:rPr>
      </w:pPr>
      <w:r w:rsidRPr="002D0C36">
        <w:rPr>
          <w:rFonts w:cs="Times New Roman"/>
        </w:rPr>
        <w:t>Il résulte des textes une conséquence paradoxale : un pouvoir adjudicateur va pouvoir relever du régime des entités adjudicatrices dès lors qu’il agit en tant qu’opérateur de réseau.</w:t>
      </w:r>
    </w:p>
    <w:p w:rsidR="001C3DF3" w:rsidRPr="002D0C36" w:rsidRDefault="001C3DF3" w:rsidP="00C04C51">
      <w:pPr>
        <w:pStyle w:val="Paragraphedeliste"/>
        <w:numPr>
          <w:ilvl w:val="0"/>
          <w:numId w:val="456"/>
        </w:numPr>
        <w:spacing w:before="0"/>
        <w:rPr>
          <w:rFonts w:cs="Times New Roman"/>
        </w:rPr>
      </w:pPr>
      <w:r w:rsidRPr="002D0C36">
        <w:rPr>
          <w:rFonts w:cs="Times New Roman"/>
        </w:rPr>
        <w:t xml:space="preserve">Ce dédoublement fonctionnel est à l’origine de nombreux contentieux. Certains pouvoirs adjudicateur peuvent avoir la tentation de se placer sous l’empire de la directive «secteurs spéciaux-industries de réseaux » pour échapper aux contraintes des marchés passés en secteurs classiques. </w:t>
      </w:r>
    </w:p>
    <w:p w:rsidR="001C3DF3" w:rsidRPr="002D0C36" w:rsidRDefault="001C3DF3" w:rsidP="001C3DF3">
      <w:pPr>
        <w:spacing w:before="0"/>
        <w:rPr>
          <w:rFonts w:cs="Times New Roman"/>
        </w:rPr>
      </w:pPr>
      <w:r w:rsidRPr="002D0C36">
        <w:rPr>
          <w:rFonts w:cs="Times New Roman"/>
        </w:rPr>
        <w:lastRenderedPageBreak/>
        <w:t xml:space="preserve">La jurisprudence a rappelé les conditions qui permettent de bénéficier du statut d’entités adjudicatrices </w:t>
      </w:r>
    </w:p>
    <w:p w:rsidR="001C3DF3" w:rsidRPr="002D0C36" w:rsidRDefault="001C3DF3" w:rsidP="00C04C51">
      <w:pPr>
        <w:pStyle w:val="Paragraphedeliste"/>
        <w:numPr>
          <w:ilvl w:val="0"/>
          <w:numId w:val="456"/>
        </w:numPr>
        <w:spacing w:before="0"/>
        <w:rPr>
          <w:rFonts w:cs="Times New Roman"/>
        </w:rPr>
      </w:pPr>
      <w:r w:rsidRPr="002D0C36">
        <w:rPr>
          <w:rFonts w:cs="Times New Roman"/>
        </w:rPr>
        <w:t xml:space="preserve">Le pouvoir adjudicateur doit exploiter lui -même le réseau. </w:t>
      </w:r>
    </w:p>
    <w:p w:rsidR="001C3DF3" w:rsidRPr="002D0C36" w:rsidRDefault="001C3DF3" w:rsidP="00C04C51">
      <w:pPr>
        <w:pStyle w:val="Paragraphedeliste"/>
        <w:numPr>
          <w:ilvl w:val="1"/>
          <w:numId w:val="456"/>
        </w:numPr>
        <w:spacing w:before="0"/>
        <w:rPr>
          <w:rFonts w:cs="Times New Roman"/>
        </w:rPr>
      </w:pPr>
      <w:r w:rsidRPr="002D0C36">
        <w:rPr>
          <w:rFonts w:cs="Times New Roman"/>
        </w:rPr>
        <w:t xml:space="preserve">Ainsi   CE 14 décembre 2009, Département du Cher, n° 330052 : un département qui souhaite confier à un opérateur privé un marché de service de transport scolaire ne peut se comporter comme une entité adjudicatrice et se référer à la deuxième partie du code des marchés publics, </w:t>
      </w:r>
    </w:p>
    <w:p w:rsidR="001C3DF3" w:rsidRPr="002D0C36" w:rsidRDefault="001C3DF3" w:rsidP="00C04C51">
      <w:pPr>
        <w:pStyle w:val="Paragraphedeliste"/>
        <w:numPr>
          <w:ilvl w:val="2"/>
          <w:numId w:val="456"/>
        </w:numPr>
        <w:spacing w:before="0"/>
        <w:rPr>
          <w:rFonts w:cs="Times New Roman"/>
        </w:rPr>
      </w:pPr>
      <w:r w:rsidRPr="002D0C36">
        <w:rPr>
          <w:rFonts w:cs="Times New Roman"/>
        </w:rPr>
        <w:t>Le Conseil d'Etat précise « que l'acte par lequel le département du Cher se proposait de confier à un tiers l'exécution du service de transport scolaire n'était pas constitutif d'une activité d'exploitation de réseau ni davantage une activité de mise à disposition de réseau au sens de l'article 135 du code marchés publics nonobstant la circonstance que le contrat envisagé comporte des stipulations manifestant le contrôle du département sur les conditions d'organisation et de fonctionnement du service public en cause.</w:t>
      </w:r>
    </w:p>
    <w:p w:rsidR="001C3DF3" w:rsidRPr="002D0C36" w:rsidRDefault="001C3DF3" w:rsidP="00C04C51">
      <w:pPr>
        <w:pStyle w:val="Paragraphedeliste"/>
        <w:numPr>
          <w:ilvl w:val="0"/>
          <w:numId w:val="456"/>
        </w:numPr>
        <w:spacing w:before="0"/>
        <w:rPr>
          <w:rFonts w:cs="Times New Roman"/>
        </w:rPr>
      </w:pPr>
      <w:r w:rsidRPr="002D0C36">
        <w:rPr>
          <w:rFonts w:cs="Times New Roman"/>
        </w:rPr>
        <w:t></w:t>
      </w:r>
      <w:r w:rsidRPr="002D0C36">
        <w:rPr>
          <w:rFonts w:cs="Times New Roman"/>
        </w:rPr>
        <w:tab/>
        <w:t>A l’inverse, si le Département exploite en régie l’activité de transports, l’achat de matériels relèvera de la directive « secteurs  spéciaux)</w:t>
      </w:r>
    </w:p>
    <w:p w:rsidR="001C3DF3" w:rsidRPr="002D0C36" w:rsidRDefault="001C3DF3" w:rsidP="00C04C51">
      <w:pPr>
        <w:pStyle w:val="Paragraphedeliste"/>
        <w:numPr>
          <w:ilvl w:val="0"/>
          <w:numId w:val="455"/>
        </w:numPr>
        <w:spacing w:before="0"/>
        <w:rPr>
          <w:rFonts w:cs="Times New Roman"/>
        </w:rPr>
      </w:pPr>
      <w:r w:rsidRPr="002D0C36">
        <w:rPr>
          <w:rFonts w:cs="Times New Roman"/>
        </w:rPr>
        <w:t>Cependant les choses sont parfois plus compliquées.</w:t>
      </w:r>
    </w:p>
    <w:p w:rsidR="001C3DF3" w:rsidRPr="002D0C36" w:rsidRDefault="001C3DF3" w:rsidP="00C04C51">
      <w:pPr>
        <w:pStyle w:val="Paragraphedeliste"/>
        <w:numPr>
          <w:ilvl w:val="1"/>
          <w:numId w:val="455"/>
        </w:numPr>
        <w:spacing w:before="0"/>
        <w:rPr>
          <w:rFonts w:cs="Times New Roman"/>
        </w:rPr>
      </w:pPr>
      <w:r w:rsidRPr="002D0C36">
        <w:rPr>
          <w:rFonts w:cs="Times New Roman"/>
        </w:rPr>
        <w:t xml:space="preserve">Ainsi en cas d’ achat de  rames de tramways par un EPCI  en vue de l’exploitation d’un réseau non encore constitué (rames destinées destinée à la mise en service du réseau de transport public, </w:t>
      </w:r>
    </w:p>
    <w:p w:rsidR="001C3DF3" w:rsidRPr="002D0C36" w:rsidRDefault="001C3DF3" w:rsidP="00C04C51">
      <w:pPr>
        <w:pStyle w:val="Paragraphedeliste"/>
        <w:numPr>
          <w:ilvl w:val="2"/>
          <w:numId w:val="455"/>
        </w:numPr>
        <w:spacing w:before="0"/>
        <w:rPr>
          <w:rFonts w:cs="Times New Roman"/>
        </w:rPr>
      </w:pPr>
      <w:r w:rsidRPr="002D0C36">
        <w:rPr>
          <w:rFonts w:cs="Times New Roman"/>
        </w:rPr>
        <w:t xml:space="preserve">Le  Conseil d'Etat 19 octobre 2001 Sté Alstom transport  a jugé le marché a pour objet la constitution du réseau de transport, préalable nécessaire à son exploitation ; qu'à la date à laquelle la procédure de passation de ce marché a été engagée, le syndicat intercommunal des transports en commun de l'agglomération toulonnaise était responsable de l'exploitation du réseau ; qu'ainsi, le marché envisagé par ce syndicat est un marché de services relevant du secteur des transports au sens de la directive n° 93/38/CEE précitée ;  </w:t>
      </w:r>
    </w:p>
    <w:p w:rsidR="001C3DF3" w:rsidRPr="002D0C36" w:rsidRDefault="001C3DF3" w:rsidP="00C04C51">
      <w:pPr>
        <w:pStyle w:val="Paragraphedeliste"/>
        <w:numPr>
          <w:ilvl w:val="1"/>
          <w:numId w:val="455"/>
        </w:numPr>
        <w:spacing w:before="0"/>
        <w:rPr>
          <w:rFonts w:cs="Times New Roman"/>
        </w:rPr>
      </w:pPr>
      <w:r w:rsidRPr="002D0C36">
        <w:rPr>
          <w:rFonts w:cs="Times New Roman"/>
        </w:rPr>
        <w:t xml:space="preserve">De même, l'acquisition par le pouvoir adjudicateur d'un équipement s'intégrant à un réseau de transport public déjà constitué doit être regardée, comme une activité de mise à disposition du réseau, au sens de l'article 135 du Code des marchés publics. </w:t>
      </w:r>
    </w:p>
    <w:p w:rsidR="001C3DF3" w:rsidRPr="002D0C36" w:rsidRDefault="001C3DF3" w:rsidP="00C04C51">
      <w:pPr>
        <w:pStyle w:val="Paragraphedeliste"/>
        <w:numPr>
          <w:ilvl w:val="2"/>
          <w:numId w:val="455"/>
        </w:numPr>
        <w:spacing w:before="0"/>
        <w:rPr>
          <w:rFonts w:cs="Times New Roman"/>
        </w:rPr>
      </w:pPr>
      <w:r w:rsidRPr="002D0C36">
        <w:rPr>
          <w:rFonts w:cs="Times New Roman"/>
        </w:rPr>
        <w:t>Cette activité doit dès lors être regardée comme exercée par une entité adjudicatrice, que l'exploitation ait été ou non déléguée (CE, 24 juin 2011, Communauté d'agglomération Rennes Métropole, n° 346529).</w:t>
      </w:r>
    </w:p>
    <w:p w:rsidR="001C3DF3" w:rsidRPr="002D0C36" w:rsidRDefault="006408FF" w:rsidP="006408FF">
      <w:pPr>
        <w:spacing w:before="0"/>
        <w:rPr>
          <w:rFonts w:cs="Times New Roman"/>
        </w:rPr>
      </w:pPr>
      <w:r w:rsidRPr="002D0C36">
        <w:rPr>
          <w:rFonts w:cs="Times New Roman"/>
        </w:rPr>
        <w:t>On notera l</w:t>
      </w:r>
      <w:r w:rsidR="001C3DF3" w:rsidRPr="002D0C36">
        <w:rPr>
          <w:rFonts w:cs="Times New Roman"/>
        </w:rPr>
        <w:t>a notion d’entités adjudicatrices a été reprise dans la directive concession</w:t>
      </w:r>
    </w:p>
    <w:p w:rsidR="001C3DF3" w:rsidRPr="002D0C36" w:rsidRDefault="001C3DF3" w:rsidP="00C04C51">
      <w:pPr>
        <w:pStyle w:val="Paragraphedeliste"/>
        <w:numPr>
          <w:ilvl w:val="0"/>
          <w:numId w:val="456"/>
        </w:numPr>
        <w:spacing w:before="0"/>
        <w:rPr>
          <w:rFonts w:cs="Times New Roman"/>
        </w:rPr>
      </w:pPr>
      <w:r w:rsidRPr="002D0C36">
        <w:rPr>
          <w:rFonts w:cs="Times New Roman"/>
        </w:rPr>
        <w:t>Ce qui par la force des choses vise l’acte de dévolution de l’activité et pas uniquement l’exploitation directe de l’activité comme en marchés publics.</w:t>
      </w:r>
    </w:p>
    <w:p w:rsidR="001C3DF3" w:rsidRPr="002D0C36" w:rsidRDefault="001C3DF3" w:rsidP="00C04C51">
      <w:pPr>
        <w:pStyle w:val="Paragraphedeliste"/>
        <w:numPr>
          <w:ilvl w:val="0"/>
          <w:numId w:val="456"/>
        </w:numPr>
        <w:spacing w:before="0"/>
        <w:rPr>
          <w:rFonts w:cs="Times New Roman"/>
        </w:rPr>
      </w:pPr>
      <w:r w:rsidRPr="002D0C36">
        <w:rPr>
          <w:rFonts w:cs="Times New Roman"/>
        </w:rPr>
        <w:t>Ce qui est assez perturbant au regard des solutions admises en marchés publics.</w:t>
      </w:r>
    </w:p>
    <w:p w:rsidR="001C3DF3" w:rsidRPr="002D0C36" w:rsidRDefault="005B6335" w:rsidP="001C3DF3">
      <w:pPr>
        <w:spacing w:before="0"/>
        <w:rPr>
          <w:rFonts w:cs="Times New Roman"/>
        </w:rPr>
      </w:pPr>
      <w:r w:rsidRPr="002D0C36">
        <w:rPr>
          <w:rFonts w:cs="Times New Roman"/>
        </w:rPr>
        <w:t>c. Les contrats subventionnés</w:t>
      </w:r>
    </w:p>
    <w:p w:rsidR="001C3DF3" w:rsidRPr="002D0C36" w:rsidRDefault="005B6335" w:rsidP="001C3DF3">
      <w:pPr>
        <w:spacing w:before="0"/>
        <w:rPr>
          <w:rFonts w:cs="Times New Roman"/>
        </w:rPr>
      </w:pPr>
      <w:r w:rsidRPr="002D0C36">
        <w:rPr>
          <w:rFonts w:cs="Times New Roman"/>
        </w:rPr>
        <w:t>L</w:t>
      </w:r>
      <w:r w:rsidR="001C3DF3" w:rsidRPr="002D0C36">
        <w:rPr>
          <w:rFonts w:cs="Times New Roman"/>
        </w:rPr>
        <w:t>es contrats passés par des personnes de droit privé qui sont subventionnés directement à plus de 50 % par un pouvo</w:t>
      </w:r>
      <w:r w:rsidRPr="002D0C36">
        <w:rPr>
          <w:rFonts w:cs="Times New Roman"/>
        </w:rPr>
        <w:t xml:space="preserve">ir adjudicateur sont soumis à certaines </w:t>
      </w:r>
      <w:r w:rsidR="001C3DF3" w:rsidRPr="002D0C36">
        <w:rPr>
          <w:rFonts w:cs="Times New Roman"/>
        </w:rPr>
        <w:t>dispositions applicables aux pouvoirs adjudicateurs</w:t>
      </w:r>
    </w:p>
    <w:p w:rsidR="004B5311" w:rsidRPr="002D0C36" w:rsidRDefault="006408FF" w:rsidP="001C3DF3">
      <w:pPr>
        <w:spacing w:before="0"/>
        <w:rPr>
          <w:rFonts w:cs="Times New Roman"/>
        </w:rPr>
      </w:pPr>
      <w:r w:rsidRPr="002D0C36">
        <w:rPr>
          <w:rFonts w:cs="Times New Roman"/>
        </w:rPr>
        <w:t>Dans ce cas, c</w:t>
      </w:r>
      <w:r w:rsidR="005B6335" w:rsidRPr="002D0C36">
        <w:rPr>
          <w:rFonts w:cs="Times New Roman"/>
        </w:rPr>
        <w:t>’est l</w:t>
      </w:r>
      <w:r w:rsidR="001C3DF3" w:rsidRPr="002D0C36">
        <w:rPr>
          <w:rFonts w:cs="Times New Roman"/>
        </w:rPr>
        <w:t>e pouvoir adjudicateur qui octroie les subventions doit veiller au respect de</w:t>
      </w:r>
      <w:r w:rsidR="00980AC8" w:rsidRPr="002D0C36">
        <w:rPr>
          <w:rFonts w:cs="Times New Roman"/>
        </w:rPr>
        <w:t xml:space="preserve">s dispositions du code </w:t>
      </w:r>
    </w:p>
    <w:p w:rsidR="004B5311" w:rsidRPr="002D0C36" w:rsidRDefault="004B5311" w:rsidP="009C7E1D">
      <w:pPr>
        <w:spacing w:before="0"/>
        <w:rPr>
          <w:rFonts w:cs="Times New Roman"/>
        </w:rPr>
      </w:pPr>
    </w:p>
    <w:p w:rsidR="00904A10" w:rsidRPr="002D0C36" w:rsidRDefault="00370089" w:rsidP="007C7DCD">
      <w:pPr>
        <w:pStyle w:val="Titre5"/>
        <w:rPr>
          <w:color w:val="auto"/>
        </w:rPr>
      </w:pPr>
      <w:r w:rsidRPr="002D0C36">
        <w:rPr>
          <w:color w:val="auto"/>
        </w:rPr>
        <w:t>B. CONSEQUENCE : L’EXISTENCE D’UN CONTENTIEUX JUDICIAIRE DE LA COMMANDE PUBLIQUE</w:t>
      </w:r>
    </w:p>
    <w:p w:rsidR="006408FF" w:rsidRPr="002D0C36" w:rsidRDefault="006408FF" w:rsidP="009C7E1D">
      <w:pPr>
        <w:spacing w:before="0"/>
        <w:rPr>
          <w:rFonts w:cs="Times New Roman"/>
        </w:rPr>
      </w:pPr>
      <w:r w:rsidRPr="002D0C36">
        <w:rPr>
          <w:rFonts w:cs="Times New Roman"/>
        </w:rPr>
        <w:t>Les marchés passés par les personnes morales de droit privé qui répondent à la définition du pouvoir adjudicateur ou de l’entité adjudicatrice relèvent en cas de contentieux du juge judiciaire</w:t>
      </w:r>
    </w:p>
    <w:p w:rsidR="00021091" w:rsidRPr="002D0C36" w:rsidRDefault="00021091" w:rsidP="00C04C51">
      <w:pPr>
        <w:pStyle w:val="Paragraphedeliste"/>
        <w:numPr>
          <w:ilvl w:val="0"/>
          <w:numId w:val="457"/>
        </w:numPr>
        <w:spacing w:before="0"/>
        <w:rPr>
          <w:rFonts w:cs="Times New Roman"/>
        </w:rPr>
      </w:pPr>
      <w:r w:rsidRPr="002D0C36">
        <w:rPr>
          <w:rFonts w:cs="Times New Roman"/>
        </w:rPr>
        <w:t>C’est au juge judiciaire qu’il appartient d’appliquer le code de la  commande publique.</w:t>
      </w:r>
    </w:p>
    <w:p w:rsidR="00021091" w:rsidRPr="002D0C36" w:rsidRDefault="00021091" w:rsidP="00C04C51">
      <w:pPr>
        <w:pStyle w:val="Paragraphedeliste"/>
        <w:numPr>
          <w:ilvl w:val="1"/>
          <w:numId w:val="457"/>
        </w:numPr>
        <w:spacing w:before="0"/>
        <w:rPr>
          <w:rFonts w:cs="Times New Roman"/>
        </w:rPr>
      </w:pPr>
      <w:r w:rsidRPr="002D0C36">
        <w:rPr>
          <w:rFonts w:cs="Times New Roman"/>
        </w:rPr>
        <w:t>Les solutions retenues par les tribunaux judiciaires ne marquent pas de véritables différences avec la jurisprudence du CE</w:t>
      </w:r>
    </w:p>
    <w:p w:rsidR="00021091" w:rsidRPr="002D0C36" w:rsidRDefault="0009094D" w:rsidP="00C04C51">
      <w:pPr>
        <w:pStyle w:val="Paragraphedeliste"/>
        <w:numPr>
          <w:ilvl w:val="1"/>
          <w:numId w:val="457"/>
        </w:numPr>
        <w:spacing w:before="0"/>
        <w:rPr>
          <w:rFonts w:cs="Times New Roman"/>
        </w:rPr>
      </w:pPr>
      <w:r w:rsidRPr="002D0C36">
        <w:rPr>
          <w:rFonts w:cs="Times New Roman"/>
        </w:rPr>
        <w:lastRenderedPageBreak/>
        <w:t>Pour autant la Cour de cassation n’est pas tenue en droit de suivre les interprétations du Conseil d’Etat. Des divergences ne sont pas à exclure.</w:t>
      </w:r>
    </w:p>
    <w:p w:rsidR="00021091" w:rsidRPr="002D0C36" w:rsidRDefault="00021091" w:rsidP="00C04C51">
      <w:pPr>
        <w:pStyle w:val="Paragraphedeliste"/>
        <w:numPr>
          <w:ilvl w:val="0"/>
          <w:numId w:val="457"/>
        </w:numPr>
        <w:spacing w:before="0"/>
        <w:rPr>
          <w:rFonts w:cs="Times New Roman"/>
        </w:rPr>
      </w:pPr>
      <w:r w:rsidRPr="002D0C36">
        <w:rPr>
          <w:rFonts w:cs="Times New Roman"/>
        </w:rPr>
        <w:t>L</w:t>
      </w:r>
      <w:r w:rsidR="00B66187" w:rsidRPr="002D0C36">
        <w:rPr>
          <w:rFonts w:cs="Times New Roman"/>
        </w:rPr>
        <w:t xml:space="preserve">e Code de procédure civile  (article L. 1441-1 ) renvoie à l’ordonnance du 7 mai 2009 qui est venue </w:t>
      </w:r>
      <w:r w:rsidRPr="002D0C36">
        <w:rPr>
          <w:rFonts w:cs="Times New Roman"/>
        </w:rPr>
        <w:t xml:space="preserve">assurer la transposition des directives recours </w:t>
      </w:r>
    </w:p>
    <w:p w:rsidR="00021091" w:rsidRPr="002D0C36" w:rsidRDefault="00021091" w:rsidP="00C04C51">
      <w:pPr>
        <w:pStyle w:val="Paragraphedeliste"/>
        <w:numPr>
          <w:ilvl w:val="1"/>
          <w:numId w:val="457"/>
        </w:numPr>
        <w:spacing w:before="0"/>
        <w:rPr>
          <w:rFonts w:cs="Times New Roman"/>
        </w:rPr>
      </w:pPr>
      <w:r w:rsidRPr="002D0C36">
        <w:rPr>
          <w:rFonts w:cs="Times New Roman"/>
        </w:rPr>
        <w:t>référé précontract</w:t>
      </w:r>
      <w:r w:rsidR="00B66187" w:rsidRPr="002D0C36">
        <w:rPr>
          <w:rFonts w:cs="Times New Roman"/>
        </w:rPr>
        <w:t xml:space="preserve">uel </w:t>
      </w:r>
    </w:p>
    <w:p w:rsidR="00021091" w:rsidRPr="002D0C36" w:rsidRDefault="00021091" w:rsidP="00C04C51">
      <w:pPr>
        <w:pStyle w:val="Paragraphedeliste"/>
        <w:numPr>
          <w:ilvl w:val="1"/>
          <w:numId w:val="457"/>
        </w:numPr>
        <w:spacing w:before="0"/>
        <w:rPr>
          <w:rFonts w:cs="Times New Roman"/>
        </w:rPr>
      </w:pPr>
      <w:r w:rsidRPr="002D0C36">
        <w:rPr>
          <w:rFonts w:cs="Times New Roman"/>
        </w:rPr>
        <w:t>référé contractuel</w:t>
      </w:r>
    </w:p>
    <w:p w:rsidR="0009094D" w:rsidRPr="002D0C36" w:rsidRDefault="0009094D" w:rsidP="0009094D">
      <w:pPr>
        <w:spacing w:before="0"/>
        <w:rPr>
          <w:rFonts w:cs="Times New Roman"/>
        </w:rPr>
      </w:pPr>
      <w:r w:rsidRPr="002D0C36">
        <w:rPr>
          <w:rFonts w:cs="Times New Roman"/>
        </w:rPr>
        <w:t xml:space="preserve">Les justiciables </w:t>
      </w:r>
      <w:r w:rsidR="00FB0120" w:rsidRPr="002D0C36">
        <w:rPr>
          <w:rFonts w:cs="Times New Roman"/>
        </w:rPr>
        <w:t>–notamment les candidats évincés--</w:t>
      </w:r>
      <w:r w:rsidRPr="002D0C36">
        <w:rPr>
          <w:rFonts w:cs="Times New Roman"/>
        </w:rPr>
        <w:t>ne bénéficient pas toutefois devant le juge judiciaire des mêmes</w:t>
      </w:r>
      <w:r w:rsidR="00FB0120" w:rsidRPr="002D0C36">
        <w:rPr>
          <w:rFonts w:cs="Times New Roman"/>
        </w:rPr>
        <w:t xml:space="preserve"> garanties</w:t>
      </w:r>
      <w:r w:rsidRPr="002D0C36">
        <w:rPr>
          <w:rFonts w:cs="Times New Roman"/>
        </w:rPr>
        <w:t xml:space="preserve"> que celles organisées devant le juge administratif</w:t>
      </w:r>
      <w:r w:rsidR="00FB0120" w:rsidRPr="002D0C36">
        <w:rPr>
          <w:rFonts w:cs="Times New Roman"/>
        </w:rPr>
        <w:t xml:space="preserve">.  </w:t>
      </w:r>
      <w:r w:rsidRPr="002D0C36">
        <w:rPr>
          <w:rFonts w:cs="Times New Roman"/>
        </w:rPr>
        <w:t>Notamment parce que faute d’intervention de la loi l</w:t>
      </w:r>
      <w:r w:rsidR="00FB0120" w:rsidRPr="002D0C36">
        <w:rPr>
          <w:rFonts w:cs="Times New Roman"/>
        </w:rPr>
        <w:t>e juge judiciaire n’a pas le pouvoir à la différence</w:t>
      </w:r>
      <w:r w:rsidRPr="002D0C36">
        <w:rPr>
          <w:rFonts w:cs="Times New Roman"/>
        </w:rPr>
        <w:t xml:space="preserve"> du Conseil d’</w:t>
      </w:r>
      <w:r w:rsidR="00FB0120" w:rsidRPr="002D0C36">
        <w:rPr>
          <w:rFonts w:cs="Times New Roman"/>
        </w:rPr>
        <w:t xml:space="preserve">Etat de </w:t>
      </w:r>
      <w:r w:rsidRPr="002D0C36">
        <w:rPr>
          <w:rFonts w:cs="Times New Roman"/>
        </w:rPr>
        <w:t>créer par voie prétorienne des vo</w:t>
      </w:r>
      <w:r w:rsidR="00B66187" w:rsidRPr="002D0C36">
        <w:rPr>
          <w:rFonts w:cs="Times New Roman"/>
        </w:rPr>
        <w:t xml:space="preserve">ies de droit non prévues par le </w:t>
      </w:r>
      <w:r w:rsidRPr="002D0C36">
        <w:rPr>
          <w:rFonts w:cs="Times New Roman"/>
        </w:rPr>
        <w:t xml:space="preserve">Code de procédure civile. </w:t>
      </w:r>
    </w:p>
    <w:p w:rsidR="0009094D" w:rsidRPr="002D0C36" w:rsidRDefault="0009094D" w:rsidP="00C04C51">
      <w:pPr>
        <w:pStyle w:val="Paragraphedeliste"/>
        <w:numPr>
          <w:ilvl w:val="0"/>
          <w:numId w:val="458"/>
        </w:numPr>
        <w:spacing w:before="0"/>
        <w:rPr>
          <w:rFonts w:cs="Times New Roman"/>
        </w:rPr>
      </w:pPr>
      <w:r w:rsidRPr="002D0C36">
        <w:rPr>
          <w:rFonts w:cs="Times New Roman"/>
        </w:rPr>
        <w:t>Ainsi le recours en invalidité du contrat tel que conçu par le Conseil d’Etat d</w:t>
      </w:r>
      <w:r w:rsidR="00FB0120" w:rsidRPr="002D0C36">
        <w:rPr>
          <w:rFonts w:cs="Times New Roman"/>
        </w:rPr>
        <w:t>ans l’arrêt de 2014 Département Tarn et Garonne. Or il permet de contester des irrégularités qui échappent au contr</w:t>
      </w:r>
      <w:r w:rsidR="00B66187" w:rsidRPr="002D0C36">
        <w:rPr>
          <w:rFonts w:cs="Times New Roman"/>
        </w:rPr>
        <w:t xml:space="preserve">ôle </w:t>
      </w:r>
      <w:r w:rsidR="00FB0120" w:rsidRPr="002D0C36">
        <w:rPr>
          <w:rFonts w:cs="Times New Roman"/>
        </w:rPr>
        <w:t xml:space="preserve">du juge du référé </w:t>
      </w:r>
      <w:r w:rsidR="00B66187" w:rsidRPr="002D0C36">
        <w:rPr>
          <w:rFonts w:cs="Times New Roman"/>
        </w:rPr>
        <w:t>précontractuel</w:t>
      </w:r>
      <w:r w:rsidR="00DE325E" w:rsidRPr="002D0C36">
        <w:rPr>
          <w:rFonts w:cs="Times New Roman"/>
        </w:rPr>
        <w:t xml:space="preserve"> et d’obtenir l’annulation du contrat signé.</w:t>
      </w:r>
    </w:p>
    <w:p w:rsidR="00FB0120" w:rsidRPr="002D0C36" w:rsidRDefault="00FB0120" w:rsidP="0009094D">
      <w:pPr>
        <w:spacing w:before="0"/>
        <w:rPr>
          <w:rFonts w:cs="Times New Roman"/>
        </w:rPr>
      </w:pPr>
      <w:r w:rsidRPr="002D0C36">
        <w:rPr>
          <w:rFonts w:cs="Times New Roman"/>
        </w:rPr>
        <w:t xml:space="preserve">Ce hiatus a conduit la Cour de cassation à relayer une QPC fondée sur la violation du principe d’égalité devant </w:t>
      </w:r>
      <w:r w:rsidR="00813501" w:rsidRPr="002D0C36">
        <w:rPr>
          <w:rFonts w:cs="Times New Roman"/>
        </w:rPr>
        <w:t xml:space="preserve">la loi et du droit à un recours effectif </w:t>
      </w:r>
      <w:r w:rsidRPr="002D0C36">
        <w:rPr>
          <w:rFonts w:cs="Times New Roman"/>
        </w:rPr>
        <w:t>selon que le contentieux est ouvert devant le juge administratif ou judiciaire.</w:t>
      </w:r>
    </w:p>
    <w:p w:rsidR="00FB0120" w:rsidRPr="002D0C36" w:rsidRDefault="00FB0120" w:rsidP="0009094D">
      <w:pPr>
        <w:spacing w:before="0"/>
        <w:rPr>
          <w:rFonts w:cs="Times New Roman"/>
        </w:rPr>
      </w:pPr>
      <w:r w:rsidRPr="002D0C36">
        <w:rPr>
          <w:rFonts w:cs="Times New Roman"/>
        </w:rPr>
        <w:t>La déclaration d’inconstitutionnalité aurait eu pour conséquence d’obliger le législateur</w:t>
      </w:r>
      <w:r w:rsidR="00980AC8" w:rsidRPr="002D0C36">
        <w:rPr>
          <w:rFonts w:cs="Times New Roman"/>
        </w:rPr>
        <w:t xml:space="preserve"> à intervenir pour modifier le </w:t>
      </w:r>
      <w:r w:rsidR="00B66187" w:rsidRPr="002D0C36">
        <w:rPr>
          <w:rFonts w:cs="Times New Roman"/>
        </w:rPr>
        <w:t>CPC</w:t>
      </w:r>
      <w:r w:rsidRPr="002D0C36">
        <w:rPr>
          <w:rFonts w:cs="Times New Roman"/>
        </w:rPr>
        <w:t xml:space="preserve"> </w:t>
      </w:r>
    </w:p>
    <w:p w:rsidR="00B66187" w:rsidRPr="002D0C36" w:rsidRDefault="00980AC8" w:rsidP="0009094D">
      <w:pPr>
        <w:spacing w:before="0"/>
        <w:rPr>
          <w:rFonts w:cs="Times New Roman"/>
        </w:rPr>
      </w:pPr>
      <w:r w:rsidRPr="002D0C36">
        <w:rPr>
          <w:rFonts w:cs="Times New Roman"/>
        </w:rPr>
        <w:t>Le Conseil Constitut</w:t>
      </w:r>
      <w:r w:rsidR="00B66187" w:rsidRPr="002D0C36">
        <w:rPr>
          <w:rFonts w:cs="Times New Roman"/>
        </w:rPr>
        <w:t>ionnel a toutefois rejeté la QPC (CC 20 octobre 2020</w:t>
      </w:r>
      <w:r w:rsidR="00813501" w:rsidRPr="002D0C36">
        <w:rPr>
          <w:rFonts w:cs="Times New Roman"/>
        </w:rPr>
        <w:t>, n° 2020-857 QPC)</w:t>
      </w:r>
    </w:p>
    <w:p w:rsidR="00813501" w:rsidRPr="002D0C36" w:rsidRDefault="00813501" w:rsidP="0009094D">
      <w:pPr>
        <w:spacing w:before="0"/>
        <w:rPr>
          <w:rFonts w:cs="Times New Roman"/>
        </w:rPr>
      </w:pPr>
      <w:r w:rsidRPr="002D0C36">
        <w:rPr>
          <w:rFonts w:cs="Times New Roman"/>
        </w:rPr>
        <w:t>1. Le droit à un recours effectif n’est pas méconnu</w:t>
      </w:r>
    </w:p>
    <w:p w:rsidR="00DE325E" w:rsidRPr="002D0C36" w:rsidRDefault="00DE325E" w:rsidP="00C04C51">
      <w:pPr>
        <w:pStyle w:val="Paragraphedeliste"/>
        <w:numPr>
          <w:ilvl w:val="0"/>
          <w:numId w:val="458"/>
        </w:numPr>
        <w:spacing w:before="0"/>
        <w:rPr>
          <w:rFonts w:cs="Times New Roman"/>
        </w:rPr>
      </w:pPr>
      <w:r w:rsidRPr="002D0C36">
        <w:rPr>
          <w:rFonts w:cs="Times New Roman"/>
        </w:rPr>
        <w:t>Car le législateur permet aux candidats évincés de disposer d</w:t>
      </w:r>
      <w:r w:rsidR="0023675E" w:rsidRPr="002D0C36">
        <w:rPr>
          <w:rFonts w:cs="Times New Roman"/>
        </w:rPr>
        <w:t xml:space="preserve">’actions tels que le </w:t>
      </w:r>
      <w:r w:rsidRPr="002D0C36">
        <w:rPr>
          <w:rFonts w:cs="Times New Roman"/>
        </w:rPr>
        <w:t xml:space="preserve"> référé </w:t>
      </w:r>
      <w:r w:rsidR="00270513" w:rsidRPr="002D0C36">
        <w:rPr>
          <w:rFonts w:cs="Times New Roman"/>
        </w:rPr>
        <w:t>pré</w:t>
      </w:r>
      <w:r w:rsidRPr="002D0C36">
        <w:rPr>
          <w:rFonts w:cs="Times New Roman"/>
        </w:rPr>
        <w:t xml:space="preserve">contractuel </w:t>
      </w:r>
      <w:r w:rsidR="0023675E" w:rsidRPr="002D0C36">
        <w:rPr>
          <w:rFonts w:cs="Times New Roman"/>
        </w:rPr>
        <w:t>et l’</w:t>
      </w:r>
      <w:r w:rsidRPr="002D0C36">
        <w:rPr>
          <w:rFonts w:cs="Times New Roman"/>
        </w:rPr>
        <w:t>action en responsabilité</w:t>
      </w:r>
    </w:p>
    <w:p w:rsidR="00DE325E" w:rsidRPr="002D0C36" w:rsidRDefault="00DE325E" w:rsidP="00C04C51">
      <w:pPr>
        <w:pStyle w:val="Paragraphedeliste"/>
        <w:numPr>
          <w:ilvl w:val="0"/>
          <w:numId w:val="458"/>
        </w:numPr>
        <w:spacing w:before="0"/>
        <w:rPr>
          <w:rFonts w:cs="Times New Roman"/>
        </w:rPr>
      </w:pPr>
      <w:r w:rsidRPr="002D0C36">
        <w:rPr>
          <w:rFonts w:cs="Times New Roman"/>
        </w:rPr>
        <w:t>Et même s’il découle de l’ensemble de ces dispositions l’impossibilité d’obtenir l’annulation du contrat, cette limitation est fondé sur un motif d’intérêt général consistant à assurer la sta</w:t>
      </w:r>
      <w:r w:rsidR="0023675E" w:rsidRPr="002D0C36">
        <w:rPr>
          <w:rFonts w:cs="Times New Roman"/>
        </w:rPr>
        <w:t>bilité des situations contractuelles.</w:t>
      </w:r>
    </w:p>
    <w:p w:rsidR="0009094D" w:rsidRPr="002D0C36" w:rsidRDefault="00813501" w:rsidP="0009094D">
      <w:pPr>
        <w:spacing w:before="0"/>
        <w:rPr>
          <w:rFonts w:cs="Times New Roman"/>
        </w:rPr>
      </w:pPr>
      <w:r w:rsidRPr="002D0C36">
        <w:rPr>
          <w:rFonts w:cs="Times New Roman"/>
        </w:rPr>
        <w:t>2. Le principe d’égalité devant la loi n’est pas en cause car les contrats administratifs et les contrats de droit privé répondant à des régimes différents les candidats évincés sont placés dans une situation différente</w:t>
      </w:r>
    </w:p>
    <w:p w:rsidR="007C7DCD" w:rsidRPr="002D0C36" w:rsidRDefault="007C7DCD" w:rsidP="007C7DCD">
      <w:pPr>
        <w:pStyle w:val="Titre4"/>
        <w:rPr>
          <w:color w:val="auto"/>
        </w:rPr>
      </w:pPr>
    </w:p>
    <w:p w:rsidR="00C76CAF" w:rsidRPr="002D0C36" w:rsidRDefault="00370089" w:rsidP="007C7DCD">
      <w:pPr>
        <w:pStyle w:val="Titre4"/>
        <w:rPr>
          <w:color w:val="auto"/>
        </w:rPr>
      </w:pPr>
      <w:r w:rsidRPr="002D0C36">
        <w:rPr>
          <w:color w:val="auto"/>
        </w:rPr>
        <w:t xml:space="preserve">§.2 </w:t>
      </w:r>
      <w:r w:rsidR="00746E61" w:rsidRPr="002D0C36">
        <w:rPr>
          <w:color w:val="auto"/>
        </w:rPr>
        <w:t>L</w:t>
      </w:r>
      <w:r w:rsidR="007C7DCD" w:rsidRPr="002D0C36">
        <w:rPr>
          <w:color w:val="auto"/>
        </w:rPr>
        <w:t xml:space="preserve">’élargissement de la définition </w:t>
      </w:r>
      <w:r w:rsidR="004B5311" w:rsidRPr="002D0C36">
        <w:rPr>
          <w:color w:val="auto"/>
        </w:rPr>
        <w:t>mat</w:t>
      </w:r>
      <w:r w:rsidR="003046F0" w:rsidRPr="002D0C36">
        <w:rPr>
          <w:color w:val="auto"/>
        </w:rPr>
        <w:t>é</w:t>
      </w:r>
      <w:r w:rsidR="004B5311" w:rsidRPr="002D0C36">
        <w:rPr>
          <w:color w:val="auto"/>
        </w:rPr>
        <w:t>rielle</w:t>
      </w:r>
      <w:r w:rsidR="007C7DCD" w:rsidRPr="002D0C36">
        <w:rPr>
          <w:color w:val="auto"/>
        </w:rPr>
        <w:t xml:space="preserve"> du</w:t>
      </w:r>
      <w:r w:rsidR="00C76CAF" w:rsidRPr="002D0C36">
        <w:rPr>
          <w:color w:val="auto"/>
        </w:rPr>
        <w:t xml:space="preserve"> contrat administratif </w:t>
      </w:r>
    </w:p>
    <w:p w:rsidR="007C7DCD" w:rsidRPr="002D0C36" w:rsidRDefault="007C7DCD" w:rsidP="004B5311">
      <w:pPr>
        <w:spacing w:before="0"/>
        <w:rPr>
          <w:rFonts w:cs="Times New Roman"/>
        </w:rPr>
      </w:pPr>
    </w:p>
    <w:p w:rsidR="00C76CAF" w:rsidRPr="002D0C36" w:rsidRDefault="004B5311" w:rsidP="004B5311">
      <w:pPr>
        <w:spacing w:before="0"/>
        <w:rPr>
          <w:rFonts w:cs="Times New Roman"/>
        </w:rPr>
      </w:pPr>
      <w:r w:rsidRPr="002D0C36">
        <w:rPr>
          <w:rFonts w:cs="Times New Roman"/>
        </w:rPr>
        <w:t>Le contrat de commande publique est</w:t>
      </w:r>
      <w:r w:rsidR="00074B7E" w:rsidRPr="002D0C36">
        <w:rPr>
          <w:rFonts w:cs="Times New Roman"/>
        </w:rPr>
        <w:t xml:space="preserve"> désormais</w:t>
      </w:r>
      <w:r w:rsidRPr="002D0C36">
        <w:rPr>
          <w:rFonts w:cs="Times New Roman"/>
        </w:rPr>
        <w:t xml:space="preserve"> un</w:t>
      </w:r>
      <w:r w:rsidR="00AA1886" w:rsidRPr="002D0C36">
        <w:rPr>
          <w:rFonts w:cs="Times New Roman"/>
        </w:rPr>
        <w:t xml:space="preserve"> contrat administratif par détermination de la loi </w:t>
      </w:r>
    </w:p>
    <w:p w:rsidR="00AA1886" w:rsidRPr="002D0C36" w:rsidRDefault="00AA1886" w:rsidP="003046F0">
      <w:pPr>
        <w:spacing w:before="0"/>
        <w:ind w:left="708"/>
        <w:rPr>
          <w:rFonts w:cs="Times New Roman"/>
        </w:rPr>
      </w:pPr>
      <w:r w:rsidRPr="002D0C36">
        <w:rPr>
          <w:rFonts w:cs="Times New Roman"/>
        </w:rPr>
        <w:t xml:space="preserve">Il a toujours existé des contrats administratifs par détermination de la loi mais ils étaient peu nombreux </w:t>
      </w:r>
    </w:p>
    <w:p w:rsidR="00894330" w:rsidRPr="002D0C36" w:rsidRDefault="00894330" w:rsidP="00C04C51">
      <w:pPr>
        <w:pStyle w:val="Paragraphedeliste"/>
        <w:numPr>
          <w:ilvl w:val="2"/>
          <w:numId w:val="439"/>
        </w:numPr>
        <w:spacing w:before="0"/>
        <w:rPr>
          <w:rFonts w:cs="Times New Roman"/>
        </w:rPr>
      </w:pPr>
      <w:r w:rsidRPr="002D0C36">
        <w:rPr>
          <w:rFonts w:cs="Times New Roman"/>
        </w:rPr>
        <w:t xml:space="preserve">Ventes par l’Etat de l’immeuble </w:t>
      </w:r>
    </w:p>
    <w:p w:rsidR="00AA1886" w:rsidRPr="002D0C36" w:rsidRDefault="00AA1886" w:rsidP="00C04C51">
      <w:pPr>
        <w:pStyle w:val="Paragraphedeliste"/>
        <w:numPr>
          <w:ilvl w:val="2"/>
          <w:numId w:val="439"/>
        </w:numPr>
        <w:spacing w:before="0"/>
        <w:rPr>
          <w:rFonts w:cs="Times New Roman"/>
        </w:rPr>
      </w:pPr>
      <w:r w:rsidRPr="002D0C36">
        <w:rPr>
          <w:rFonts w:cs="Times New Roman"/>
        </w:rPr>
        <w:t>Marchés de travaux publics</w:t>
      </w:r>
      <w:r w:rsidR="00894330" w:rsidRPr="002D0C36">
        <w:rPr>
          <w:rFonts w:cs="Times New Roman"/>
        </w:rPr>
        <w:t xml:space="preserve"> (loi du 28 pluviôse</w:t>
      </w:r>
      <w:r w:rsidR="003046F0" w:rsidRPr="002D0C36">
        <w:rPr>
          <w:rFonts w:cs="Times New Roman"/>
        </w:rPr>
        <w:t xml:space="preserve"> an VIII)</w:t>
      </w:r>
    </w:p>
    <w:p w:rsidR="00AA1886" w:rsidRPr="002D0C36" w:rsidRDefault="00AA1886" w:rsidP="00C04C51">
      <w:pPr>
        <w:pStyle w:val="Paragraphedeliste"/>
        <w:numPr>
          <w:ilvl w:val="2"/>
          <w:numId w:val="439"/>
        </w:numPr>
        <w:spacing w:before="0"/>
        <w:rPr>
          <w:rFonts w:cs="Times New Roman"/>
        </w:rPr>
      </w:pPr>
      <w:r w:rsidRPr="002D0C36">
        <w:rPr>
          <w:rFonts w:cs="Times New Roman"/>
        </w:rPr>
        <w:t xml:space="preserve">Convention d’occupation du domaine public </w:t>
      </w:r>
      <w:r w:rsidR="003046F0" w:rsidRPr="002D0C36">
        <w:rPr>
          <w:rFonts w:cs="Times New Roman"/>
        </w:rPr>
        <w:t>(décret-loi  de 1938)</w:t>
      </w:r>
    </w:p>
    <w:p w:rsidR="00894330" w:rsidRPr="002D0C36" w:rsidRDefault="00AA1886" w:rsidP="00AA1886">
      <w:pPr>
        <w:spacing w:before="0"/>
        <w:rPr>
          <w:rFonts w:cs="Times New Roman"/>
        </w:rPr>
      </w:pPr>
      <w:r w:rsidRPr="002D0C36">
        <w:rPr>
          <w:rFonts w:cs="Times New Roman"/>
        </w:rPr>
        <w:t xml:space="preserve">La </w:t>
      </w:r>
      <w:r w:rsidR="004B5311" w:rsidRPr="002D0C36">
        <w:rPr>
          <w:rFonts w:cs="Times New Roman"/>
        </w:rPr>
        <w:t xml:space="preserve">qualification légale retenue  par  le Code et issue de la </w:t>
      </w:r>
      <w:r w:rsidRPr="002D0C36">
        <w:rPr>
          <w:rFonts w:cs="Times New Roman"/>
        </w:rPr>
        <w:t>loi MURCEF du 11 décembre 2001 a opté pour une solution beaucoup plus radicale en qualifiant de contrats administratifs l’ensemble des marchés publics</w:t>
      </w:r>
      <w:r w:rsidR="003046F0" w:rsidRPr="002D0C36">
        <w:rPr>
          <w:rFonts w:cs="Times New Roman"/>
        </w:rPr>
        <w:t xml:space="preserve">. </w:t>
      </w:r>
    </w:p>
    <w:p w:rsidR="00AA1886" w:rsidRPr="002D0C36" w:rsidRDefault="003046F0" w:rsidP="00AA1886">
      <w:pPr>
        <w:spacing w:before="0"/>
        <w:rPr>
          <w:rFonts w:cs="Times New Roman"/>
        </w:rPr>
      </w:pPr>
      <w:r w:rsidRPr="002D0C36">
        <w:rPr>
          <w:rFonts w:cs="Times New Roman"/>
        </w:rPr>
        <w:t>Eu égard du nombre de contrats concernés, l’intervention de la loi a pour effet de neutraliser le jeu des critères matériels dans le champ de la commande publique lesquels ne jouent plus que manière subsidiaire à défaut de textes contraires.</w:t>
      </w:r>
    </w:p>
    <w:p w:rsidR="003046F0" w:rsidRPr="002D0C36" w:rsidRDefault="003046F0" w:rsidP="003046F0">
      <w:pPr>
        <w:pStyle w:val="Titre5"/>
        <w:rPr>
          <w:color w:val="auto"/>
        </w:rPr>
      </w:pPr>
      <w:r w:rsidRPr="002D0C36">
        <w:rPr>
          <w:color w:val="auto"/>
        </w:rPr>
        <w:t>A. Les contrats passEs par les personnes morales de droit public, contrats administratifs par détermination de la loi</w:t>
      </w:r>
    </w:p>
    <w:p w:rsidR="003046F0" w:rsidRPr="002D0C36" w:rsidRDefault="003046F0" w:rsidP="00AA1886">
      <w:pPr>
        <w:spacing w:before="0"/>
        <w:rPr>
          <w:rFonts w:cs="Times New Roman"/>
        </w:rPr>
      </w:pPr>
    </w:p>
    <w:p w:rsidR="003046F0" w:rsidRPr="002D0C36" w:rsidRDefault="003046F0" w:rsidP="00AA1886">
      <w:pPr>
        <w:spacing w:before="0"/>
        <w:rPr>
          <w:rFonts w:cs="Times New Roman"/>
        </w:rPr>
      </w:pPr>
      <w:r w:rsidRPr="002D0C36">
        <w:rPr>
          <w:rFonts w:cs="Times New Roman"/>
        </w:rPr>
        <w:lastRenderedPageBreak/>
        <w:t xml:space="preserve">La qualification légale rompt les équilibres  jurisprudentiels traditionnels  </w:t>
      </w:r>
    </w:p>
    <w:p w:rsidR="003046F0" w:rsidRPr="002D0C36" w:rsidRDefault="00074B7E" w:rsidP="00C04C51">
      <w:pPr>
        <w:pStyle w:val="Paragraphedeliste"/>
        <w:numPr>
          <w:ilvl w:val="0"/>
          <w:numId w:val="442"/>
        </w:numPr>
        <w:spacing w:before="0"/>
        <w:rPr>
          <w:rFonts w:cs="Times New Roman"/>
        </w:rPr>
      </w:pPr>
      <w:r w:rsidRPr="002D0C36">
        <w:rPr>
          <w:rFonts w:cs="Times New Roman"/>
        </w:rPr>
        <w:t>Rupture historique</w:t>
      </w:r>
      <w:r w:rsidR="00AA1886" w:rsidRPr="002D0C36">
        <w:rPr>
          <w:rFonts w:cs="Times New Roman"/>
        </w:rPr>
        <w:t>, parce les notions de CA et de MP repose historiquement sur des fondements et des fonctions différent</w:t>
      </w:r>
      <w:r w:rsidR="003046F0" w:rsidRPr="002D0C36">
        <w:rPr>
          <w:rFonts w:cs="Times New Roman"/>
        </w:rPr>
        <w:t>e</w:t>
      </w:r>
      <w:r w:rsidR="00AA1886" w:rsidRPr="002D0C36">
        <w:rPr>
          <w:rFonts w:cs="Times New Roman"/>
        </w:rPr>
        <w:t>s : le CMP vise les conditions de passation des contrats, la notion de contrat administratif détermine l’ordre juridictionnel compétent</w:t>
      </w:r>
    </w:p>
    <w:p w:rsidR="00AA1886" w:rsidRPr="002D0C36" w:rsidRDefault="003046F0" w:rsidP="00C04C51">
      <w:pPr>
        <w:pStyle w:val="Paragraphedeliste"/>
        <w:numPr>
          <w:ilvl w:val="0"/>
          <w:numId w:val="442"/>
        </w:numPr>
        <w:spacing w:before="0"/>
        <w:rPr>
          <w:rFonts w:cs="Times New Roman"/>
        </w:rPr>
      </w:pPr>
      <w:r w:rsidRPr="002D0C36">
        <w:rPr>
          <w:rFonts w:cs="Times New Roman"/>
        </w:rPr>
        <w:t xml:space="preserve">Rupture </w:t>
      </w:r>
      <w:r w:rsidR="00AA1886" w:rsidRPr="002D0C36">
        <w:rPr>
          <w:rFonts w:cs="Times New Roman"/>
        </w:rPr>
        <w:t xml:space="preserve"> </w:t>
      </w:r>
      <w:r w:rsidR="00074B7E" w:rsidRPr="002D0C36">
        <w:rPr>
          <w:rFonts w:cs="Times New Roman"/>
        </w:rPr>
        <w:t xml:space="preserve">conceptuelle </w:t>
      </w:r>
      <w:r w:rsidR="00AA1886" w:rsidRPr="002D0C36">
        <w:rPr>
          <w:rFonts w:cs="Times New Roman"/>
        </w:rPr>
        <w:t>parce que du coup la loi inclut dans la catégorie des contrats administratifs des actes de gestion courante qui, ne comportant aucune clause exorbitante ou ne portant pas sur l’exécution même du service, ne relèvent pas à proprement parler de la « gestion publique » et étaient jusqu’alors en conséquence soumis au droit privé et à la compétence des tribunaux judiciaires.</w:t>
      </w:r>
    </w:p>
    <w:p w:rsidR="00AA1886" w:rsidRPr="002D0C36" w:rsidRDefault="00074B7E" w:rsidP="00C04C51">
      <w:pPr>
        <w:pStyle w:val="Paragraphedeliste"/>
        <w:numPr>
          <w:ilvl w:val="0"/>
          <w:numId w:val="442"/>
        </w:numPr>
        <w:spacing w:before="0"/>
        <w:rPr>
          <w:rFonts w:cs="Times New Roman"/>
        </w:rPr>
      </w:pPr>
      <w:r w:rsidRPr="002D0C36">
        <w:rPr>
          <w:rFonts w:cs="Times New Roman"/>
        </w:rPr>
        <w:t>Rupture juridique</w:t>
      </w:r>
      <w:r w:rsidR="00AA1886" w:rsidRPr="002D0C36">
        <w:rPr>
          <w:rFonts w:cs="Times New Roman"/>
        </w:rPr>
        <w:t>, parce que la loi vient casser la solution retenue par le Tribunal des conflits dans l’arrêt Commune de Sauve du 5 juillet 1999.</w:t>
      </w:r>
    </w:p>
    <w:p w:rsidR="00AA1886" w:rsidRPr="002D0C36" w:rsidRDefault="00AA1886" w:rsidP="00AA1886">
      <w:pPr>
        <w:spacing w:before="0"/>
        <w:rPr>
          <w:rFonts w:cs="Times New Roman"/>
        </w:rPr>
      </w:pPr>
      <w:r w:rsidRPr="002D0C36">
        <w:rPr>
          <w:rFonts w:cs="Times New Roman"/>
        </w:rPr>
        <w:t>L'arrêt Commune de Sauve avait</w:t>
      </w:r>
      <w:r w:rsidR="00074B7E" w:rsidRPr="002D0C36">
        <w:rPr>
          <w:rFonts w:cs="Times New Roman"/>
        </w:rPr>
        <w:t xml:space="preserve"> en effet </w:t>
      </w:r>
      <w:r w:rsidRPr="002D0C36">
        <w:rPr>
          <w:rFonts w:cs="Times New Roman"/>
        </w:rPr>
        <w:t xml:space="preserve">jugé qu’un marché soumis au code des marchés publics n’était pas nécessaire un contrat administratif dès lors que les deux notions étaient indépendantes l’une de l’autre. </w:t>
      </w:r>
    </w:p>
    <w:p w:rsidR="00074B7E" w:rsidRPr="002D0C36" w:rsidRDefault="00074B7E" w:rsidP="00C04C51">
      <w:pPr>
        <w:pStyle w:val="Paragraphedeliste"/>
        <w:numPr>
          <w:ilvl w:val="0"/>
          <w:numId w:val="445"/>
        </w:numPr>
        <w:spacing w:before="0"/>
        <w:rPr>
          <w:rFonts w:cs="Times New Roman"/>
        </w:rPr>
      </w:pPr>
      <w:r w:rsidRPr="002D0C36">
        <w:rPr>
          <w:rFonts w:cs="Times New Roman"/>
        </w:rPr>
        <w:t>C</w:t>
      </w:r>
      <w:r w:rsidR="00AA1886" w:rsidRPr="002D0C36">
        <w:rPr>
          <w:rFonts w:cs="Times New Roman"/>
        </w:rPr>
        <w:t>ette solution était loin d'être une innovation, la notion de marché public de droit privé avait déjà été expressément adoptée par la Cour de cassation dans l'arrêt Sté Locunivers du 17 décembre 1996 (Bull. cass, 1. N°464) dans le prolongement de la jurisprudence Société des Granits porphyroïdes des Vosges.</w:t>
      </w:r>
      <w:r w:rsidR="00AA1886" w:rsidRPr="002D0C36">
        <w:rPr>
          <w:rFonts w:cs="Times New Roman"/>
        </w:rPr>
        <w:tab/>
      </w:r>
    </w:p>
    <w:p w:rsidR="00AA1886" w:rsidRPr="002D0C36" w:rsidRDefault="00AA1886" w:rsidP="00C04C51">
      <w:pPr>
        <w:pStyle w:val="Paragraphedeliste"/>
        <w:numPr>
          <w:ilvl w:val="0"/>
          <w:numId w:val="445"/>
        </w:numPr>
        <w:spacing w:before="0"/>
        <w:rPr>
          <w:rFonts w:cs="Times New Roman"/>
        </w:rPr>
      </w:pPr>
      <w:r w:rsidRPr="002D0C36">
        <w:rPr>
          <w:rFonts w:cs="Times New Roman"/>
        </w:rPr>
        <w:t xml:space="preserve">L’arrêt du TC avait cependant été rendu sur conclusions contraires du commissaire du gouvernement lequel s’appuyait sur la jurisprudence du Conseil d'Etat de 1973 « Société d'exploitation électrique de la rivière du Sant » pour y voir des contrats administratifs </w:t>
      </w:r>
    </w:p>
    <w:p w:rsidR="00074B7E" w:rsidRPr="002D0C36" w:rsidRDefault="00AA1886" w:rsidP="00C04C51">
      <w:pPr>
        <w:pStyle w:val="Paragraphedeliste"/>
        <w:numPr>
          <w:ilvl w:val="1"/>
          <w:numId w:val="445"/>
        </w:numPr>
        <w:spacing w:before="0"/>
        <w:rPr>
          <w:rFonts w:cs="Times New Roman"/>
        </w:rPr>
      </w:pPr>
      <w:r w:rsidRPr="002D0C36">
        <w:rPr>
          <w:rFonts w:cs="Times New Roman"/>
        </w:rPr>
        <w:t xml:space="preserve">Devant le Tribunal des conflits, M. Rémy Schwartz allait ainsi s'efforcer de démontrer que plusieurs dispositions du Code des marchés publics devaient être interprétées comme un régime exorbitant du droit commun dans la mesure où conformément à la jurisprudence traditionnelle du Tribunal des conflits elles présentent un caractère inusuel dans les relations de droit privé, </w:t>
      </w:r>
    </w:p>
    <w:p w:rsidR="00AA1886" w:rsidRPr="002D0C36" w:rsidRDefault="00AA1886" w:rsidP="00C04C51">
      <w:pPr>
        <w:pStyle w:val="Paragraphedeliste"/>
        <w:numPr>
          <w:ilvl w:val="1"/>
          <w:numId w:val="445"/>
        </w:numPr>
        <w:spacing w:before="0"/>
        <w:rPr>
          <w:rFonts w:cs="Times New Roman"/>
        </w:rPr>
      </w:pPr>
      <w:r w:rsidRPr="002D0C36">
        <w:rPr>
          <w:rFonts w:cs="Times New Roman"/>
        </w:rPr>
        <w:t xml:space="preserve">Et M. Rémy Schwartz de citer : l'interdiction de la sous-traitance globale; les interdictions de postuler à un marché public visant les entreprises non en règle avec la législation fiscale ou sociale ; celles visant les personnes en liquidation judiciaires ou en </w:t>
      </w:r>
      <w:r w:rsidR="00892022" w:rsidRPr="002D0C36">
        <w:rPr>
          <w:rFonts w:cs="Times New Roman"/>
        </w:rPr>
        <w:t>faillite, les avantages consenti</w:t>
      </w:r>
      <w:r w:rsidRPr="002D0C36">
        <w:rPr>
          <w:rFonts w:cs="Times New Roman"/>
        </w:rPr>
        <w:t xml:space="preserve">s à certains types d'entreprises en cas d'équivalence de l'offre ou encore les contrôles fiscaux et comptables spécifiques pesant sur les cocontractants. </w:t>
      </w:r>
    </w:p>
    <w:p w:rsidR="00074B7E" w:rsidRPr="002D0C36" w:rsidRDefault="00074B7E" w:rsidP="00074B7E">
      <w:pPr>
        <w:spacing w:before="0"/>
        <w:rPr>
          <w:rFonts w:cs="Times New Roman"/>
        </w:rPr>
      </w:pPr>
      <w:r w:rsidRPr="002D0C36">
        <w:rPr>
          <w:rFonts w:cs="Times New Roman"/>
        </w:rPr>
        <w:t xml:space="preserve">Cette analyse n’avait pas convaincu  la formation collégiale </w:t>
      </w:r>
      <w:r w:rsidR="007C7DCD" w:rsidRPr="002D0C36">
        <w:rPr>
          <w:rFonts w:cs="Times New Roman"/>
        </w:rPr>
        <w:t>du Tribunal des conflits</w:t>
      </w:r>
    </w:p>
    <w:p w:rsidR="00074B7E" w:rsidRPr="002D0C36" w:rsidRDefault="00074B7E" w:rsidP="00074B7E">
      <w:pPr>
        <w:spacing w:before="0"/>
        <w:rPr>
          <w:rFonts w:cs="Times New Roman"/>
        </w:rPr>
      </w:pPr>
      <w:r w:rsidRPr="002D0C36">
        <w:rPr>
          <w:rFonts w:cs="Times New Roman"/>
        </w:rPr>
        <w:t>Mais la solution a été imposée par la loi en s’appuyant d’</w:t>
      </w:r>
      <w:r w:rsidR="007C7DCD" w:rsidRPr="002D0C36">
        <w:rPr>
          <w:rFonts w:cs="Times New Roman"/>
        </w:rPr>
        <w:t xml:space="preserve">ailleurs une autre </w:t>
      </w:r>
      <w:r w:rsidRPr="002D0C36">
        <w:rPr>
          <w:rFonts w:cs="Times New Roman"/>
        </w:rPr>
        <w:t>justification .</w:t>
      </w:r>
    </w:p>
    <w:p w:rsidR="00AA1886" w:rsidRPr="002D0C36" w:rsidRDefault="00AA1886" w:rsidP="00C04C51">
      <w:pPr>
        <w:pStyle w:val="Paragraphedeliste"/>
        <w:numPr>
          <w:ilvl w:val="0"/>
          <w:numId w:val="445"/>
        </w:numPr>
        <w:spacing w:before="0"/>
        <w:rPr>
          <w:rFonts w:cs="Times New Roman"/>
        </w:rPr>
      </w:pPr>
      <w:r w:rsidRPr="002D0C36">
        <w:rPr>
          <w:rFonts w:cs="Times New Roman"/>
        </w:rPr>
        <w:t>D'après l'exposé des motifs de la loi MURCEF du 11 décembre 2001, la qualification légale s'explique par le souci d'unifier le contentieux des marchés publics au profil de la juridiction administrative dans la mesure où la jurisprudence Commune de la Sauve, laissant subsister des marchés publics de droit privé, pouvait générer des difficultés contentieuses importantes dans le contrôle des marchés publics.</w:t>
      </w:r>
    </w:p>
    <w:p w:rsidR="00074B7E" w:rsidRPr="002D0C36" w:rsidRDefault="00074B7E" w:rsidP="00C04C51">
      <w:pPr>
        <w:pStyle w:val="Paragraphedeliste"/>
        <w:numPr>
          <w:ilvl w:val="1"/>
          <w:numId w:val="445"/>
        </w:numPr>
        <w:spacing w:before="0"/>
        <w:rPr>
          <w:rFonts w:cs="Times New Roman"/>
        </w:rPr>
      </w:pPr>
      <w:r w:rsidRPr="002D0C36">
        <w:rPr>
          <w:rFonts w:cs="Times New Roman"/>
        </w:rPr>
        <w:t>On sait que cette explication est un peu forcée dès lors qu’il existe tout de même comme on l’a vu un contentieux judiciaire de la commande publique.</w:t>
      </w:r>
    </w:p>
    <w:p w:rsidR="00892022" w:rsidRPr="002D0C36" w:rsidRDefault="00892022" w:rsidP="00C04C51">
      <w:pPr>
        <w:pStyle w:val="Paragraphedeliste"/>
        <w:numPr>
          <w:ilvl w:val="0"/>
          <w:numId w:val="445"/>
        </w:numPr>
        <w:spacing w:before="0"/>
        <w:rPr>
          <w:rFonts w:cs="Times New Roman"/>
        </w:rPr>
      </w:pPr>
      <w:r w:rsidRPr="002D0C36">
        <w:rPr>
          <w:rFonts w:cs="Times New Roman"/>
        </w:rPr>
        <w:t xml:space="preserve">Par rapport à la loi MURCEF le Code introduit deux nouveautés </w:t>
      </w:r>
    </w:p>
    <w:p w:rsidR="00892022" w:rsidRPr="002D0C36" w:rsidRDefault="00892022" w:rsidP="00C04C51">
      <w:pPr>
        <w:pStyle w:val="Paragraphedeliste"/>
        <w:numPr>
          <w:ilvl w:val="1"/>
          <w:numId w:val="445"/>
        </w:numPr>
        <w:spacing w:before="0"/>
        <w:rPr>
          <w:rFonts w:cs="Times New Roman"/>
        </w:rPr>
      </w:pPr>
      <w:r w:rsidRPr="002D0C36">
        <w:rPr>
          <w:rFonts w:cs="Times New Roman"/>
        </w:rPr>
        <w:t>Il vise les concessions et non seulement les marchés</w:t>
      </w:r>
    </w:p>
    <w:p w:rsidR="00892022" w:rsidRPr="002D0C36" w:rsidRDefault="00892022" w:rsidP="00C04C51">
      <w:pPr>
        <w:pStyle w:val="Paragraphedeliste"/>
        <w:numPr>
          <w:ilvl w:val="1"/>
          <w:numId w:val="445"/>
        </w:numPr>
        <w:spacing w:before="0"/>
        <w:rPr>
          <w:rFonts w:cs="Times New Roman"/>
        </w:rPr>
      </w:pPr>
      <w:r w:rsidRPr="002D0C36">
        <w:rPr>
          <w:rFonts w:cs="Times New Roman"/>
        </w:rPr>
        <w:t>Il fait découler de la qualification outre la compétence du JA les principes  de la théorie générale des contrats administratifs (L.6)</w:t>
      </w:r>
    </w:p>
    <w:p w:rsidR="00372A5F" w:rsidRPr="002D0C36" w:rsidRDefault="00CB3BA0" w:rsidP="00CB3BA0">
      <w:pPr>
        <w:pStyle w:val="Titre5"/>
        <w:rPr>
          <w:color w:val="auto"/>
        </w:rPr>
      </w:pPr>
      <w:r w:rsidRPr="002D0C36">
        <w:rPr>
          <w:color w:val="auto"/>
        </w:rPr>
        <w:t>B.</w:t>
      </w:r>
      <w:r w:rsidR="00372A5F" w:rsidRPr="002D0C36">
        <w:rPr>
          <w:color w:val="auto"/>
        </w:rPr>
        <w:t xml:space="preserve"> </w:t>
      </w:r>
      <w:r w:rsidR="00C76CAF" w:rsidRPr="002D0C36">
        <w:rPr>
          <w:color w:val="auto"/>
        </w:rPr>
        <w:t xml:space="preserve">La neutralisation </w:t>
      </w:r>
      <w:r w:rsidR="00074B7E" w:rsidRPr="002D0C36">
        <w:rPr>
          <w:color w:val="auto"/>
        </w:rPr>
        <w:t xml:space="preserve">relative </w:t>
      </w:r>
      <w:r w:rsidR="00C76CAF" w:rsidRPr="002D0C36">
        <w:rPr>
          <w:color w:val="auto"/>
        </w:rPr>
        <w:t xml:space="preserve">des critères </w:t>
      </w:r>
      <w:r w:rsidR="00074B7E" w:rsidRPr="002D0C36">
        <w:rPr>
          <w:color w:val="auto"/>
        </w:rPr>
        <w:t xml:space="preserve">jurisprudentiels </w:t>
      </w:r>
      <w:r w:rsidR="00C76CAF" w:rsidRPr="002D0C36">
        <w:rPr>
          <w:color w:val="auto"/>
        </w:rPr>
        <w:t>matériels</w:t>
      </w:r>
      <w:r w:rsidR="00074B7E" w:rsidRPr="002D0C36">
        <w:rPr>
          <w:color w:val="auto"/>
        </w:rPr>
        <w:t xml:space="preserve">. </w:t>
      </w:r>
    </w:p>
    <w:p w:rsidR="002A179C" w:rsidRPr="002D0C36" w:rsidRDefault="002A179C" w:rsidP="009C7E1D">
      <w:pPr>
        <w:spacing w:before="0"/>
        <w:rPr>
          <w:rFonts w:cs="Times New Roman"/>
        </w:rPr>
      </w:pPr>
      <w:r w:rsidRPr="002D0C36">
        <w:rPr>
          <w:rFonts w:cs="Times New Roman"/>
        </w:rPr>
        <w:t xml:space="preserve">Les critères matériels sont des critères alternatifs, il suffit que l’un des deux soit satisfait pour que la qualification de contrat administratif soit acquise. </w:t>
      </w:r>
    </w:p>
    <w:p w:rsidR="00074B7E" w:rsidRPr="002D0C36" w:rsidRDefault="002A179C" w:rsidP="009C7E1D">
      <w:pPr>
        <w:spacing w:before="0"/>
        <w:rPr>
          <w:rFonts w:cs="Times New Roman"/>
        </w:rPr>
      </w:pPr>
      <w:r w:rsidRPr="002D0C36">
        <w:rPr>
          <w:rFonts w:cs="Times New Roman"/>
        </w:rPr>
        <w:t xml:space="preserve">Du fait de l’intervention de la loi </w:t>
      </w:r>
      <w:r w:rsidR="00A804EA" w:rsidRPr="002D0C36">
        <w:rPr>
          <w:rFonts w:cs="Times New Roman"/>
        </w:rPr>
        <w:t xml:space="preserve">, les critères jurisprudentiels sont </w:t>
      </w:r>
      <w:r w:rsidRPr="002D0C36">
        <w:rPr>
          <w:rFonts w:cs="Times New Roman"/>
        </w:rPr>
        <w:t>dans le champ de la commande publique en quelque sorte désactivés</w:t>
      </w:r>
      <w:r w:rsidR="00A804EA" w:rsidRPr="002D0C36">
        <w:rPr>
          <w:rFonts w:cs="Times New Roman"/>
        </w:rPr>
        <w:t xml:space="preserve">. C’est surtout la logique du critère de la clause exorbitante qui se </w:t>
      </w:r>
      <w:r w:rsidR="00A804EA" w:rsidRPr="002D0C36">
        <w:rPr>
          <w:rFonts w:cs="Times New Roman"/>
        </w:rPr>
        <w:lastRenderedPageBreak/>
        <w:t>trouve affecté</w:t>
      </w:r>
      <w:r w:rsidRPr="002D0C36">
        <w:rPr>
          <w:rFonts w:cs="Times New Roman"/>
        </w:rPr>
        <w:t>e</w:t>
      </w:r>
      <w:r w:rsidR="00A804EA" w:rsidRPr="002D0C36">
        <w:rPr>
          <w:rFonts w:cs="Times New Roman"/>
        </w:rPr>
        <w:t xml:space="preserve"> par cette évolution, le critère de la participation du cocontractant à l’exécution d’une mission de service public résiste mieux. </w:t>
      </w:r>
    </w:p>
    <w:p w:rsidR="00AA1886" w:rsidRPr="002D0C36" w:rsidRDefault="00CB3BA0" w:rsidP="00CB3BA0">
      <w:pPr>
        <w:pStyle w:val="Titre6"/>
        <w:rPr>
          <w:color w:val="auto"/>
        </w:rPr>
      </w:pPr>
      <w:r w:rsidRPr="002D0C36">
        <w:rPr>
          <w:color w:val="auto"/>
        </w:rPr>
        <w:t>1</w:t>
      </w:r>
      <w:r w:rsidR="00074B7E" w:rsidRPr="002D0C36">
        <w:rPr>
          <w:color w:val="auto"/>
        </w:rPr>
        <w:t>)</w:t>
      </w:r>
      <w:r w:rsidR="00A804EA" w:rsidRPr="002D0C36">
        <w:rPr>
          <w:color w:val="auto"/>
        </w:rPr>
        <w:t xml:space="preserve"> Le </w:t>
      </w:r>
      <w:r w:rsidR="00AA1886" w:rsidRPr="002D0C36">
        <w:rPr>
          <w:color w:val="auto"/>
        </w:rPr>
        <w:t>c</w:t>
      </w:r>
      <w:r w:rsidR="002A179C" w:rsidRPr="002D0C36">
        <w:rPr>
          <w:color w:val="auto"/>
        </w:rPr>
        <w:t>ritère de la clause exorbitante du droit commun</w:t>
      </w:r>
    </w:p>
    <w:p w:rsidR="00AA1886" w:rsidRPr="002D0C36" w:rsidRDefault="002A179C" w:rsidP="00AA1886">
      <w:pPr>
        <w:spacing w:before="0"/>
        <w:rPr>
          <w:rFonts w:cs="Times New Roman"/>
        </w:rPr>
      </w:pPr>
      <w:r w:rsidRPr="002D0C36">
        <w:rPr>
          <w:rFonts w:cs="Times New Roman"/>
        </w:rPr>
        <w:t>Exigé depuis</w:t>
      </w:r>
      <w:r w:rsidR="00994281" w:rsidRPr="002D0C36">
        <w:rPr>
          <w:rFonts w:cs="Times New Roman"/>
        </w:rPr>
        <w:t xml:space="preserve"> l’ar</w:t>
      </w:r>
      <w:r w:rsidR="00A804EA" w:rsidRPr="002D0C36">
        <w:rPr>
          <w:rFonts w:cs="Times New Roman"/>
        </w:rPr>
        <w:t>rêt Société des Granits porphyroïdes des Vosges</w:t>
      </w:r>
      <w:r w:rsidRPr="002D0C36">
        <w:rPr>
          <w:rFonts w:cs="Times New Roman"/>
        </w:rPr>
        <w:t xml:space="preserve"> ( CE, 31 juill. 1912, n° 30701, Sté des granits porphyroïdes des Vosges : Rec. CE 1912, p. 909, concl. L. Blum), </w:t>
      </w:r>
      <w:r w:rsidR="00AA1886" w:rsidRPr="002D0C36">
        <w:rPr>
          <w:rFonts w:cs="Times New Roman"/>
        </w:rPr>
        <w:t>la clau</w:t>
      </w:r>
      <w:r w:rsidRPr="002D0C36">
        <w:rPr>
          <w:rFonts w:cs="Times New Roman"/>
        </w:rPr>
        <w:t>se exorbitante du droit commun fait l’objet d’une définition renouvelée par</w:t>
      </w:r>
      <w:r w:rsidR="00AA1886" w:rsidRPr="002D0C36">
        <w:rPr>
          <w:rFonts w:cs="Times New Roman"/>
        </w:rPr>
        <w:t xml:space="preserve"> le Tribunal des conflits </w:t>
      </w:r>
      <w:r w:rsidRPr="002D0C36">
        <w:rPr>
          <w:rFonts w:cs="Times New Roman"/>
        </w:rPr>
        <w:t>(</w:t>
      </w:r>
      <w:r w:rsidR="00AA1886" w:rsidRPr="002D0C36">
        <w:rPr>
          <w:rFonts w:cs="Times New Roman"/>
        </w:rPr>
        <w:t xml:space="preserve"> 13 oct. 2014, n° 3963, SA Axa France )</w:t>
      </w:r>
    </w:p>
    <w:p w:rsidR="00AA1886" w:rsidRPr="002D0C36" w:rsidRDefault="002A179C" w:rsidP="00AA1886">
      <w:pPr>
        <w:spacing w:before="0"/>
        <w:rPr>
          <w:rFonts w:cs="Times New Roman"/>
        </w:rPr>
      </w:pPr>
      <w:r w:rsidRPr="002D0C36">
        <w:rPr>
          <w:rFonts w:cs="Times New Roman"/>
        </w:rPr>
        <w:t xml:space="preserve">Jusqu’à cette décision, la jurisprudence </w:t>
      </w:r>
      <w:r w:rsidR="00AA1886" w:rsidRPr="002D0C36">
        <w:rPr>
          <w:rFonts w:cs="Times New Roman"/>
        </w:rPr>
        <w:t>n'a</w:t>
      </w:r>
      <w:r w:rsidRPr="002D0C36">
        <w:rPr>
          <w:rFonts w:cs="Times New Roman"/>
        </w:rPr>
        <w:t xml:space="preserve">vait </w:t>
      </w:r>
      <w:r w:rsidR="00AA1886" w:rsidRPr="002D0C36">
        <w:rPr>
          <w:rFonts w:cs="Times New Roman"/>
        </w:rPr>
        <w:t xml:space="preserve"> jamais expressément indiqué de quelle manière une telle clause peut être caractérisée. </w:t>
      </w:r>
    </w:p>
    <w:p w:rsidR="002A179C" w:rsidRPr="002D0C36" w:rsidRDefault="002A179C" w:rsidP="002A179C">
      <w:pPr>
        <w:spacing w:before="0"/>
        <w:rPr>
          <w:rFonts w:cs="Times New Roman"/>
        </w:rPr>
      </w:pPr>
      <w:r w:rsidRPr="002D0C36">
        <w:rPr>
          <w:rFonts w:cs="Times New Roman"/>
        </w:rPr>
        <w:t>La doctrine avait l’habitude de considérer comme e</w:t>
      </w:r>
      <w:r w:rsidR="00AA1886" w:rsidRPr="002D0C36">
        <w:rPr>
          <w:rFonts w:cs="Times New Roman"/>
        </w:rPr>
        <w:t xml:space="preserve">xorbitante </w:t>
      </w:r>
      <w:r w:rsidRPr="002D0C36">
        <w:rPr>
          <w:rFonts w:cs="Times New Roman"/>
        </w:rPr>
        <w:t xml:space="preserve">du droit commun  </w:t>
      </w:r>
    </w:p>
    <w:p w:rsidR="002A179C" w:rsidRPr="002D0C36" w:rsidRDefault="002A179C" w:rsidP="00C04C51">
      <w:pPr>
        <w:pStyle w:val="Paragraphedeliste"/>
        <w:numPr>
          <w:ilvl w:val="0"/>
          <w:numId w:val="445"/>
        </w:numPr>
        <w:spacing w:before="0"/>
        <w:rPr>
          <w:rFonts w:cs="Times New Roman"/>
        </w:rPr>
      </w:pPr>
      <w:r w:rsidRPr="002D0C36">
        <w:rPr>
          <w:rFonts w:cs="Times New Roman"/>
        </w:rPr>
        <w:t xml:space="preserve">Soit </w:t>
      </w:r>
      <w:r w:rsidR="00AA1886" w:rsidRPr="002D0C36">
        <w:rPr>
          <w:rFonts w:cs="Times New Roman"/>
        </w:rPr>
        <w:t xml:space="preserve">une clause qui serait impossible dans un contrat de droit privé - parce qu'elle y serait illicite - (T. confl., 15 nov. 1999, n° 3144, Cne de Bourisp : Rec. CE 1999, p. 478) </w:t>
      </w:r>
    </w:p>
    <w:p w:rsidR="00AA1886" w:rsidRPr="002D0C36" w:rsidRDefault="002A179C" w:rsidP="00C04C51">
      <w:pPr>
        <w:pStyle w:val="Paragraphedeliste"/>
        <w:numPr>
          <w:ilvl w:val="0"/>
          <w:numId w:val="445"/>
        </w:numPr>
        <w:spacing w:before="0"/>
        <w:rPr>
          <w:rFonts w:cs="Times New Roman"/>
        </w:rPr>
      </w:pPr>
      <w:r w:rsidRPr="002D0C36">
        <w:rPr>
          <w:rFonts w:cs="Times New Roman"/>
        </w:rPr>
        <w:t xml:space="preserve">Soit une clause </w:t>
      </w:r>
      <w:r w:rsidR="00AA1886" w:rsidRPr="002D0C36">
        <w:rPr>
          <w:rFonts w:cs="Times New Roman"/>
        </w:rPr>
        <w:t>inusuelle</w:t>
      </w:r>
      <w:r w:rsidRPr="002D0C36">
        <w:rPr>
          <w:rFonts w:cs="Times New Roman"/>
        </w:rPr>
        <w:t xml:space="preserve"> en droit privé </w:t>
      </w:r>
      <w:r w:rsidR="00AA1886" w:rsidRPr="002D0C36">
        <w:rPr>
          <w:rFonts w:cs="Times New Roman"/>
        </w:rPr>
        <w:t xml:space="preserve"> - car par son caractère inégalitaire, </w:t>
      </w:r>
      <w:r w:rsidRPr="002D0C36">
        <w:rPr>
          <w:rFonts w:cs="Times New Roman"/>
        </w:rPr>
        <w:t xml:space="preserve">elle ne refléterait pas la recherche d'un équilibre contractuel mais </w:t>
      </w:r>
      <w:r w:rsidR="00AA1886" w:rsidRPr="002D0C36">
        <w:rPr>
          <w:rFonts w:cs="Times New Roman"/>
        </w:rPr>
        <w:t xml:space="preserve">tendrait au contraire à avantager la partie publique. </w:t>
      </w:r>
    </w:p>
    <w:p w:rsidR="00120DC1" w:rsidRPr="002D0C36" w:rsidRDefault="00AA1886" w:rsidP="00AA1886">
      <w:pPr>
        <w:spacing w:before="0"/>
        <w:rPr>
          <w:rFonts w:cs="Times New Roman"/>
        </w:rPr>
      </w:pPr>
      <w:r w:rsidRPr="002D0C36">
        <w:rPr>
          <w:rFonts w:cs="Times New Roman"/>
        </w:rPr>
        <w:t>Or, cette définition a</w:t>
      </w:r>
      <w:r w:rsidR="00120DC1" w:rsidRPr="002D0C36">
        <w:rPr>
          <w:rFonts w:cs="Times New Roman"/>
        </w:rPr>
        <w:t>vait</w:t>
      </w:r>
      <w:r w:rsidRPr="002D0C36">
        <w:rPr>
          <w:rFonts w:cs="Times New Roman"/>
        </w:rPr>
        <w:t xml:space="preserve"> pour inconvénient qu'elle tend</w:t>
      </w:r>
      <w:r w:rsidR="00120DC1" w:rsidRPr="002D0C36">
        <w:rPr>
          <w:rFonts w:cs="Times New Roman"/>
        </w:rPr>
        <w:t>ait</w:t>
      </w:r>
      <w:r w:rsidRPr="002D0C36">
        <w:rPr>
          <w:rFonts w:cs="Times New Roman"/>
        </w:rPr>
        <w:t xml:space="preserve"> à assimiler illicéité - ou inusualité - et exorbitance, </w:t>
      </w:r>
    </w:p>
    <w:p w:rsidR="00AA1886" w:rsidRPr="002D0C36" w:rsidRDefault="00120DC1" w:rsidP="00C04C51">
      <w:pPr>
        <w:pStyle w:val="Paragraphedeliste"/>
        <w:numPr>
          <w:ilvl w:val="0"/>
          <w:numId w:val="447"/>
        </w:numPr>
        <w:spacing w:before="0"/>
        <w:rPr>
          <w:rFonts w:cs="Times New Roman"/>
        </w:rPr>
      </w:pPr>
      <w:r w:rsidRPr="002D0C36">
        <w:rPr>
          <w:rFonts w:cs="Times New Roman"/>
        </w:rPr>
        <w:t>C</w:t>
      </w:r>
      <w:r w:rsidR="00AA1886" w:rsidRPr="002D0C36">
        <w:rPr>
          <w:rFonts w:cs="Times New Roman"/>
        </w:rPr>
        <w:t xml:space="preserve">e qui </w:t>
      </w:r>
      <w:r w:rsidRPr="002D0C36">
        <w:rPr>
          <w:rFonts w:cs="Times New Roman"/>
        </w:rPr>
        <w:t xml:space="preserve">pouvait </w:t>
      </w:r>
      <w:r w:rsidR="00AA1886" w:rsidRPr="002D0C36">
        <w:rPr>
          <w:rFonts w:cs="Times New Roman"/>
        </w:rPr>
        <w:t>apparaît</w:t>
      </w:r>
      <w:r w:rsidRPr="002D0C36">
        <w:rPr>
          <w:rFonts w:cs="Times New Roman"/>
        </w:rPr>
        <w:t>re</w:t>
      </w:r>
      <w:r w:rsidR="00AA1886" w:rsidRPr="002D0C36">
        <w:rPr>
          <w:rFonts w:cs="Times New Roman"/>
        </w:rPr>
        <w:t xml:space="preserve"> </w:t>
      </w:r>
      <w:r w:rsidRPr="002D0C36">
        <w:rPr>
          <w:rFonts w:cs="Times New Roman"/>
        </w:rPr>
        <w:t>déplacé</w:t>
      </w:r>
      <w:r w:rsidR="00AA1886" w:rsidRPr="002D0C36">
        <w:rPr>
          <w:rFonts w:cs="Times New Roman"/>
        </w:rPr>
        <w:t xml:space="preserve">, notamment pour l'illicéité, car </w:t>
      </w:r>
      <w:r w:rsidRPr="002D0C36">
        <w:rPr>
          <w:rFonts w:cs="Times New Roman"/>
        </w:rPr>
        <w:t xml:space="preserve"> de nature à qualifier d’administratif </w:t>
      </w:r>
      <w:r w:rsidR="00AA1886" w:rsidRPr="002D0C36">
        <w:rPr>
          <w:rFonts w:cs="Times New Roman"/>
        </w:rPr>
        <w:t>tout contrat prohibé par le Code civil, sans considération des raisons pour lesquelles cette méconnaissance des règles du droit privé a été commise.</w:t>
      </w:r>
    </w:p>
    <w:p w:rsidR="00120DC1" w:rsidRPr="002D0C36" w:rsidRDefault="00120DC1" w:rsidP="00C04C51">
      <w:pPr>
        <w:pStyle w:val="Paragraphedeliste"/>
        <w:numPr>
          <w:ilvl w:val="1"/>
          <w:numId w:val="447"/>
        </w:numPr>
        <w:spacing w:before="0"/>
        <w:rPr>
          <w:rFonts w:cs="Times New Roman"/>
        </w:rPr>
      </w:pPr>
      <w:r w:rsidRPr="002D0C36">
        <w:rPr>
          <w:rFonts w:cs="Times New Roman"/>
        </w:rPr>
        <w:t>D’ailleurs, cette lecture ne correspondait le juge ne s'interdisait déjà pas de considérer certaines clauses impossibles en droit privé comme ne caractérisant pas un contrat administratif mais comme de simples clauses de droit privé illicites (T. confl., 11 oct. 1993, n° 2870, Sté centrale sidérurgique de Richemont et a. : Rec. CE 1993, p. 405).</w:t>
      </w:r>
    </w:p>
    <w:p w:rsidR="00AA1886" w:rsidRPr="002D0C36" w:rsidRDefault="00120DC1" w:rsidP="00AA1886">
      <w:pPr>
        <w:spacing w:before="0"/>
        <w:rPr>
          <w:rFonts w:cs="Times New Roman"/>
        </w:rPr>
      </w:pPr>
      <w:r w:rsidRPr="002D0C36">
        <w:rPr>
          <w:rFonts w:cs="Times New Roman"/>
        </w:rPr>
        <w:t xml:space="preserve">C’est pour cette raison que </w:t>
      </w:r>
      <w:r w:rsidR="00AA1886" w:rsidRPr="002D0C36">
        <w:rPr>
          <w:rFonts w:cs="Times New Roman"/>
        </w:rPr>
        <w:t xml:space="preserve">le Tribunal </w:t>
      </w:r>
      <w:r w:rsidRPr="002D0C36">
        <w:rPr>
          <w:rFonts w:cs="Times New Roman"/>
        </w:rPr>
        <w:t xml:space="preserve">opte pour une autre définition et </w:t>
      </w:r>
      <w:r w:rsidR="00AA1886" w:rsidRPr="002D0C36">
        <w:rPr>
          <w:rFonts w:cs="Times New Roman"/>
        </w:rPr>
        <w:t xml:space="preserve">indique que la clause exorbitante du droit commun est uniquement celle qui est motivée par la poursuite de l'intérêt général. </w:t>
      </w:r>
    </w:p>
    <w:p w:rsidR="00120DC1" w:rsidRPr="002D0C36" w:rsidRDefault="00120DC1" w:rsidP="00AA1886">
      <w:pPr>
        <w:spacing w:before="0"/>
        <w:rPr>
          <w:rFonts w:cs="Times New Roman"/>
        </w:rPr>
      </w:pPr>
      <w:r w:rsidRPr="002D0C36">
        <w:rPr>
          <w:rFonts w:cs="Times New Roman"/>
        </w:rPr>
        <w:t>Le motif d’intérêt général</w:t>
      </w:r>
      <w:r w:rsidR="00AA1886" w:rsidRPr="002D0C36">
        <w:rPr>
          <w:rFonts w:cs="Times New Roman"/>
        </w:rPr>
        <w:t xml:space="preserve"> justifie </w:t>
      </w:r>
      <w:r w:rsidRPr="002D0C36">
        <w:rPr>
          <w:rFonts w:cs="Times New Roman"/>
        </w:rPr>
        <w:t xml:space="preserve">dès lors </w:t>
      </w:r>
      <w:r w:rsidR="00AA1886" w:rsidRPr="002D0C36">
        <w:rPr>
          <w:rFonts w:cs="Times New Roman"/>
        </w:rPr>
        <w:t xml:space="preserve">que le contenu de la clause s'écarte des solutions ordinairement retenues dans les contrats de droit privé, </w:t>
      </w:r>
    </w:p>
    <w:p w:rsidR="00120DC1" w:rsidRPr="002D0C36" w:rsidRDefault="00AA1886" w:rsidP="00C04C51">
      <w:pPr>
        <w:pStyle w:val="Paragraphedeliste"/>
        <w:numPr>
          <w:ilvl w:val="0"/>
          <w:numId w:val="447"/>
        </w:numPr>
        <w:spacing w:before="0"/>
        <w:rPr>
          <w:rFonts w:cs="Times New Roman"/>
        </w:rPr>
      </w:pPr>
      <w:r w:rsidRPr="002D0C36">
        <w:rPr>
          <w:rFonts w:cs="Times New Roman"/>
        </w:rPr>
        <w:t xml:space="preserve">soit pour donner à l'Administration des prérogatives particulières dans l'exécution du contrat </w:t>
      </w:r>
    </w:p>
    <w:p w:rsidR="00120DC1" w:rsidRPr="002D0C36" w:rsidRDefault="00AA1886" w:rsidP="00C04C51">
      <w:pPr>
        <w:pStyle w:val="Paragraphedeliste"/>
        <w:numPr>
          <w:ilvl w:val="0"/>
          <w:numId w:val="447"/>
        </w:numPr>
        <w:spacing w:before="0"/>
        <w:rPr>
          <w:rFonts w:cs="Times New Roman"/>
        </w:rPr>
      </w:pPr>
      <w:r w:rsidRPr="002D0C36">
        <w:rPr>
          <w:rFonts w:cs="Times New Roman"/>
        </w:rPr>
        <w:t xml:space="preserve"> soit pour imposer au cocontractant privé des sujétions particulières. </w:t>
      </w:r>
    </w:p>
    <w:p w:rsidR="00AA1886" w:rsidRPr="002D0C36" w:rsidRDefault="00120DC1" w:rsidP="00120DC1">
      <w:pPr>
        <w:spacing w:before="0"/>
        <w:rPr>
          <w:rFonts w:cs="Times New Roman"/>
        </w:rPr>
      </w:pPr>
      <w:r w:rsidRPr="002D0C36">
        <w:rPr>
          <w:rFonts w:cs="Times New Roman"/>
        </w:rPr>
        <w:t>La solution retenue par le Tribunal des conflits vient ainsi limiter</w:t>
      </w:r>
      <w:r w:rsidR="00F90E73" w:rsidRPr="002D0C36">
        <w:rPr>
          <w:rFonts w:cs="Times New Roman"/>
        </w:rPr>
        <w:t xml:space="preserve"> le poids</w:t>
      </w:r>
      <w:r w:rsidR="00300451" w:rsidRPr="002D0C36">
        <w:rPr>
          <w:rFonts w:cs="Times New Roman"/>
        </w:rPr>
        <w:t xml:space="preserve"> de</w:t>
      </w:r>
      <w:r w:rsidRPr="002D0C36">
        <w:rPr>
          <w:rFonts w:cs="Times New Roman"/>
        </w:rPr>
        <w:t xml:space="preserve"> </w:t>
      </w:r>
      <w:r w:rsidR="00AA1886" w:rsidRPr="002D0C36">
        <w:rPr>
          <w:rFonts w:cs="Times New Roman"/>
        </w:rPr>
        <w:t xml:space="preserve">l'intention des parties, </w:t>
      </w:r>
      <w:r w:rsidRPr="002D0C36">
        <w:rPr>
          <w:rFonts w:cs="Times New Roman"/>
        </w:rPr>
        <w:t>lesquelles</w:t>
      </w:r>
      <w:r w:rsidR="00AA1886" w:rsidRPr="002D0C36">
        <w:rPr>
          <w:rFonts w:cs="Times New Roman"/>
        </w:rPr>
        <w:t xml:space="preserve"> ne peuvent décider de se soustrair</w:t>
      </w:r>
      <w:r w:rsidRPr="002D0C36">
        <w:rPr>
          <w:rFonts w:cs="Times New Roman"/>
        </w:rPr>
        <w:t xml:space="preserve">e au droit commun des contrats qu’afin de poursuivre </w:t>
      </w:r>
      <w:r w:rsidR="00AA1886" w:rsidRPr="002D0C36">
        <w:rPr>
          <w:rFonts w:cs="Times New Roman"/>
        </w:rPr>
        <w:t>l'intérêt général.</w:t>
      </w:r>
    </w:p>
    <w:p w:rsidR="00AA1886" w:rsidRPr="002D0C36" w:rsidRDefault="00120DC1" w:rsidP="00AA1886">
      <w:pPr>
        <w:spacing w:before="0"/>
        <w:rPr>
          <w:rFonts w:cs="Times New Roman"/>
        </w:rPr>
      </w:pPr>
      <w:r w:rsidRPr="002D0C36">
        <w:rPr>
          <w:rFonts w:cs="Times New Roman"/>
        </w:rPr>
        <w:t>Comme l’explique le rapporteur public (commissaire du gouvernement) F. Desportes il s’agit d</w:t>
      </w:r>
      <w:r w:rsidR="00AA1886" w:rsidRPr="002D0C36">
        <w:rPr>
          <w:rFonts w:cs="Times New Roman"/>
        </w:rPr>
        <w:t xml:space="preserve">'une clarification davantage que d'une innovation. </w:t>
      </w:r>
    </w:p>
    <w:p w:rsidR="00F90E73" w:rsidRPr="002D0C36" w:rsidRDefault="00F90E73" w:rsidP="00AA1886">
      <w:pPr>
        <w:spacing w:before="0"/>
        <w:rPr>
          <w:rFonts w:cs="Times New Roman"/>
        </w:rPr>
      </w:pPr>
      <w:r w:rsidRPr="002D0C36">
        <w:rPr>
          <w:rFonts w:cs="Times New Roman"/>
        </w:rPr>
        <w:t>La redéfinition de la clause exorbitante ne paraît pas devoir avoir d’effet sur le critère du ré</w:t>
      </w:r>
      <w:r w:rsidR="00AA1886" w:rsidRPr="002D0C36">
        <w:rPr>
          <w:rFonts w:cs="Times New Roman"/>
        </w:rPr>
        <w:t xml:space="preserve">gime </w:t>
      </w:r>
      <w:r w:rsidRPr="002D0C36">
        <w:rPr>
          <w:rFonts w:cs="Times New Roman"/>
        </w:rPr>
        <w:t>exorbitant du droit commun qui depuis 1973 (Société d’exploitation hydroélectrique de la rivière du Sant) lui est préféré par la jurisprudence  dans certaines affaires restées toutefois marginales et qui consiste à dire qu’un contrat est administratif dès lors qu’il obéit à un régime exorbitant organisé par la loi ou le règlement, qu’il baigne en quelque sorte dans un environnement de droit public</w:t>
      </w:r>
    </w:p>
    <w:p w:rsidR="00F90E73" w:rsidRPr="002D0C36" w:rsidRDefault="00F90E73" w:rsidP="00C04C51">
      <w:pPr>
        <w:pStyle w:val="Paragraphedeliste"/>
        <w:numPr>
          <w:ilvl w:val="0"/>
          <w:numId w:val="448"/>
        </w:numPr>
        <w:spacing w:before="0"/>
        <w:rPr>
          <w:rFonts w:cs="Times New Roman"/>
        </w:rPr>
      </w:pPr>
      <w:r w:rsidRPr="002D0C36">
        <w:rPr>
          <w:rFonts w:cs="Times New Roman"/>
        </w:rPr>
        <w:t>Dans ce cas, la notion d’illicéité n’a pas sa place dès lors que les règles exorbitantes sont posées par la loi en fonction de considérations d’intérêt général.</w:t>
      </w:r>
    </w:p>
    <w:p w:rsidR="00F90E73" w:rsidRPr="002D0C36" w:rsidRDefault="00F90E73" w:rsidP="00C04C51">
      <w:pPr>
        <w:pStyle w:val="Paragraphedeliste"/>
        <w:numPr>
          <w:ilvl w:val="1"/>
          <w:numId w:val="448"/>
        </w:numPr>
        <w:spacing w:before="0"/>
        <w:rPr>
          <w:rFonts w:cs="Times New Roman"/>
        </w:rPr>
      </w:pPr>
      <w:r w:rsidRPr="002D0C36">
        <w:rPr>
          <w:rFonts w:cs="Times New Roman"/>
        </w:rPr>
        <w:t>C’est le critère que le TC avait refusé d’étendre aux marchés publics en 1999</w:t>
      </w:r>
    </w:p>
    <w:p w:rsidR="00F90E73" w:rsidRPr="002D0C36" w:rsidRDefault="00F90E73" w:rsidP="00C04C51">
      <w:pPr>
        <w:pStyle w:val="Paragraphedeliste"/>
        <w:numPr>
          <w:ilvl w:val="0"/>
          <w:numId w:val="448"/>
        </w:numPr>
        <w:spacing w:before="0"/>
        <w:rPr>
          <w:rFonts w:cs="Times New Roman"/>
        </w:rPr>
      </w:pPr>
      <w:r w:rsidRPr="002D0C36">
        <w:rPr>
          <w:rFonts w:cs="Times New Roman"/>
        </w:rPr>
        <w:t>Le réservant à de</w:t>
      </w:r>
      <w:r w:rsidR="00300451" w:rsidRPr="002D0C36">
        <w:rPr>
          <w:rFonts w:cs="Times New Roman"/>
        </w:rPr>
        <w:t>s situations exceptionnelles (CE</w:t>
      </w:r>
      <w:r w:rsidRPr="002D0C36">
        <w:rPr>
          <w:rFonts w:cs="Times New Roman"/>
        </w:rPr>
        <w:t xml:space="preserve"> 1973 : obligation de contracter avec l’administration /  arbitrage en cas de litige entre les parties devant le Ministre)</w:t>
      </w:r>
    </w:p>
    <w:p w:rsidR="00AA1886" w:rsidRPr="002D0C36" w:rsidRDefault="008A2FBE" w:rsidP="00AA1886">
      <w:pPr>
        <w:spacing w:before="0"/>
        <w:rPr>
          <w:rFonts w:cs="Times New Roman"/>
        </w:rPr>
      </w:pPr>
      <w:r w:rsidRPr="002D0C36">
        <w:rPr>
          <w:rFonts w:cs="Times New Roman"/>
        </w:rPr>
        <w:t xml:space="preserve">En </w:t>
      </w:r>
      <w:r w:rsidR="0033526F" w:rsidRPr="002D0C36">
        <w:rPr>
          <w:rFonts w:cs="Times New Roman"/>
        </w:rPr>
        <w:t xml:space="preserve"> conséquence de  la qualification lé</w:t>
      </w:r>
      <w:r w:rsidRPr="002D0C36">
        <w:rPr>
          <w:rFonts w:cs="Times New Roman"/>
        </w:rPr>
        <w:t xml:space="preserve">gale de contrat administratif, </w:t>
      </w:r>
      <w:r w:rsidR="0033526F" w:rsidRPr="002D0C36">
        <w:rPr>
          <w:rFonts w:cs="Times New Roman"/>
        </w:rPr>
        <w:t>le juge n’a plus à rechercher dans les marchés publics la présence d’une clause  exorbitante.</w:t>
      </w:r>
    </w:p>
    <w:p w:rsidR="0033526F" w:rsidRPr="002D0C36" w:rsidRDefault="0033526F" w:rsidP="00C04C51">
      <w:pPr>
        <w:pStyle w:val="Paragraphedeliste"/>
        <w:numPr>
          <w:ilvl w:val="0"/>
          <w:numId w:val="449"/>
        </w:numPr>
        <w:spacing w:before="0"/>
        <w:rPr>
          <w:rFonts w:cs="Times New Roman"/>
        </w:rPr>
      </w:pPr>
      <w:r w:rsidRPr="002D0C36">
        <w:rPr>
          <w:rFonts w:cs="Times New Roman"/>
        </w:rPr>
        <w:lastRenderedPageBreak/>
        <w:t>Or la pratique montr</w:t>
      </w:r>
      <w:r w:rsidR="008A2FBE" w:rsidRPr="002D0C36">
        <w:rPr>
          <w:rFonts w:cs="Times New Roman"/>
        </w:rPr>
        <w:t xml:space="preserve">e que de très nombreux marchés </w:t>
      </w:r>
      <w:r w:rsidRPr="002D0C36">
        <w:rPr>
          <w:rFonts w:cs="Times New Roman"/>
        </w:rPr>
        <w:t>de fournitures ou de services ne comportent pas généralement ce type de clause</w:t>
      </w:r>
    </w:p>
    <w:p w:rsidR="0033526F" w:rsidRPr="002D0C36" w:rsidRDefault="0033526F" w:rsidP="00C04C51">
      <w:pPr>
        <w:pStyle w:val="Paragraphedeliste"/>
        <w:numPr>
          <w:ilvl w:val="1"/>
          <w:numId w:val="449"/>
        </w:numPr>
        <w:spacing w:before="0"/>
        <w:rPr>
          <w:rFonts w:cs="Times New Roman"/>
        </w:rPr>
      </w:pPr>
      <w:r w:rsidRPr="002D0C36">
        <w:rPr>
          <w:rFonts w:cs="Times New Roman"/>
        </w:rPr>
        <w:t>Ainsi pour ne prendre que l’exemple de l’affaire Granits porphyroïdes des Vosges, le marché de fournitures portant sur l’achat de pavé serait aujourd’hui qualifié de  contrat administratif</w:t>
      </w:r>
    </w:p>
    <w:p w:rsidR="009C7E1D" w:rsidRPr="002D0C36" w:rsidRDefault="0033526F" w:rsidP="00C04C51">
      <w:pPr>
        <w:pStyle w:val="Paragraphedeliste"/>
        <w:numPr>
          <w:ilvl w:val="0"/>
          <w:numId w:val="449"/>
        </w:numPr>
        <w:spacing w:before="0"/>
        <w:rPr>
          <w:rFonts w:cs="Times New Roman"/>
        </w:rPr>
      </w:pPr>
      <w:r w:rsidRPr="002D0C36">
        <w:rPr>
          <w:rFonts w:cs="Times New Roman"/>
        </w:rPr>
        <w:t>En outre certains marchés de services tel le marché d’assurances –soumis aux dispositions du Code  de l’assurance- obéissent à des règles largement incompatibles avec le régime des contrats administratifs.</w:t>
      </w:r>
    </w:p>
    <w:p w:rsidR="008A2FBE" w:rsidRPr="002D0C36" w:rsidRDefault="008A2FBE" w:rsidP="00C04C51">
      <w:pPr>
        <w:pStyle w:val="Paragraphedeliste"/>
        <w:numPr>
          <w:ilvl w:val="1"/>
          <w:numId w:val="449"/>
        </w:numPr>
        <w:spacing w:before="0"/>
        <w:rPr>
          <w:rFonts w:cs="Times New Roman"/>
        </w:rPr>
      </w:pPr>
      <w:r w:rsidRPr="002D0C36">
        <w:rPr>
          <w:rFonts w:cs="Times New Roman"/>
        </w:rPr>
        <w:t>En cas de litige, quel régime faire prévaloir ?</w:t>
      </w:r>
    </w:p>
    <w:p w:rsidR="00DD169B" w:rsidRPr="002D0C36" w:rsidRDefault="00DD169B" w:rsidP="009C7E1D">
      <w:pPr>
        <w:spacing w:before="0"/>
        <w:rPr>
          <w:rFonts w:cs="Times New Roman"/>
        </w:rPr>
      </w:pPr>
      <w:r w:rsidRPr="002D0C36">
        <w:rPr>
          <w:rFonts w:cs="Times New Roman"/>
        </w:rPr>
        <w:t xml:space="preserve">La portée de la qualification légale de contrats administratifs ne doit pas cependant </w:t>
      </w:r>
      <w:r w:rsidR="008A2FBE" w:rsidRPr="002D0C36">
        <w:rPr>
          <w:rFonts w:cs="Times New Roman"/>
        </w:rPr>
        <w:t xml:space="preserve">être </w:t>
      </w:r>
      <w:r w:rsidRPr="002D0C36">
        <w:rPr>
          <w:rFonts w:cs="Times New Roman"/>
        </w:rPr>
        <w:t>exagérée</w:t>
      </w:r>
    </w:p>
    <w:p w:rsidR="00DD169B" w:rsidRPr="002D0C36" w:rsidRDefault="00DD169B" w:rsidP="009C7E1D">
      <w:pPr>
        <w:spacing w:before="0"/>
        <w:rPr>
          <w:rFonts w:cs="Times New Roman"/>
        </w:rPr>
      </w:pPr>
      <w:r w:rsidRPr="002D0C36">
        <w:rPr>
          <w:rFonts w:cs="Times New Roman"/>
        </w:rPr>
        <w:t xml:space="preserve">En effet, nombre de marchés ont l’habitude de renvoyer à des CCAG, arrêtés par décret, qui se trouvent en conséquence comme incorporés aux clauses du contrat dans la mesure où le marché y renvoie </w:t>
      </w:r>
    </w:p>
    <w:p w:rsidR="00DD169B" w:rsidRPr="002D0C36" w:rsidRDefault="00DD169B" w:rsidP="00C04C51">
      <w:pPr>
        <w:pStyle w:val="Paragraphedeliste"/>
        <w:numPr>
          <w:ilvl w:val="0"/>
          <w:numId w:val="450"/>
        </w:numPr>
        <w:spacing w:before="0"/>
        <w:rPr>
          <w:rFonts w:cs="Times New Roman"/>
        </w:rPr>
      </w:pPr>
      <w:r w:rsidRPr="002D0C36">
        <w:rPr>
          <w:rFonts w:cs="Times New Roman"/>
        </w:rPr>
        <w:t>Il existe 4 CCAG  (travaux, fournitures et services courant</w:t>
      </w:r>
      <w:r w:rsidR="004C3BD0" w:rsidRPr="002D0C36">
        <w:rPr>
          <w:rFonts w:cs="Times New Roman"/>
        </w:rPr>
        <w:t>s</w:t>
      </w:r>
      <w:r w:rsidRPr="002D0C36">
        <w:rPr>
          <w:rFonts w:cs="Times New Roman"/>
        </w:rPr>
        <w:t>, prestations intellectuelles, marchés industriels)</w:t>
      </w:r>
    </w:p>
    <w:p w:rsidR="00DD169B" w:rsidRPr="002D0C36" w:rsidRDefault="00DD169B" w:rsidP="00C04C51">
      <w:pPr>
        <w:pStyle w:val="Paragraphedeliste"/>
        <w:numPr>
          <w:ilvl w:val="0"/>
          <w:numId w:val="450"/>
        </w:numPr>
        <w:spacing w:before="0"/>
        <w:rPr>
          <w:rFonts w:cs="Times New Roman"/>
        </w:rPr>
      </w:pPr>
      <w:r w:rsidRPr="002D0C36">
        <w:rPr>
          <w:rFonts w:cs="Times New Roman"/>
        </w:rPr>
        <w:t>Il s’agit de modèles de contrats-types élaborés par l’administration centrale</w:t>
      </w:r>
    </w:p>
    <w:p w:rsidR="006F192B" w:rsidRPr="002D0C36" w:rsidRDefault="006F192B" w:rsidP="00C04C51">
      <w:pPr>
        <w:pStyle w:val="Paragraphedeliste"/>
        <w:numPr>
          <w:ilvl w:val="1"/>
          <w:numId w:val="450"/>
        </w:numPr>
        <w:spacing w:before="0"/>
        <w:rPr>
          <w:rFonts w:cs="Times New Roman"/>
        </w:rPr>
      </w:pPr>
      <w:r w:rsidRPr="002D0C36">
        <w:rPr>
          <w:rFonts w:cs="Times New Roman"/>
        </w:rPr>
        <w:t>Si le décret qui approuve le CCAG est traité comme un acte réglementaire susceptible de REP</w:t>
      </w:r>
    </w:p>
    <w:p w:rsidR="006F192B" w:rsidRPr="002D0C36" w:rsidRDefault="006F192B" w:rsidP="00C04C51">
      <w:pPr>
        <w:pStyle w:val="Paragraphedeliste"/>
        <w:numPr>
          <w:ilvl w:val="1"/>
          <w:numId w:val="450"/>
        </w:numPr>
        <w:spacing w:before="0"/>
        <w:rPr>
          <w:rFonts w:cs="Times New Roman"/>
        </w:rPr>
      </w:pPr>
      <w:r w:rsidRPr="002D0C36">
        <w:rPr>
          <w:rFonts w:cs="Times New Roman"/>
        </w:rPr>
        <w:t>A l’inverse, les clauses du CCAG ont entre les parties au contrat valeur contractuelle chaque fois le marché  qu’elles ont signé s’y réfère</w:t>
      </w:r>
    </w:p>
    <w:p w:rsidR="00DD169B" w:rsidRPr="002D0C36" w:rsidRDefault="00DD169B" w:rsidP="009C7E1D">
      <w:pPr>
        <w:spacing w:before="0"/>
        <w:rPr>
          <w:rFonts w:cs="Times New Roman"/>
        </w:rPr>
      </w:pPr>
      <w:r w:rsidRPr="002D0C36">
        <w:rPr>
          <w:rFonts w:cs="Times New Roman"/>
        </w:rPr>
        <w:t xml:space="preserve">Or les </w:t>
      </w:r>
      <w:r w:rsidR="006F192B" w:rsidRPr="002D0C36">
        <w:rPr>
          <w:rFonts w:cs="Times New Roman"/>
        </w:rPr>
        <w:t xml:space="preserve">quatre </w:t>
      </w:r>
      <w:r w:rsidRPr="002D0C36">
        <w:rPr>
          <w:rFonts w:cs="Times New Roman"/>
        </w:rPr>
        <w:t xml:space="preserve">CCAG contiennent tous des dispositions qui reconnaissent à l’administration contractante dans l’intérêt général des prérogatives exorbitantes du droit commun </w:t>
      </w:r>
    </w:p>
    <w:p w:rsidR="006F192B" w:rsidRPr="002D0C36" w:rsidRDefault="006F192B" w:rsidP="009C7E1D">
      <w:pPr>
        <w:spacing w:before="0"/>
        <w:rPr>
          <w:rFonts w:cs="Times New Roman"/>
        </w:rPr>
      </w:pPr>
      <w:r w:rsidRPr="002D0C36">
        <w:rPr>
          <w:rFonts w:cs="Times New Roman"/>
        </w:rPr>
        <w:t>A ce titre la jurisprudence jugeait que les parties  qui s’y référaient  introduisaient des clauses exorbitantes conférant au marché un caractère administratif TC 5 juillet 1999 UGAP</w:t>
      </w:r>
    </w:p>
    <w:p w:rsidR="00DD169B" w:rsidRPr="002D0C36" w:rsidRDefault="008A2FBE" w:rsidP="00CB3BA0">
      <w:pPr>
        <w:pStyle w:val="Titre6"/>
        <w:rPr>
          <w:color w:val="auto"/>
        </w:rPr>
      </w:pPr>
      <w:r w:rsidRPr="002D0C36">
        <w:rPr>
          <w:color w:val="auto"/>
        </w:rPr>
        <w:t xml:space="preserve">2) Le critère de la participation du cocontractant de l’administration à l’exécution même  du service public. </w:t>
      </w:r>
    </w:p>
    <w:p w:rsidR="008A2FBE" w:rsidRPr="002D0C36" w:rsidRDefault="008A2FBE" w:rsidP="009C7E1D">
      <w:pPr>
        <w:spacing w:before="0"/>
        <w:rPr>
          <w:rFonts w:cs="Times New Roman"/>
        </w:rPr>
      </w:pPr>
      <w:r w:rsidRPr="002D0C36">
        <w:rPr>
          <w:rFonts w:cs="Times New Roman"/>
        </w:rPr>
        <w:t xml:space="preserve">Le critère trouve son origine dans l’arrêt du CE 1956 époux Bertin. </w:t>
      </w:r>
    </w:p>
    <w:p w:rsidR="008A2FBE" w:rsidRPr="002D0C36" w:rsidRDefault="008A2FBE" w:rsidP="009C7E1D">
      <w:pPr>
        <w:spacing w:before="0"/>
        <w:rPr>
          <w:rFonts w:cs="Times New Roman"/>
        </w:rPr>
      </w:pPr>
      <w:r w:rsidRPr="002D0C36">
        <w:rPr>
          <w:rFonts w:cs="Times New Roman"/>
        </w:rPr>
        <w:t xml:space="preserve">On peut considérer que la logique de ce critère n’est pas frontalement affectée par  la qualification légale résultant du code  la commande publique ; </w:t>
      </w:r>
    </w:p>
    <w:p w:rsidR="008A2FBE" w:rsidRPr="002D0C36" w:rsidRDefault="008A2FBE" w:rsidP="009C7E1D">
      <w:pPr>
        <w:spacing w:before="0"/>
        <w:rPr>
          <w:rFonts w:cs="Times New Roman"/>
        </w:rPr>
      </w:pPr>
      <w:r w:rsidRPr="002D0C36">
        <w:rPr>
          <w:rFonts w:cs="Times New Roman"/>
        </w:rPr>
        <w:t>En effet parmi les contrats concernés par la jurisprudence époux  Bertin on retrouve au premier chef les contrats confiant l’exploitation d’une mission de service c’est-à-dire les concessions qui restent des contrats administratifs comme auparavant</w:t>
      </w:r>
    </w:p>
    <w:p w:rsidR="008A2FBE" w:rsidRPr="002D0C36" w:rsidRDefault="008A2FBE" w:rsidP="009C7E1D">
      <w:pPr>
        <w:spacing w:before="0"/>
        <w:rPr>
          <w:rFonts w:cs="Times New Roman"/>
        </w:rPr>
      </w:pPr>
      <w:r w:rsidRPr="002D0C36">
        <w:rPr>
          <w:rFonts w:cs="Times New Roman"/>
        </w:rPr>
        <w:t>Le critère trouvera donc à s’appliquer essentiellement en dehors  du champ de  la commande publique.</w:t>
      </w:r>
    </w:p>
    <w:p w:rsidR="009F650C" w:rsidRPr="002D0C36" w:rsidRDefault="007C7DCD" w:rsidP="009C7E1D">
      <w:pPr>
        <w:spacing w:before="0"/>
        <w:rPr>
          <w:rFonts w:cs="Times New Roman"/>
        </w:rPr>
      </w:pPr>
      <w:r w:rsidRPr="002D0C36">
        <w:rPr>
          <w:rFonts w:cs="Times New Roman"/>
        </w:rPr>
        <w:t xml:space="preserve">Par exemple : </w:t>
      </w:r>
    </w:p>
    <w:p w:rsidR="008A2FBE" w:rsidRPr="002D0C36" w:rsidRDefault="007C7DCD" w:rsidP="00C04C51">
      <w:pPr>
        <w:pStyle w:val="Paragraphedeliste"/>
        <w:numPr>
          <w:ilvl w:val="0"/>
          <w:numId w:val="455"/>
        </w:numPr>
        <w:spacing w:before="0"/>
        <w:rPr>
          <w:rFonts w:cs="Times New Roman"/>
        </w:rPr>
      </w:pPr>
      <w:r w:rsidRPr="002D0C36">
        <w:rPr>
          <w:rFonts w:cs="Times New Roman"/>
        </w:rPr>
        <w:t>convention portant sur l’organisation d’un service public</w:t>
      </w:r>
      <w:r w:rsidR="009F650C" w:rsidRPr="002D0C36">
        <w:rPr>
          <w:rFonts w:cs="Times New Roman"/>
        </w:rPr>
        <w:t xml:space="preserve"> : CE 8 octobre 2010 Société d’HLM un toit pour tous à propos d’un contrat faisant participer la société  au service du logement étudiant </w:t>
      </w:r>
    </w:p>
    <w:p w:rsidR="009F650C" w:rsidRPr="002D0C36" w:rsidRDefault="009F650C" w:rsidP="00C04C51">
      <w:pPr>
        <w:pStyle w:val="Paragraphedeliste"/>
        <w:numPr>
          <w:ilvl w:val="0"/>
          <w:numId w:val="455"/>
        </w:numPr>
        <w:spacing w:before="0"/>
        <w:rPr>
          <w:rFonts w:cs="Times New Roman"/>
        </w:rPr>
      </w:pPr>
      <w:r w:rsidRPr="002D0C36">
        <w:rPr>
          <w:rFonts w:cs="Times New Roman"/>
        </w:rPr>
        <w:t>convention assurant la coordination des obligations confiées par l’administration d’une part à un concessionnaire de service public d’autre part à un concessionnaire de travaux publics : CE 6 déc. 2013 Société Keolis Caen</w:t>
      </w:r>
    </w:p>
    <w:p w:rsidR="009F650C" w:rsidRPr="002D0C36" w:rsidRDefault="009F650C" w:rsidP="00C04C51">
      <w:pPr>
        <w:pStyle w:val="Paragraphedeliste"/>
        <w:numPr>
          <w:ilvl w:val="0"/>
          <w:numId w:val="455"/>
        </w:numPr>
        <w:spacing w:before="0"/>
        <w:rPr>
          <w:rFonts w:cs="Times New Roman"/>
        </w:rPr>
      </w:pPr>
      <w:r w:rsidRPr="002D0C36">
        <w:rPr>
          <w:rFonts w:cs="Times New Roman"/>
        </w:rPr>
        <w:t>ou encore portant recrutement d’un agent participant à l’exécution d’un SPA : TC 1996 Berkani</w:t>
      </w:r>
    </w:p>
    <w:p w:rsidR="008A2FBE" w:rsidRPr="002D0C36" w:rsidRDefault="008A2FBE" w:rsidP="009C7E1D">
      <w:pPr>
        <w:spacing w:before="0"/>
        <w:rPr>
          <w:rFonts w:cs="Times New Roman"/>
        </w:rPr>
      </w:pPr>
      <w:r w:rsidRPr="002D0C36">
        <w:rPr>
          <w:rFonts w:cs="Times New Roman"/>
        </w:rPr>
        <w:t>La portée de la qualification légale n’est pas cependant tota</w:t>
      </w:r>
      <w:r w:rsidR="00CB3BA0" w:rsidRPr="002D0C36">
        <w:rPr>
          <w:rFonts w:cs="Times New Roman"/>
        </w:rPr>
        <w:t>lement neutre</w:t>
      </w:r>
    </w:p>
    <w:p w:rsidR="00CB3BA0" w:rsidRPr="002D0C36" w:rsidRDefault="00CB3BA0" w:rsidP="009C7E1D">
      <w:pPr>
        <w:spacing w:before="0"/>
        <w:rPr>
          <w:rFonts w:cs="Times New Roman"/>
        </w:rPr>
      </w:pPr>
      <w:r w:rsidRPr="002D0C36">
        <w:rPr>
          <w:rFonts w:cs="Times New Roman"/>
        </w:rPr>
        <w:t>D’abord la notion de concession est plus large que celles de DSP tels que définies par la loi Sapin du 29 janvier 1993 : elle comprend désormais des concessions sa</w:t>
      </w:r>
      <w:r w:rsidR="009F650C" w:rsidRPr="002D0C36">
        <w:rPr>
          <w:rFonts w:cs="Times New Roman"/>
        </w:rPr>
        <w:t xml:space="preserve">ns transfert </w:t>
      </w:r>
      <w:r w:rsidRPr="002D0C36">
        <w:rPr>
          <w:rFonts w:cs="Times New Roman"/>
        </w:rPr>
        <w:t>de la mission de service public</w:t>
      </w:r>
      <w:r w:rsidR="009F650C" w:rsidRPr="002D0C36">
        <w:rPr>
          <w:rFonts w:cs="Times New Roman"/>
        </w:rPr>
        <w:t xml:space="preserve"> qui ne répondent pas </w:t>
      </w:r>
      <w:r w:rsidRPr="002D0C36">
        <w:rPr>
          <w:rFonts w:cs="Times New Roman"/>
        </w:rPr>
        <w:t>au critère de la jurisprudence Bertin</w:t>
      </w:r>
    </w:p>
    <w:p w:rsidR="009050B4" w:rsidRPr="002D0C36" w:rsidRDefault="009050B4" w:rsidP="00C04C51">
      <w:pPr>
        <w:pStyle w:val="Paragraphedeliste"/>
        <w:numPr>
          <w:ilvl w:val="0"/>
          <w:numId w:val="460"/>
        </w:numPr>
        <w:spacing w:before="0"/>
        <w:rPr>
          <w:rFonts w:cs="Times New Roman"/>
        </w:rPr>
      </w:pPr>
      <w:r w:rsidRPr="002D0C36">
        <w:rPr>
          <w:rFonts w:cs="Times New Roman"/>
        </w:rPr>
        <w:t xml:space="preserve">Par exemple : convention de mobilier urbain </w:t>
      </w:r>
    </w:p>
    <w:p w:rsidR="00CB3BA0" w:rsidRPr="002D0C36" w:rsidRDefault="00CB3BA0" w:rsidP="009C7E1D">
      <w:pPr>
        <w:spacing w:before="0"/>
        <w:rPr>
          <w:rFonts w:cs="Times New Roman"/>
        </w:rPr>
      </w:pPr>
      <w:r w:rsidRPr="002D0C36">
        <w:rPr>
          <w:rFonts w:cs="Times New Roman"/>
        </w:rPr>
        <w:t>Ensuite, elle peut aboutir à clarifier la situation de certains contrats de service (marchés ou concessions) dont la jurisprudence avait des</w:t>
      </w:r>
      <w:r w:rsidR="009F650C" w:rsidRPr="002D0C36">
        <w:rPr>
          <w:rFonts w:cs="Times New Roman"/>
        </w:rPr>
        <w:t xml:space="preserve"> </w:t>
      </w:r>
      <w:r w:rsidRPr="002D0C36">
        <w:rPr>
          <w:rFonts w:cs="Times New Roman"/>
        </w:rPr>
        <w:t>difficultés à caractériser  la participation directe au service  public</w:t>
      </w:r>
    </w:p>
    <w:p w:rsidR="009F650C" w:rsidRPr="002D0C36" w:rsidRDefault="009F650C" w:rsidP="00C04C51">
      <w:pPr>
        <w:pStyle w:val="Paragraphedeliste"/>
        <w:numPr>
          <w:ilvl w:val="0"/>
          <w:numId w:val="459"/>
        </w:numPr>
        <w:spacing w:before="0"/>
        <w:rPr>
          <w:rFonts w:cs="Times New Roman"/>
        </w:rPr>
      </w:pPr>
      <w:r w:rsidRPr="002D0C36">
        <w:rPr>
          <w:rFonts w:cs="Times New Roman"/>
        </w:rPr>
        <w:lastRenderedPageBreak/>
        <w:t>Par exemple à propos des contrats de mise  à disposition  de télévisions : solutions autrefois divergentes selon que le contrat était conclu  par l’administration pénitentiaire ou un centre hospitalier</w:t>
      </w:r>
    </w:p>
    <w:p w:rsidR="008A2FBE" w:rsidRPr="002D0C36" w:rsidRDefault="008A2FBE" w:rsidP="009C7E1D">
      <w:pPr>
        <w:spacing w:before="0"/>
        <w:rPr>
          <w:rFonts w:cs="Times New Roman"/>
        </w:rPr>
      </w:pPr>
    </w:p>
    <w:p w:rsidR="009750D5" w:rsidRPr="002D0C36" w:rsidRDefault="009C7E1D" w:rsidP="00686222">
      <w:pPr>
        <w:pStyle w:val="Titre3"/>
        <w:rPr>
          <w:color w:val="auto"/>
        </w:rPr>
      </w:pPr>
      <w:r w:rsidRPr="002D0C36">
        <w:rPr>
          <w:color w:val="auto"/>
        </w:rPr>
        <w:t xml:space="preserve">§.2 L’extension de la compétence du juge administratif à l’ensemble des litiges intéressant un contrat de commande publique </w:t>
      </w:r>
    </w:p>
    <w:p w:rsidR="008A2FBE" w:rsidRPr="002D0C36" w:rsidRDefault="008A2FBE" w:rsidP="00686222"/>
    <w:p w:rsidR="00370089" w:rsidRPr="002D0C36" w:rsidRDefault="00370089" w:rsidP="00686222">
      <w:pPr>
        <w:spacing w:before="0"/>
        <w:rPr>
          <w:rFonts w:cs="Times New Roman"/>
        </w:rPr>
      </w:pPr>
      <w:r w:rsidRPr="002D0C36">
        <w:rPr>
          <w:rFonts w:cs="Times New Roman"/>
        </w:rPr>
        <w:t>La notion de marché public</w:t>
      </w:r>
      <w:r w:rsidR="00CB3BA0" w:rsidRPr="002D0C36">
        <w:rPr>
          <w:rFonts w:cs="Times New Roman"/>
        </w:rPr>
        <w:t xml:space="preserve"> et par extension de commande publlique </w:t>
      </w:r>
      <w:r w:rsidRPr="002D0C36">
        <w:rPr>
          <w:rFonts w:cs="Times New Roman"/>
        </w:rPr>
        <w:t xml:space="preserve"> est par d’ailleurs aujourd’hui dotée d’un véritable effet attractif ( Conseil d'Etat 2007 Société Campenon-Bernard) amenant devant le juge administratif des litiges contractuels qui a priori non rien à y faire </w:t>
      </w:r>
    </w:p>
    <w:p w:rsidR="00DA1F72" w:rsidRPr="002D0C36" w:rsidRDefault="00370089" w:rsidP="001F2870">
      <w:pPr>
        <w:spacing w:before="0"/>
        <w:ind w:firstLine="708"/>
        <w:rPr>
          <w:rFonts w:cs="Times New Roman"/>
        </w:rPr>
      </w:pPr>
      <w:r w:rsidRPr="002D0C36">
        <w:rPr>
          <w:rFonts w:cs="Times New Roman"/>
        </w:rPr>
        <w:t>•</w:t>
      </w:r>
      <w:r w:rsidRPr="002D0C36">
        <w:rPr>
          <w:rFonts w:cs="Times New Roman"/>
        </w:rPr>
        <w:tab/>
        <w:t>En l'espèce, il s'agissait d'une action en responsabilité extracontractuelle exercée par une personne publique (SNCF) contre des personnes privées (des entreprises du BTP)</w:t>
      </w:r>
    </w:p>
    <w:p w:rsidR="00370089" w:rsidRPr="002D0C36" w:rsidRDefault="00370089" w:rsidP="00686222">
      <w:pPr>
        <w:spacing w:before="0"/>
        <w:rPr>
          <w:rFonts w:cs="Times New Roman"/>
        </w:rPr>
      </w:pPr>
      <w:r w:rsidRPr="002D0C36">
        <w:rPr>
          <w:rFonts w:cs="Times New Roman"/>
        </w:rPr>
        <w:t xml:space="preserve"> La question de la compétence du  juge administratif pouvait faire difficulté au point au point que le commissaire du gouvernement avait conclu au renvoi devant le Tribunal des conflits. </w:t>
      </w:r>
    </w:p>
    <w:p w:rsidR="00370089" w:rsidRPr="002D0C36" w:rsidRDefault="00370089" w:rsidP="001F2870">
      <w:pPr>
        <w:spacing w:before="0"/>
        <w:ind w:firstLine="708"/>
        <w:rPr>
          <w:rFonts w:cs="Times New Roman"/>
        </w:rPr>
      </w:pPr>
      <w:r w:rsidRPr="002D0C36">
        <w:rPr>
          <w:rFonts w:cs="Times New Roman"/>
        </w:rPr>
        <w:t></w:t>
      </w:r>
      <w:r w:rsidRPr="002D0C36">
        <w:rPr>
          <w:rFonts w:cs="Times New Roman"/>
        </w:rPr>
        <w:tab/>
        <w:t xml:space="preserve">L’action en responsabilité était en effet dirigée contre des entreprises privées pour des fautes constituées avant la signature du contrat </w:t>
      </w:r>
    </w:p>
    <w:p w:rsidR="00370089" w:rsidRPr="002D0C36" w:rsidRDefault="00370089" w:rsidP="001F2870">
      <w:pPr>
        <w:spacing w:before="0"/>
        <w:ind w:left="708" w:firstLine="708"/>
        <w:rPr>
          <w:rFonts w:cs="Times New Roman"/>
        </w:rPr>
      </w:pPr>
      <w:r w:rsidRPr="002D0C36">
        <w:rPr>
          <w:rFonts w:cs="Times New Roman"/>
        </w:rPr>
        <w:t></w:t>
      </w:r>
      <w:r w:rsidR="001F2870" w:rsidRPr="002D0C36">
        <w:rPr>
          <w:rFonts w:cs="Times New Roman"/>
        </w:rPr>
        <w:tab/>
      </w:r>
      <w:r w:rsidRPr="002D0C36">
        <w:rPr>
          <w:rFonts w:cs="Times New Roman"/>
        </w:rPr>
        <w:t xml:space="preserve">On était en dehors du champ de compétence déterminée par la loi MURCEF. </w:t>
      </w:r>
    </w:p>
    <w:p w:rsidR="001F2870" w:rsidRPr="002D0C36" w:rsidRDefault="00370089" w:rsidP="001F2870">
      <w:pPr>
        <w:spacing w:before="0"/>
        <w:ind w:firstLine="708"/>
        <w:rPr>
          <w:rFonts w:cs="Times New Roman"/>
        </w:rPr>
      </w:pPr>
      <w:r w:rsidRPr="002D0C36">
        <w:rPr>
          <w:rFonts w:cs="Times New Roman"/>
        </w:rPr>
        <w:t></w:t>
      </w:r>
      <w:r w:rsidRPr="002D0C36">
        <w:rPr>
          <w:rFonts w:cs="Times New Roman"/>
        </w:rPr>
        <w:tab/>
      </w:r>
      <w:r w:rsidR="001F2870" w:rsidRPr="002D0C36">
        <w:rPr>
          <w:rFonts w:cs="Times New Roman"/>
        </w:rPr>
        <w:t xml:space="preserve">La SNCF se plaçait en dehors du droit de la commande publique. </w:t>
      </w:r>
    </w:p>
    <w:p w:rsidR="00370089" w:rsidRPr="002D0C36" w:rsidRDefault="00370089" w:rsidP="00C04C51">
      <w:pPr>
        <w:pStyle w:val="Paragraphedeliste"/>
        <w:numPr>
          <w:ilvl w:val="2"/>
          <w:numId w:val="459"/>
        </w:numPr>
        <w:spacing w:before="0"/>
        <w:rPr>
          <w:rFonts w:cs="Times New Roman"/>
        </w:rPr>
      </w:pPr>
      <w:r w:rsidRPr="002D0C36">
        <w:rPr>
          <w:rFonts w:cs="Times New Roman"/>
        </w:rPr>
        <w:t>La SNCF arguait de violations au droit de la concurrence (ententes illicites) pour lesquelless les entreprises avaient été condamnée par le Conseil de la concurrence</w:t>
      </w:r>
    </w:p>
    <w:p w:rsidR="00370089" w:rsidRPr="002D0C36" w:rsidRDefault="00370089" w:rsidP="00C04C51">
      <w:pPr>
        <w:pStyle w:val="Paragraphedeliste"/>
        <w:numPr>
          <w:ilvl w:val="2"/>
          <w:numId w:val="459"/>
        </w:numPr>
        <w:spacing w:before="0"/>
        <w:rPr>
          <w:rFonts w:cs="Times New Roman"/>
        </w:rPr>
      </w:pPr>
      <w:r w:rsidRPr="002D0C36">
        <w:rPr>
          <w:rFonts w:cs="Times New Roman"/>
        </w:rPr>
        <w:t></w:t>
      </w:r>
      <w:r w:rsidRPr="002D0C36">
        <w:rPr>
          <w:rFonts w:cs="Times New Roman"/>
        </w:rPr>
        <w:tab/>
        <w:t xml:space="preserve">Et se plaçait sur le terrain des vices du consentement (manœuvres dolosives et dol incident) c’est-à-dire des constructions de droit civil </w:t>
      </w:r>
    </w:p>
    <w:p w:rsidR="001F2870" w:rsidRPr="002D0C36" w:rsidRDefault="00370089" w:rsidP="00686222">
      <w:pPr>
        <w:spacing w:before="0"/>
        <w:rPr>
          <w:rFonts w:cs="Times New Roman"/>
        </w:rPr>
      </w:pPr>
      <w:r w:rsidRPr="002D0C36">
        <w:rPr>
          <w:rFonts w:cs="Times New Roman"/>
        </w:rPr>
        <w:t>•</w:t>
      </w:r>
      <w:r w:rsidRPr="002D0C36">
        <w:rPr>
          <w:rFonts w:cs="Times New Roman"/>
        </w:rPr>
        <w:tab/>
        <w:t>La réponse était donc</w:t>
      </w:r>
      <w:r w:rsidR="00C13F84" w:rsidRPr="002D0C36">
        <w:rPr>
          <w:rFonts w:cs="Times New Roman"/>
        </w:rPr>
        <w:t xml:space="preserve"> pour le moins</w:t>
      </w:r>
      <w:r w:rsidRPr="002D0C36">
        <w:rPr>
          <w:rFonts w:cs="Times New Roman"/>
        </w:rPr>
        <w:t xml:space="preserve"> délicate. </w:t>
      </w:r>
    </w:p>
    <w:p w:rsidR="00370089" w:rsidRPr="002D0C36" w:rsidRDefault="00C13F84" w:rsidP="00686222">
      <w:pPr>
        <w:spacing w:before="0"/>
        <w:rPr>
          <w:rFonts w:cs="Times New Roman"/>
        </w:rPr>
      </w:pPr>
      <w:r w:rsidRPr="002D0C36">
        <w:rPr>
          <w:rFonts w:cs="Times New Roman"/>
        </w:rPr>
        <w:t>L</w:t>
      </w:r>
      <w:r w:rsidR="00370089" w:rsidRPr="002D0C36">
        <w:rPr>
          <w:rFonts w:cs="Times New Roman"/>
        </w:rPr>
        <w:t xml:space="preserve">e Conseil d'Etat choisit de contourner la difficulté en créant un nouveau bloc de compétence : les litiges nés à l'occasion de la passation et de l'exécution des marchés publics relèvent de la compétence administrative, qu'ils aient ou non une nature contractuelle. </w:t>
      </w:r>
    </w:p>
    <w:p w:rsidR="00370089" w:rsidRPr="002D0C36" w:rsidRDefault="00370089" w:rsidP="00C04C51">
      <w:pPr>
        <w:pStyle w:val="Paragraphedeliste"/>
        <w:numPr>
          <w:ilvl w:val="0"/>
          <w:numId w:val="450"/>
        </w:numPr>
        <w:spacing w:before="0"/>
        <w:rPr>
          <w:rFonts w:cs="Times New Roman"/>
        </w:rPr>
      </w:pPr>
      <w:r w:rsidRPr="002D0C36">
        <w:rPr>
          <w:rFonts w:cs="Times New Roman"/>
        </w:rPr>
        <w:t>La solution s’explique par le souci du Conseil d'État d’éviter l’obligation de saisir deux juges pour un même contentieux (le juge admini</w:t>
      </w:r>
      <w:r w:rsidR="00DA1F72" w:rsidRPr="002D0C36">
        <w:rPr>
          <w:rFonts w:cs="Times New Roman"/>
        </w:rPr>
        <w:t>stratif pour l'action en nullité</w:t>
      </w:r>
      <w:r w:rsidRPr="002D0C36">
        <w:rPr>
          <w:rFonts w:cs="Times New Roman"/>
        </w:rPr>
        <w:t xml:space="preserve"> ; le juge civil pour l'action en réparation).</w:t>
      </w:r>
    </w:p>
    <w:p w:rsidR="00C13F84" w:rsidRPr="002D0C36" w:rsidRDefault="00370089" w:rsidP="00C04C51">
      <w:pPr>
        <w:pStyle w:val="Paragraphedeliste"/>
        <w:numPr>
          <w:ilvl w:val="0"/>
          <w:numId w:val="450"/>
        </w:numPr>
        <w:spacing w:before="0"/>
        <w:rPr>
          <w:rFonts w:cs="Times New Roman"/>
        </w:rPr>
      </w:pPr>
      <w:r w:rsidRPr="002D0C36">
        <w:rPr>
          <w:rFonts w:cs="Times New Roman"/>
        </w:rPr>
        <w:t>La jurisprudence Campenon Bernard a été vivement critiquée par la doctrine (notamment Braconnier, RDP 2009).</w:t>
      </w:r>
    </w:p>
    <w:p w:rsidR="00370089" w:rsidRPr="002D0C36" w:rsidRDefault="00370089" w:rsidP="00686222">
      <w:pPr>
        <w:spacing w:before="0"/>
        <w:rPr>
          <w:rFonts w:cs="Times New Roman"/>
        </w:rPr>
      </w:pPr>
      <w:r w:rsidRPr="002D0C36">
        <w:rPr>
          <w:rFonts w:cs="Times New Roman"/>
        </w:rPr>
        <w:t xml:space="preserve">Elle a pourtant été confirmée par le TC dans l’arrêt 16 novembre 2015 Région Ile-de-France </w:t>
      </w:r>
    </w:p>
    <w:p w:rsidR="00C13F84" w:rsidRPr="002D0C36" w:rsidRDefault="00370089" w:rsidP="00C04C51">
      <w:pPr>
        <w:pStyle w:val="Paragraphedeliste"/>
        <w:numPr>
          <w:ilvl w:val="0"/>
          <w:numId w:val="459"/>
        </w:numPr>
        <w:spacing w:before="0"/>
        <w:rPr>
          <w:rFonts w:cs="Times New Roman"/>
        </w:rPr>
      </w:pPr>
      <w:r w:rsidRPr="002D0C36">
        <w:rPr>
          <w:rFonts w:cs="Times New Roman"/>
        </w:rPr>
        <w:t>Rendu sur des faits similaires à l’affaire Campenon Bernard, l’affaire dont le Tribunal des conflits a été saisi se prêtait encore moins que la précédente à la c</w:t>
      </w:r>
      <w:r w:rsidR="00C13F84" w:rsidRPr="002D0C36">
        <w:rPr>
          <w:rFonts w:cs="Times New Roman"/>
        </w:rPr>
        <w:t>ompétence du juge administratif ;</w:t>
      </w:r>
    </w:p>
    <w:p w:rsidR="00370089" w:rsidRPr="002D0C36" w:rsidRDefault="00370089" w:rsidP="00C04C51">
      <w:pPr>
        <w:pStyle w:val="Paragraphedeliste"/>
        <w:numPr>
          <w:ilvl w:val="3"/>
          <w:numId w:val="459"/>
        </w:numPr>
        <w:spacing w:before="0"/>
        <w:rPr>
          <w:rFonts w:cs="Times New Roman"/>
        </w:rPr>
      </w:pPr>
      <w:r w:rsidRPr="002D0C36">
        <w:rPr>
          <w:rFonts w:cs="Times New Roman"/>
        </w:rPr>
        <w:t xml:space="preserve">d’ailleurs la Région avait choisi d’aller devant le juge civil </w:t>
      </w:r>
    </w:p>
    <w:p w:rsidR="00370089" w:rsidRPr="002D0C36" w:rsidRDefault="00370089" w:rsidP="00C04C51">
      <w:pPr>
        <w:pStyle w:val="Paragraphedeliste"/>
        <w:numPr>
          <w:ilvl w:val="0"/>
          <w:numId w:val="462"/>
        </w:numPr>
        <w:spacing w:before="0"/>
        <w:rPr>
          <w:rFonts w:cs="Times New Roman"/>
        </w:rPr>
      </w:pPr>
      <w:r w:rsidRPr="002D0C36">
        <w:rPr>
          <w:rFonts w:cs="Times New Roman"/>
        </w:rPr>
        <w:t xml:space="preserve">Le litige avait donné lieu à une instance pénale. Les salariés des entreprises impliquées avaient été condamnés par la juridiction répressive pour participation à une entente anticoncurrentielle. </w:t>
      </w:r>
    </w:p>
    <w:p w:rsidR="00370089" w:rsidRPr="002D0C36" w:rsidRDefault="00370089" w:rsidP="00C04C51">
      <w:pPr>
        <w:pStyle w:val="Paragraphedeliste"/>
        <w:numPr>
          <w:ilvl w:val="0"/>
          <w:numId w:val="462"/>
        </w:numPr>
        <w:spacing w:before="0"/>
        <w:rPr>
          <w:rFonts w:cs="Times New Roman"/>
        </w:rPr>
      </w:pPr>
      <w:r w:rsidRPr="002D0C36">
        <w:rPr>
          <w:rFonts w:cs="Times New Roman"/>
        </w:rPr>
        <w:t>De leur côté, les entreprises attributaires des marchés avaient été condamnées par le Conseil de la concurrence à des amendes sur le fondement de l’article L. 420-1 du code de commerce.</w:t>
      </w:r>
    </w:p>
    <w:p w:rsidR="00370089" w:rsidRPr="002D0C36" w:rsidRDefault="00370089" w:rsidP="00C04C51">
      <w:pPr>
        <w:pStyle w:val="Paragraphedeliste"/>
        <w:numPr>
          <w:ilvl w:val="0"/>
          <w:numId w:val="462"/>
        </w:numPr>
        <w:spacing w:before="0"/>
        <w:rPr>
          <w:rFonts w:cs="Times New Roman"/>
        </w:rPr>
      </w:pPr>
      <w:r w:rsidRPr="002D0C36">
        <w:rPr>
          <w:rFonts w:cs="Times New Roman"/>
        </w:rPr>
        <w:t>La Région poursuivait non seulement les entreprises mais leurs salariés et toutes les personnes impliquées.</w:t>
      </w:r>
    </w:p>
    <w:p w:rsidR="00C13F84" w:rsidRPr="002D0C36" w:rsidRDefault="00370089" w:rsidP="00686222">
      <w:pPr>
        <w:spacing w:before="0"/>
        <w:rPr>
          <w:rFonts w:cs="Times New Roman"/>
        </w:rPr>
      </w:pPr>
      <w:r w:rsidRPr="002D0C36">
        <w:rPr>
          <w:rFonts w:cs="Times New Roman"/>
        </w:rPr>
        <w:t xml:space="preserve">Certes </w:t>
      </w:r>
      <w:r w:rsidR="00C13F84" w:rsidRPr="002D0C36">
        <w:rPr>
          <w:rFonts w:cs="Times New Roman"/>
        </w:rPr>
        <w:t xml:space="preserve">la compétence du JA  pouvait se réclamer de précédents : </w:t>
      </w:r>
    </w:p>
    <w:p w:rsidR="00C13F84" w:rsidRPr="002D0C36" w:rsidRDefault="00C13F84" w:rsidP="00C04C51">
      <w:pPr>
        <w:pStyle w:val="Paragraphedeliste"/>
        <w:numPr>
          <w:ilvl w:val="0"/>
          <w:numId w:val="461"/>
        </w:numPr>
        <w:spacing w:before="0"/>
        <w:rPr>
          <w:rFonts w:cs="Times New Roman"/>
        </w:rPr>
      </w:pPr>
      <w:r w:rsidRPr="002D0C36">
        <w:rPr>
          <w:rFonts w:cs="Times New Roman"/>
        </w:rPr>
        <w:lastRenderedPageBreak/>
        <w:t>Outre l’arrêt de 2007</w:t>
      </w:r>
    </w:p>
    <w:p w:rsidR="00C13F84" w:rsidRPr="002D0C36" w:rsidRDefault="00C13F84" w:rsidP="00C04C51">
      <w:pPr>
        <w:pStyle w:val="Paragraphedeliste"/>
        <w:numPr>
          <w:ilvl w:val="0"/>
          <w:numId w:val="461"/>
        </w:numPr>
        <w:spacing w:before="0"/>
        <w:rPr>
          <w:rFonts w:cs="Times New Roman"/>
        </w:rPr>
      </w:pPr>
      <w:r w:rsidRPr="002D0C36">
        <w:rPr>
          <w:rFonts w:cs="Times New Roman"/>
        </w:rPr>
        <w:t>L</w:t>
      </w:r>
      <w:r w:rsidR="00370089" w:rsidRPr="002D0C36">
        <w:rPr>
          <w:rFonts w:cs="Times New Roman"/>
        </w:rPr>
        <w:t xml:space="preserve">e Tribunal avait déjà jugé qu’un litige entre un pouvoir adjudicateur et un candidat, né à l’occasion de la passation d’un marché passé en application du code des marchés publics, relève de la compétence des juridictions administratives, alors même qu’il ne porte ni sur le respect des règles de passation ni - par construction - sur l'exécution du contrat mais sur la rupture brutale par le candidat pressenti des négociations </w:t>
      </w:r>
    </w:p>
    <w:p w:rsidR="00370089" w:rsidRPr="002D0C36" w:rsidRDefault="00370089" w:rsidP="00C04C51">
      <w:pPr>
        <w:pStyle w:val="Paragraphedeliste"/>
        <w:numPr>
          <w:ilvl w:val="1"/>
          <w:numId w:val="461"/>
        </w:numPr>
        <w:spacing w:before="0"/>
        <w:rPr>
          <w:rFonts w:cs="Times New Roman"/>
        </w:rPr>
      </w:pPr>
      <w:r w:rsidRPr="002D0C36">
        <w:rPr>
          <w:rFonts w:cs="Times New Roman"/>
        </w:rPr>
        <w:t xml:space="preserve">TC, 23 mai 2005, Département de la Savoie-SPTV c/ Société Apalatys, n° 3450). </w:t>
      </w:r>
    </w:p>
    <w:p w:rsidR="00370089" w:rsidRPr="002D0C36" w:rsidRDefault="00C13F84" w:rsidP="00C13F84">
      <w:pPr>
        <w:spacing w:before="0"/>
        <w:rPr>
          <w:rFonts w:cs="Times New Roman"/>
        </w:rPr>
      </w:pPr>
      <w:r w:rsidRPr="002D0C36">
        <w:rPr>
          <w:rFonts w:cs="Times New Roman"/>
        </w:rPr>
        <w:t>Dans ce contexte, le</w:t>
      </w:r>
      <w:r w:rsidR="00370089" w:rsidRPr="002D0C36">
        <w:rPr>
          <w:rFonts w:cs="Times New Roman"/>
        </w:rPr>
        <w:t xml:space="preserve"> Rapporteur public en 2015</w:t>
      </w:r>
      <w:r w:rsidRPr="002D0C36">
        <w:rPr>
          <w:rFonts w:cs="Times New Roman"/>
        </w:rPr>
        <w:t xml:space="preserve"> allait conclure</w:t>
      </w:r>
      <w:r w:rsidR="00370089" w:rsidRPr="002D0C36">
        <w:rPr>
          <w:rFonts w:cs="Times New Roman"/>
        </w:rPr>
        <w:t xml:space="preserve"> la compétence du JJ jugeant que tous les aspects du litige et les règles de droit à manier relevaient du droit privé</w:t>
      </w:r>
      <w:r w:rsidRPr="002D0C36">
        <w:rPr>
          <w:rFonts w:cs="Times New Roman"/>
        </w:rPr>
        <w:t>.</w:t>
      </w:r>
    </w:p>
    <w:p w:rsidR="00C13F84" w:rsidRPr="002D0C36" w:rsidRDefault="00C13F84" w:rsidP="00686222">
      <w:pPr>
        <w:spacing w:before="0"/>
        <w:rPr>
          <w:rFonts w:cs="Times New Roman"/>
        </w:rPr>
      </w:pPr>
      <w:r w:rsidRPr="002D0C36">
        <w:rPr>
          <w:rFonts w:cs="Times New Roman"/>
        </w:rPr>
        <w:t>Mais ce n’est pas la solution retenue  finalement e</w:t>
      </w:r>
      <w:r w:rsidR="00370089" w:rsidRPr="002D0C36">
        <w:rPr>
          <w:rFonts w:cs="Times New Roman"/>
        </w:rPr>
        <w:t xml:space="preserve">n l’espèce, le Tribunal des conflits retient la compétence des juridictions administratives, </w:t>
      </w:r>
    </w:p>
    <w:p w:rsidR="00C13F84" w:rsidRPr="002D0C36" w:rsidRDefault="00C13F84" w:rsidP="00C04C51">
      <w:pPr>
        <w:pStyle w:val="Paragraphedeliste"/>
        <w:numPr>
          <w:ilvl w:val="0"/>
          <w:numId w:val="463"/>
        </w:numPr>
        <w:spacing w:before="0"/>
        <w:rPr>
          <w:rFonts w:cs="Times New Roman"/>
        </w:rPr>
      </w:pPr>
      <w:r w:rsidRPr="002D0C36">
        <w:rPr>
          <w:rFonts w:cs="Times New Roman"/>
        </w:rPr>
        <w:t>Il précise</w:t>
      </w:r>
      <w:r w:rsidR="00370089" w:rsidRPr="002D0C36">
        <w:rPr>
          <w:rFonts w:cs="Times New Roman"/>
        </w:rPr>
        <w:t xml:space="preserve"> que la solution vaut dès lors qu’est en cause « la responsabilité de personnes auxquelles sont imputés des comportements susceptibles d’avoir altéré les stipulations d’un contrat administratif, notamment ses clauses financières ». </w:t>
      </w:r>
    </w:p>
    <w:p w:rsidR="009C7E1D" w:rsidRPr="002D0C36" w:rsidRDefault="00370089" w:rsidP="00C04C51">
      <w:pPr>
        <w:pStyle w:val="Paragraphedeliste"/>
        <w:numPr>
          <w:ilvl w:val="1"/>
          <w:numId w:val="463"/>
        </w:numPr>
        <w:spacing w:before="0"/>
        <w:rPr>
          <w:rFonts w:cs="Times New Roman"/>
        </w:rPr>
      </w:pPr>
      <w:r w:rsidRPr="002D0C36">
        <w:rPr>
          <w:rFonts w:cs="Times New Roman"/>
        </w:rPr>
        <w:t>Sont ainsi visées, non seulement les entreprises qui ont contracté avec la personne publique mais aussi toutes les autres personnes auxquelles sont imputés de tels comportements.</w:t>
      </w:r>
    </w:p>
    <w:p w:rsidR="009C7E1D" w:rsidRPr="002D0C36" w:rsidRDefault="009C7E1D" w:rsidP="00686222">
      <w:pPr>
        <w:spacing w:before="0"/>
        <w:rPr>
          <w:rFonts w:cs="Times New Roman"/>
        </w:rPr>
      </w:pPr>
    </w:p>
    <w:p w:rsidR="009C7E1D" w:rsidRPr="002D0C36" w:rsidRDefault="009C7E1D" w:rsidP="00686222">
      <w:pPr>
        <w:spacing w:before="0"/>
        <w:rPr>
          <w:rFonts w:cs="Times New Roman"/>
        </w:rPr>
      </w:pPr>
    </w:p>
    <w:p w:rsidR="009750D5" w:rsidRPr="002D0C36" w:rsidRDefault="009750D5" w:rsidP="00686222">
      <w:pPr>
        <w:spacing w:before="0"/>
        <w:rPr>
          <w:rFonts w:cs="Times New Roman"/>
        </w:rPr>
      </w:pPr>
    </w:p>
    <w:p w:rsidR="00F10459" w:rsidRPr="002D0C36" w:rsidRDefault="00F10459" w:rsidP="00686222">
      <w:pPr>
        <w:spacing w:before="0"/>
        <w:rPr>
          <w:rFonts w:cs="Times New Roman"/>
        </w:rPr>
      </w:pPr>
    </w:p>
    <w:p w:rsidR="00F10459" w:rsidRPr="002D0C36" w:rsidRDefault="00F10459" w:rsidP="00686222">
      <w:pPr>
        <w:spacing w:before="0"/>
        <w:rPr>
          <w:rFonts w:cs="Times New Roman"/>
        </w:rPr>
      </w:pPr>
    </w:p>
    <w:p w:rsidR="00F10459" w:rsidRPr="002D0C36" w:rsidRDefault="00F10459" w:rsidP="00686222">
      <w:pPr>
        <w:spacing w:before="0"/>
        <w:rPr>
          <w:rFonts w:cs="Times New Roman"/>
        </w:rPr>
      </w:pPr>
    </w:p>
    <w:p w:rsidR="00F10459" w:rsidRPr="002D0C36" w:rsidRDefault="00F10459" w:rsidP="00686222">
      <w:pPr>
        <w:spacing w:before="0"/>
        <w:rPr>
          <w:rFonts w:cs="Times New Roman"/>
        </w:rPr>
      </w:pPr>
    </w:p>
    <w:p w:rsidR="00F10459" w:rsidRPr="002D0C36" w:rsidRDefault="00F10459" w:rsidP="00686222">
      <w:pPr>
        <w:spacing w:before="0"/>
        <w:rPr>
          <w:rFonts w:cs="Times New Roman"/>
        </w:rPr>
      </w:pPr>
    </w:p>
    <w:p w:rsidR="009750D5" w:rsidRPr="002D0C36" w:rsidRDefault="005815DF" w:rsidP="00FC58F3">
      <w:pPr>
        <w:pStyle w:val="Titre5"/>
        <w:spacing w:before="0" w:after="120"/>
        <w:rPr>
          <w:color w:val="auto"/>
          <w:sz w:val="22"/>
          <w:szCs w:val="22"/>
        </w:rPr>
      </w:pPr>
      <w:r w:rsidRPr="002D0C36">
        <w:rPr>
          <w:color w:val="auto"/>
          <w:sz w:val="22"/>
          <w:szCs w:val="22"/>
        </w:rPr>
        <w:tab/>
      </w:r>
      <w:r w:rsidR="00197381" w:rsidRPr="002D0C36">
        <w:rPr>
          <w:color w:val="auto"/>
          <w:sz w:val="22"/>
          <w:szCs w:val="22"/>
        </w:rPr>
        <w:t xml:space="preserve"> </w:t>
      </w:r>
    </w:p>
    <w:p w:rsidR="009750D5" w:rsidRPr="002D0C36" w:rsidRDefault="009750D5">
      <w:pPr>
        <w:spacing w:before="0" w:after="160" w:line="259" w:lineRule="auto"/>
        <w:jc w:val="left"/>
        <w:rPr>
          <w:rFonts w:eastAsiaTheme="majorEastAsia" w:cs="Times New Roman"/>
          <w:caps/>
        </w:rPr>
      </w:pPr>
      <w:r w:rsidRPr="002D0C36">
        <w:br w:type="page"/>
      </w:r>
    </w:p>
    <w:p w:rsidR="00197381" w:rsidRPr="002D0C36" w:rsidRDefault="00197381" w:rsidP="00FC58F3">
      <w:pPr>
        <w:pStyle w:val="Titre5"/>
        <w:spacing w:before="0" w:after="120"/>
        <w:rPr>
          <w:color w:val="auto"/>
          <w:sz w:val="22"/>
          <w:szCs w:val="22"/>
        </w:rPr>
      </w:pPr>
    </w:p>
    <w:p w:rsidR="00804C1D" w:rsidRPr="002D0C36" w:rsidRDefault="00804C1D" w:rsidP="00804C1D">
      <w:pPr>
        <w:pStyle w:val="Titre1"/>
        <w:rPr>
          <w:color w:val="auto"/>
          <w:sz w:val="22"/>
          <w:szCs w:val="22"/>
        </w:rPr>
      </w:pPr>
      <w:r w:rsidRPr="002D0C36">
        <w:rPr>
          <w:color w:val="auto"/>
          <w:sz w:val="22"/>
          <w:szCs w:val="22"/>
        </w:rPr>
        <w:t>Chapitre 3</w:t>
      </w:r>
    </w:p>
    <w:p w:rsidR="00804C1D" w:rsidRPr="002D0C36" w:rsidRDefault="00804C1D" w:rsidP="00804C1D">
      <w:pPr>
        <w:pStyle w:val="Titre1"/>
        <w:rPr>
          <w:color w:val="auto"/>
          <w:sz w:val="22"/>
          <w:szCs w:val="22"/>
        </w:rPr>
      </w:pPr>
      <w:r w:rsidRPr="002D0C36">
        <w:rPr>
          <w:color w:val="auto"/>
          <w:sz w:val="22"/>
          <w:szCs w:val="22"/>
        </w:rPr>
        <w:t xml:space="preserve">Un contrat </w:t>
      </w:r>
      <w:r w:rsidR="00973FEA" w:rsidRPr="002D0C36">
        <w:rPr>
          <w:color w:val="auto"/>
          <w:sz w:val="22"/>
          <w:szCs w:val="22"/>
        </w:rPr>
        <w:t xml:space="preserve">public </w:t>
      </w:r>
      <w:r w:rsidRPr="002D0C36">
        <w:rPr>
          <w:color w:val="auto"/>
          <w:sz w:val="22"/>
          <w:szCs w:val="22"/>
        </w:rPr>
        <w:t xml:space="preserve">d’affaires </w:t>
      </w:r>
    </w:p>
    <w:p w:rsidR="0080527A" w:rsidRPr="002D0C36" w:rsidRDefault="00804C1D" w:rsidP="00804C1D">
      <w:pPr>
        <w:pStyle w:val="Titre1"/>
        <w:rPr>
          <w:color w:val="auto"/>
          <w:sz w:val="22"/>
          <w:szCs w:val="22"/>
        </w:rPr>
      </w:pPr>
      <w:r w:rsidRPr="002D0C36">
        <w:rPr>
          <w:color w:val="auto"/>
          <w:sz w:val="22"/>
          <w:szCs w:val="22"/>
        </w:rPr>
        <w:t xml:space="preserve">(La </w:t>
      </w:r>
      <w:r w:rsidR="00201061" w:rsidRPr="002D0C36">
        <w:rPr>
          <w:color w:val="auto"/>
          <w:sz w:val="22"/>
          <w:szCs w:val="22"/>
        </w:rPr>
        <w:t>c</w:t>
      </w:r>
      <w:r w:rsidR="000E105A" w:rsidRPr="002D0C36">
        <w:rPr>
          <w:color w:val="auto"/>
          <w:sz w:val="22"/>
          <w:szCs w:val="22"/>
        </w:rPr>
        <w:t>lassification</w:t>
      </w:r>
      <w:r w:rsidRPr="002D0C36">
        <w:rPr>
          <w:color w:val="auto"/>
          <w:sz w:val="22"/>
          <w:szCs w:val="22"/>
        </w:rPr>
        <w:t xml:space="preserve"> des contrats administratifs)</w:t>
      </w:r>
    </w:p>
    <w:p w:rsidR="000E105A" w:rsidRPr="002D0C36" w:rsidRDefault="00201061" w:rsidP="001950DF">
      <w:pPr>
        <w:pStyle w:val="Titre1"/>
        <w:rPr>
          <w:color w:val="auto"/>
          <w:sz w:val="22"/>
          <w:szCs w:val="22"/>
        </w:rPr>
      </w:pPr>
      <w:r w:rsidRPr="002D0C36">
        <w:rPr>
          <w:color w:val="auto"/>
          <w:sz w:val="22"/>
          <w:szCs w:val="22"/>
        </w:rPr>
        <w:t xml:space="preserve"> </w:t>
      </w:r>
    </w:p>
    <w:p w:rsidR="00201061" w:rsidRPr="002D0C36" w:rsidRDefault="00201061" w:rsidP="001950DF">
      <w:pPr>
        <w:pStyle w:val="Titre1"/>
        <w:rPr>
          <w:color w:val="auto"/>
          <w:sz w:val="22"/>
          <w:szCs w:val="22"/>
        </w:rPr>
      </w:pPr>
    </w:p>
    <w:p w:rsidR="00E1740B" w:rsidRPr="002D0C36" w:rsidRDefault="00E1740B" w:rsidP="00407EB7">
      <w:pPr>
        <w:spacing w:before="0"/>
        <w:rPr>
          <w:rFonts w:cs="Times New Roman"/>
        </w:rPr>
      </w:pPr>
      <w:r w:rsidRPr="002D0C36">
        <w:rPr>
          <w:rFonts w:cs="Times New Roman"/>
        </w:rPr>
        <w:t>La diversité des contrat</w:t>
      </w:r>
      <w:r w:rsidR="009615E1" w:rsidRPr="002D0C36">
        <w:rPr>
          <w:rFonts w:cs="Times New Roman"/>
        </w:rPr>
        <w:t xml:space="preserve">s </w:t>
      </w:r>
      <w:r w:rsidRPr="002D0C36">
        <w:rPr>
          <w:rFonts w:cs="Times New Roman"/>
        </w:rPr>
        <w:t xml:space="preserve">ne va pas sans poser de redoutables difficultés de classification. </w:t>
      </w:r>
    </w:p>
    <w:p w:rsidR="00451819" w:rsidRPr="002D0C36" w:rsidRDefault="00451819" w:rsidP="00407EB7">
      <w:pPr>
        <w:spacing w:before="0"/>
        <w:rPr>
          <w:rFonts w:cs="Times New Roman"/>
        </w:rPr>
      </w:pPr>
      <w:r w:rsidRPr="002D0C36">
        <w:rPr>
          <w:rFonts w:cs="Times New Roman"/>
        </w:rPr>
        <w:t xml:space="preserve">On peut d’abord </w:t>
      </w:r>
      <w:r w:rsidRPr="002D0C36">
        <w:rPr>
          <w:rFonts w:cs="Times New Roman"/>
          <w:highlight w:val="yellow"/>
        </w:rPr>
        <w:t>distinguer les contrats publics d’affaires c’est-à-dire les contrats par lesquels l’administration en vue de la réalisation d’échanges économiques privé et les conventions d’administration. (voir plus haut)</w:t>
      </w:r>
    </w:p>
    <w:p w:rsidR="00451819" w:rsidRPr="002D0C36" w:rsidRDefault="00451819" w:rsidP="00451819">
      <w:pPr>
        <w:spacing w:before="0"/>
        <w:rPr>
          <w:rFonts w:cs="Times New Roman"/>
        </w:rPr>
      </w:pPr>
      <w:r w:rsidRPr="002D0C36">
        <w:rPr>
          <w:rFonts w:cs="Times New Roman"/>
        </w:rPr>
        <w:t xml:space="preserve">Parmi les contrats publics d’affaires, la doctrine distingue traditionnellement trois types de contrats en fonction des finalités poursuivis par l’administration </w:t>
      </w:r>
    </w:p>
    <w:p w:rsidR="00E1740B" w:rsidRPr="002D0C36" w:rsidRDefault="00E1740B" w:rsidP="00C04C51">
      <w:pPr>
        <w:pStyle w:val="Paragraphedeliste"/>
        <w:numPr>
          <w:ilvl w:val="0"/>
          <w:numId w:val="465"/>
        </w:numPr>
        <w:spacing w:before="0"/>
        <w:rPr>
          <w:rFonts w:cs="Times New Roman"/>
        </w:rPr>
      </w:pPr>
      <w:r w:rsidRPr="002D0C36">
        <w:rPr>
          <w:rFonts w:cs="Times New Roman"/>
        </w:rPr>
        <w:t>Les marchés publics, contrats par lesquels l’administration se procure les moyens nécessaires au fonctionnement de ses services et à l’exécution par elle-même de ses missions</w:t>
      </w:r>
    </w:p>
    <w:p w:rsidR="00E1740B" w:rsidRPr="002D0C36" w:rsidRDefault="00E1740B" w:rsidP="00467434">
      <w:pPr>
        <w:numPr>
          <w:ilvl w:val="0"/>
          <w:numId w:val="23"/>
        </w:numPr>
        <w:spacing w:before="0"/>
        <w:contextualSpacing/>
        <w:rPr>
          <w:rFonts w:cs="Times New Roman"/>
        </w:rPr>
      </w:pPr>
      <w:r w:rsidRPr="002D0C36">
        <w:rPr>
          <w:rFonts w:cs="Times New Roman"/>
        </w:rPr>
        <w:t>Les conventions de gestion du service public : contrats qui selon des modalités variables confient (concession, affermage) à un tiers (le plus souvent un opérateur privé) la gestion du service public ; l’administration ne conservant sur la gestion du service qu’un pouvoir de contrôle.</w:t>
      </w:r>
    </w:p>
    <w:p w:rsidR="0098002E" w:rsidRPr="002D0C36" w:rsidRDefault="00E1740B" w:rsidP="00467434">
      <w:pPr>
        <w:numPr>
          <w:ilvl w:val="0"/>
          <w:numId w:val="23"/>
        </w:numPr>
        <w:spacing w:before="0"/>
        <w:contextualSpacing/>
        <w:rPr>
          <w:rFonts w:cs="Times New Roman"/>
        </w:rPr>
      </w:pPr>
      <w:r w:rsidRPr="002D0C36">
        <w:rPr>
          <w:rFonts w:cs="Times New Roman"/>
        </w:rPr>
        <w:t>Les contrats d’occupation du domaine public que l’on appelle encore les concessions domaniales par lesquels l’administration autorise une entreprise privée à exercer son activité économique sur le domaine</w:t>
      </w:r>
      <w:r w:rsidR="0098002E" w:rsidRPr="002D0C36">
        <w:rPr>
          <w:rFonts w:cs="Times New Roman"/>
        </w:rPr>
        <w:t xml:space="preserve"> public.</w:t>
      </w:r>
      <w:r w:rsidRPr="002D0C36">
        <w:rPr>
          <w:rFonts w:cs="Times New Roman"/>
        </w:rPr>
        <w:t xml:space="preserve"> </w:t>
      </w:r>
    </w:p>
    <w:p w:rsidR="003D14EA" w:rsidRPr="002D0C36" w:rsidRDefault="003D14EA" w:rsidP="00407EB7">
      <w:pPr>
        <w:spacing w:before="0"/>
        <w:contextualSpacing/>
        <w:rPr>
          <w:rFonts w:cs="Times New Roman"/>
        </w:rPr>
      </w:pPr>
    </w:p>
    <w:p w:rsidR="00E1740B" w:rsidRPr="002D0C36" w:rsidRDefault="00E1740B" w:rsidP="00407EB7">
      <w:pPr>
        <w:spacing w:before="0"/>
        <w:contextualSpacing/>
        <w:rPr>
          <w:rFonts w:cs="Times New Roman"/>
        </w:rPr>
      </w:pPr>
      <w:r w:rsidRPr="002D0C36">
        <w:rPr>
          <w:rFonts w:cs="Times New Roman"/>
        </w:rPr>
        <w:t>En pratique, la mise en œuvre de cette classification donne lieu à un certain nombre d’incertitudes :</w:t>
      </w:r>
    </w:p>
    <w:p w:rsidR="00E1740B" w:rsidRPr="002D0C36" w:rsidRDefault="00E1740B" w:rsidP="00C04C51">
      <w:pPr>
        <w:pStyle w:val="Paragraphedeliste"/>
        <w:numPr>
          <w:ilvl w:val="0"/>
          <w:numId w:val="49"/>
        </w:numPr>
        <w:spacing w:before="0"/>
        <w:rPr>
          <w:rFonts w:cs="Times New Roman"/>
        </w:rPr>
      </w:pPr>
      <w:r w:rsidRPr="002D0C36">
        <w:rPr>
          <w:rFonts w:cs="Times New Roman"/>
        </w:rPr>
        <w:t xml:space="preserve">D’abord, les catégories proposées ne s’avèrent pas en effet totalement étanche </w:t>
      </w:r>
    </w:p>
    <w:p w:rsidR="00E1740B" w:rsidRPr="002D0C36" w:rsidRDefault="00E1740B" w:rsidP="00467434">
      <w:pPr>
        <w:numPr>
          <w:ilvl w:val="0"/>
          <w:numId w:val="24"/>
        </w:numPr>
        <w:spacing w:before="0"/>
        <w:contextualSpacing/>
        <w:rPr>
          <w:rFonts w:cs="Times New Roman"/>
        </w:rPr>
      </w:pPr>
      <w:r w:rsidRPr="002D0C36">
        <w:rPr>
          <w:rFonts w:cs="Times New Roman"/>
        </w:rPr>
        <w:t xml:space="preserve">C’est ainsi qu’une concession domaniale peut se doubler d’un marché de travaux (Conseil d'Etat 1994 Commune de Cabourg) dès </w:t>
      </w:r>
      <w:r w:rsidR="0098002E" w:rsidRPr="002D0C36">
        <w:rPr>
          <w:rFonts w:cs="Times New Roman"/>
        </w:rPr>
        <w:t xml:space="preserve">lors </w:t>
      </w:r>
      <w:r w:rsidRPr="002D0C36">
        <w:rPr>
          <w:rFonts w:cs="Times New Roman"/>
        </w:rPr>
        <w:t>que l’opérateur privé n’a pas vocation à garder la propriété de l’ouvrage à construire</w:t>
      </w:r>
      <w:r w:rsidR="0098002E" w:rsidRPr="002D0C36">
        <w:rPr>
          <w:rFonts w:cs="Times New Roman"/>
        </w:rPr>
        <w:t xml:space="preserve"> mais tend à le transférer à son contractant public.</w:t>
      </w:r>
    </w:p>
    <w:p w:rsidR="00E1740B" w:rsidRPr="002D0C36" w:rsidRDefault="00E1740B" w:rsidP="00467434">
      <w:pPr>
        <w:numPr>
          <w:ilvl w:val="0"/>
          <w:numId w:val="24"/>
        </w:numPr>
        <w:spacing w:before="0"/>
        <w:contextualSpacing/>
        <w:rPr>
          <w:rFonts w:cs="Times New Roman"/>
        </w:rPr>
      </w:pPr>
      <w:r w:rsidRPr="002D0C36">
        <w:rPr>
          <w:rFonts w:cs="Times New Roman"/>
        </w:rPr>
        <w:t>Ou encore qu’une concession de plage peut cacher un contrat de délégation de service public (Conseil d'Etat 21 juin 2000 La plage de chez joseph / Conseil d'Etat 11 déc. 2000 Agofroy ) dès lors que l’occupant est soumis par le contrat à des obligations spécifiques</w:t>
      </w:r>
    </w:p>
    <w:p w:rsidR="00E1740B" w:rsidRPr="002D0C36" w:rsidRDefault="00E1740B" w:rsidP="00467434">
      <w:pPr>
        <w:pStyle w:val="Paragraphedeliste"/>
        <w:numPr>
          <w:ilvl w:val="2"/>
          <w:numId w:val="24"/>
        </w:numPr>
        <w:spacing w:before="0"/>
        <w:rPr>
          <w:rFonts w:cs="Times New Roman"/>
        </w:rPr>
      </w:pPr>
      <w:r w:rsidRPr="002D0C36">
        <w:rPr>
          <w:rFonts w:cs="Times New Roman"/>
        </w:rPr>
        <w:t xml:space="preserve">Des contrats peuvent donc être l’un et l’autre. </w:t>
      </w:r>
    </w:p>
    <w:p w:rsidR="00A43713" w:rsidRPr="002D0C36" w:rsidRDefault="00E1740B" w:rsidP="00407EB7">
      <w:pPr>
        <w:spacing w:before="0"/>
        <w:ind w:firstLine="360"/>
        <w:rPr>
          <w:rFonts w:cs="Times New Roman"/>
        </w:rPr>
      </w:pPr>
      <w:r w:rsidRPr="002D0C36">
        <w:rPr>
          <w:rFonts w:cs="Times New Roman"/>
        </w:rPr>
        <w:t>Ensuit les textes spéciaux vont multiplier les contrats particuliers qui sous couvert d’efficacité immédiate emprunte leurs caractéristiques à plusieurs catégories fragilisant la classification t</w:t>
      </w:r>
      <w:r w:rsidR="003D14EA" w:rsidRPr="002D0C36">
        <w:rPr>
          <w:rFonts w:cs="Times New Roman"/>
        </w:rPr>
        <w:t>ant par leur nombre que par la</w:t>
      </w:r>
      <w:r w:rsidRPr="002D0C36">
        <w:rPr>
          <w:rFonts w:cs="Times New Roman"/>
        </w:rPr>
        <w:t xml:space="preserve"> mixité</w:t>
      </w:r>
      <w:r w:rsidR="003D14EA" w:rsidRPr="002D0C36">
        <w:rPr>
          <w:rFonts w:cs="Times New Roman"/>
        </w:rPr>
        <w:t xml:space="preserve"> de leur régime</w:t>
      </w:r>
      <w:r w:rsidRPr="002D0C36">
        <w:rPr>
          <w:rFonts w:cs="Times New Roman"/>
        </w:rPr>
        <w:t xml:space="preserve">. </w:t>
      </w:r>
      <w:r w:rsidR="00A43713" w:rsidRPr="002D0C36">
        <w:rPr>
          <w:rFonts w:cs="Times New Roman"/>
        </w:rPr>
        <w:t xml:space="preserve">Les années 1990-2000 ont vu se développer toutes sortes de contrats </w:t>
      </w:r>
    </w:p>
    <w:p w:rsidR="00A43713" w:rsidRPr="002D0C36" w:rsidRDefault="00A43713" w:rsidP="00C04C51">
      <w:pPr>
        <w:pStyle w:val="Paragraphedeliste"/>
        <w:numPr>
          <w:ilvl w:val="0"/>
          <w:numId w:val="25"/>
        </w:numPr>
        <w:spacing w:before="0"/>
        <w:rPr>
          <w:rFonts w:cs="Times New Roman"/>
        </w:rPr>
      </w:pPr>
      <w:r w:rsidRPr="002D0C36">
        <w:rPr>
          <w:rFonts w:cs="Times New Roman"/>
        </w:rPr>
        <w:t>Soit issus de la pratique contractuelle sous la</w:t>
      </w:r>
      <w:r w:rsidR="0098002E" w:rsidRPr="002D0C36">
        <w:rPr>
          <w:rFonts w:cs="Times New Roman"/>
        </w:rPr>
        <w:t xml:space="preserve"> forme de montages contractuel</w:t>
      </w:r>
      <w:r w:rsidRPr="002D0C36">
        <w:rPr>
          <w:rFonts w:cs="Times New Roman"/>
        </w:rPr>
        <w:t>s complexes,</w:t>
      </w:r>
    </w:p>
    <w:p w:rsidR="00A43713" w:rsidRPr="002D0C36" w:rsidRDefault="00A43713" w:rsidP="00C04C51">
      <w:pPr>
        <w:pStyle w:val="Paragraphedeliste"/>
        <w:numPr>
          <w:ilvl w:val="0"/>
          <w:numId w:val="25"/>
        </w:numPr>
        <w:spacing w:before="0"/>
        <w:rPr>
          <w:rFonts w:cs="Times New Roman"/>
        </w:rPr>
      </w:pPr>
      <w:r w:rsidRPr="002D0C36">
        <w:rPr>
          <w:rFonts w:cs="Times New Roman"/>
        </w:rPr>
        <w:t>Soit institués par la législateur lui-même, sans véritable rigueur juridique et au service d’une conception politique purement instrumentale des contrats</w:t>
      </w:r>
      <w:r w:rsidR="0098002E" w:rsidRPr="002D0C36">
        <w:rPr>
          <w:rFonts w:cs="Times New Roman"/>
        </w:rPr>
        <w:t xml:space="preserve"> (il existe autant de contrats que de problème à résoudre).</w:t>
      </w:r>
    </w:p>
    <w:p w:rsidR="00DF23B8" w:rsidRPr="002D0C36" w:rsidRDefault="00383898" w:rsidP="00407EB7">
      <w:pPr>
        <w:spacing w:before="0"/>
        <w:rPr>
          <w:rFonts w:cs="Times New Roman"/>
        </w:rPr>
      </w:pPr>
      <w:r w:rsidRPr="002D0C36">
        <w:rPr>
          <w:rFonts w:cs="Times New Roman"/>
        </w:rPr>
        <w:t>L</w:t>
      </w:r>
      <w:r w:rsidR="00A43713" w:rsidRPr="002D0C36">
        <w:rPr>
          <w:rFonts w:cs="Times New Roman"/>
        </w:rPr>
        <w:t xml:space="preserve">a réforme engagée par les directives 2014 transposées en droit français en 2015-2016 </w:t>
      </w:r>
      <w:r w:rsidR="00DF23B8" w:rsidRPr="002D0C36">
        <w:rPr>
          <w:rFonts w:cs="Times New Roman"/>
        </w:rPr>
        <w:t xml:space="preserve">puis dans le code de la commande publique </w:t>
      </w:r>
      <w:r w:rsidR="00A43713" w:rsidRPr="002D0C36">
        <w:rPr>
          <w:rFonts w:cs="Times New Roman"/>
        </w:rPr>
        <w:t>met fin à cette prolifération anarchique des types de contrats.</w:t>
      </w:r>
    </w:p>
    <w:p w:rsidR="00383898" w:rsidRPr="002D0C36" w:rsidRDefault="002233ED" w:rsidP="00407EB7">
      <w:pPr>
        <w:spacing w:before="0"/>
        <w:rPr>
          <w:rFonts w:cs="Times New Roman"/>
        </w:rPr>
      </w:pPr>
      <w:r w:rsidRPr="002D0C36">
        <w:rPr>
          <w:rFonts w:cs="Times New Roman"/>
        </w:rPr>
        <w:lastRenderedPageBreak/>
        <w:t>Si elle confirme la conception englobante à l’œuvre depuis les premières directives, e</w:t>
      </w:r>
      <w:r w:rsidR="00A43713" w:rsidRPr="002D0C36">
        <w:rPr>
          <w:rFonts w:cs="Times New Roman"/>
        </w:rPr>
        <w:t>lle procède à la remise en cause conceptuelle de la matière autour d’une distinction binaire renouant au moins formellement avec les catégories classiques du droit des contrats: celle du marché et de la concession dont le critère tient au montage financier qui a présidé à la conclusion du contrat.</w:t>
      </w:r>
    </w:p>
    <w:p w:rsidR="00DF23B8" w:rsidRPr="002D0C36" w:rsidRDefault="00DF23B8" w:rsidP="00DF23B8">
      <w:pPr>
        <w:pStyle w:val="Titre3"/>
        <w:rPr>
          <w:color w:val="auto"/>
          <w:sz w:val="22"/>
          <w:szCs w:val="22"/>
        </w:rPr>
      </w:pPr>
      <w:r w:rsidRPr="002D0C36">
        <w:rPr>
          <w:color w:val="auto"/>
          <w:sz w:val="22"/>
          <w:szCs w:val="22"/>
        </w:rPr>
        <w:t xml:space="preserve">Section1. </w:t>
      </w:r>
      <w:r w:rsidRPr="002D0C36">
        <w:rPr>
          <w:color w:val="auto"/>
          <w:sz w:val="22"/>
          <w:szCs w:val="22"/>
        </w:rPr>
        <w:br/>
        <w:t>L’identification extensive des contrats de commande publique</w:t>
      </w:r>
    </w:p>
    <w:p w:rsidR="00DF23B8" w:rsidRPr="002D0C36" w:rsidRDefault="00DF23B8" w:rsidP="00DF23B8">
      <w:pPr>
        <w:spacing w:before="0"/>
      </w:pPr>
    </w:p>
    <w:p w:rsidR="00DF23B8" w:rsidRPr="002D0C36" w:rsidRDefault="00DF23B8" w:rsidP="00DF23B8">
      <w:pPr>
        <w:spacing w:before="0"/>
      </w:pPr>
      <w:r w:rsidRPr="002D0C36">
        <w:t xml:space="preserve">Les  textes identifient les marchés et les concessions à l’aide de trois élément caractéristiques : </w:t>
      </w:r>
    </w:p>
    <w:p w:rsidR="00DF23B8" w:rsidRPr="002D0C36" w:rsidRDefault="00DF23B8" w:rsidP="00DF23B8">
      <w:pPr>
        <w:spacing w:before="0"/>
      </w:pPr>
      <w:r w:rsidRPr="002D0C36">
        <w:tab/>
        <w:t>L’autorité qui conclut le contrat qualifiée de pouvoir adjudicateur</w:t>
      </w:r>
    </w:p>
    <w:p w:rsidR="00DF23B8" w:rsidRPr="002D0C36" w:rsidRDefault="00DF23B8" w:rsidP="00DF23B8">
      <w:pPr>
        <w:spacing w:before="0"/>
      </w:pPr>
      <w:r w:rsidRPr="002D0C36">
        <w:tab/>
        <w:t>Le caractère onéreux de la relation contractuelle</w:t>
      </w:r>
    </w:p>
    <w:p w:rsidR="00DF23B8" w:rsidRPr="002D0C36" w:rsidRDefault="00DF23B8" w:rsidP="00DF23B8">
      <w:pPr>
        <w:spacing w:before="0"/>
      </w:pPr>
      <w:r w:rsidRPr="002D0C36">
        <w:tab/>
        <w:t>L’objet de la prestation</w:t>
      </w:r>
      <w:r w:rsidR="002233ED" w:rsidRPr="002D0C36">
        <w:t> : achat de travaux, services ou fournitures</w:t>
      </w:r>
    </w:p>
    <w:p w:rsidR="00DF23B8" w:rsidRPr="002D0C36" w:rsidRDefault="00DF23B8" w:rsidP="00DF23B8">
      <w:pPr>
        <w:spacing w:before="0"/>
      </w:pPr>
      <w:r w:rsidRPr="002D0C36">
        <w:t>Chacun de ces éléments fait l’objet d’une définition large</w:t>
      </w:r>
      <w:r w:rsidR="002233ED" w:rsidRPr="002D0C36">
        <w:t xml:space="preserve"> de sorte que tout contrat portant sur des prestations marchandes est potentiellement </w:t>
      </w:r>
      <w:r w:rsidR="0075746B" w:rsidRPr="002D0C36">
        <w:t>un contrat de</w:t>
      </w:r>
      <w:r w:rsidR="002233ED" w:rsidRPr="002D0C36">
        <w:t xml:space="preserve"> commande publique y compris quand il est passé entre deux collectivités publiques</w:t>
      </w:r>
    </w:p>
    <w:p w:rsidR="00DF23B8" w:rsidRPr="002D0C36" w:rsidRDefault="00DF23B8" w:rsidP="00DF23B8">
      <w:pPr>
        <w:pStyle w:val="Titre4"/>
        <w:rPr>
          <w:caps/>
          <w:color w:val="auto"/>
          <w:sz w:val="20"/>
          <w:szCs w:val="20"/>
        </w:rPr>
      </w:pPr>
      <w:r w:rsidRPr="002D0C36">
        <w:rPr>
          <w:color w:val="auto"/>
        </w:rPr>
        <w:t>§. 1. Un contrat portan</w:t>
      </w:r>
      <w:r w:rsidR="0075746B" w:rsidRPr="002D0C36">
        <w:rPr>
          <w:color w:val="auto"/>
        </w:rPr>
        <w:t>t sur les prestations marchandes</w:t>
      </w:r>
      <w:r w:rsidRPr="002D0C36">
        <w:rPr>
          <w:caps/>
          <w:color w:val="auto"/>
          <w:sz w:val="20"/>
          <w:szCs w:val="20"/>
        </w:rPr>
        <w:t xml:space="preserve">. </w:t>
      </w:r>
    </w:p>
    <w:p w:rsidR="0075746B" w:rsidRPr="002D0C36" w:rsidRDefault="0075746B" w:rsidP="00DF23B8">
      <w:pPr>
        <w:spacing w:before="0"/>
        <w:rPr>
          <w:rFonts w:eastAsia="Times New Roman" w:cs="Times New Roman"/>
          <w:lang w:eastAsia="fr-FR"/>
        </w:rPr>
      </w:pPr>
    </w:p>
    <w:p w:rsidR="0075746B" w:rsidRPr="002D0C36" w:rsidRDefault="00DF23B8" w:rsidP="00DF23B8">
      <w:pPr>
        <w:spacing w:before="0"/>
        <w:rPr>
          <w:rFonts w:eastAsia="Times New Roman" w:cs="Times New Roman"/>
          <w:lang w:eastAsia="fr-FR"/>
        </w:rPr>
      </w:pPr>
      <w:r w:rsidRPr="002D0C36">
        <w:rPr>
          <w:rFonts w:eastAsia="Times New Roman" w:cs="Times New Roman"/>
          <w:lang w:eastAsia="fr-FR"/>
        </w:rPr>
        <w:t>Les textes ont une conception large des prestations susceptibles d’être compris</w:t>
      </w:r>
      <w:r w:rsidR="00645F8C" w:rsidRPr="002D0C36">
        <w:rPr>
          <w:rFonts w:eastAsia="Times New Roman" w:cs="Times New Roman"/>
          <w:lang w:eastAsia="fr-FR"/>
        </w:rPr>
        <w:t>e</w:t>
      </w:r>
      <w:r w:rsidRPr="002D0C36">
        <w:rPr>
          <w:rFonts w:eastAsia="Times New Roman" w:cs="Times New Roman"/>
          <w:lang w:eastAsia="fr-FR"/>
        </w:rPr>
        <w:t xml:space="preserve"> par les notions de marché et de concessions (</w:t>
      </w:r>
      <w:r w:rsidR="0075746B" w:rsidRPr="002D0C36">
        <w:rPr>
          <w:rFonts w:eastAsia="Times New Roman" w:cs="Times New Roman"/>
          <w:lang w:eastAsia="fr-FR"/>
        </w:rPr>
        <w:t xml:space="preserve">travaux, services, fournitures) :  toute prestation susceptible d’être commercialisée. </w:t>
      </w:r>
    </w:p>
    <w:p w:rsidR="0075746B"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Cette conception large a pour effet d’étendre le champ de la commande publique à des situations notamment inconnues du droit interne. </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Cette extension n’est pas cependant pas sans limite. La jurisprudence veille à ce que les contrats soient passés en vue de répondre aux bes</w:t>
      </w:r>
      <w:r w:rsidR="00645F8C" w:rsidRPr="002D0C36">
        <w:rPr>
          <w:rFonts w:eastAsia="Times New Roman" w:cs="Times New Roman"/>
          <w:lang w:eastAsia="fr-FR"/>
        </w:rPr>
        <w:t>oins des pouvoirs adjudicateurs</w:t>
      </w:r>
    </w:p>
    <w:p w:rsidR="00DF23B8" w:rsidRPr="002D0C36" w:rsidRDefault="00DF23B8" w:rsidP="00DF23B8">
      <w:pPr>
        <w:pStyle w:val="Titre5"/>
        <w:rPr>
          <w:color w:val="auto"/>
        </w:rPr>
      </w:pPr>
      <w:r w:rsidRPr="002D0C36">
        <w:rPr>
          <w:color w:val="auto"/>
        </w:rPr>
        <w:t>A. UN contrat conclu pour les besoins d’un pouvoir adjudicateur</w:t>
      </w:r>
    </w:p>
    <w:p w:rsidR="002233ED" w:rsidRPr="002D0C36" w:rsidRDefault="002233ED" w:rsidP="00DF23B8">
      <w:pPr>
        <w:spacing w:before="0"/>
        <w:rPr>
          <w:rFonts w:eastAsia="Times New Roman" w:cs="Times New Roman"/>
          <w:lang w:eastAsia="fr-FR"/>
        </w:rPr>
      </w:pP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Comment comprendre cette notion ?</w:t>
      </w:r>
    </w:p>
    <w:p w:rsidR="00DF23B8" w:rsidRPr="002D0C36" w:rsidRDefault="00DF23B8" w:rsidP="0075746B">
      <w:pPr>
        <w:spacing w:before="0"/>
        <w:rPr>
          <w:rFonts w:eastAsia="Times New Roman" w:cs="Times New Roman"/>
          <w:lang w:eastAsia="fr-FR"/>
        </w:rPr>
      </w:pPr>
      <w:r w:rsidRPr="002D0C36">
        <w:rPr>
          <w:rFonts w:eastAsia="Times New Roman" w:cs="Times New Roman"/>
          <w:lang w:eastAsia="fr-FR"/>
        </w:rPr>
        <w:t xml:space="preserve">Au sens large, il parait suffire que le contrat ait pour objet de confier au titulaire la réalisation de prestations dont il a défini les caractéristiques. </w:t>
      </w:r>
    </w:p>
    <w:p w:rsidR="00DF23B8" w:rsidRPr="002D0C36" w:rsidRDefault="00DF23B8" w:rsidP="00C04C51">
      <w:pPr>
        <w:numPr>
          <w:ilvl w:val="0"/>
          <w:numId w:val="43"/>
        </w:numPr>
        <w:spacing w:before="0"/>
        <w:rPr>
          <w:rFonts w:eastAsia="Times New Roman" w:cs="Times New Roman"/>
          <w:lang w:eastAsia="fr-FR"/>
        </w:rPr>
      </w:pPr>
      <w:r w:rsidRPr="002D0C36">
        <w:rPr>
          <w:rFonts w:eastAsia="Times New Roman" w:cs="Times New Roman"/>
          <w:lang w:eastAsia="fr-FR"/>
        </w:rPr>
        <w:t xml:space="preserve">Mais ce n’est pas la vision retenue par la jurisprudence pour distinguer les contrats de commande publique de contrats voisins  </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D’après le Conseil d’Etat (</w:t>
      </w:r>
      <w:r w:rsidRPr="002D0C36">
        <w:rPr>
          <w:rFonts w:eastAsiaTheme="majorEastAsia" w:cs="Times New Roman"/>
          <w:lang w:eastAsia="fr-FR"/>
        </w:rPr>
        <w:t xml:space="preserve">CE, 15 mai 2013, n° 364593, Ville de Paris) : </w:t>
      </w:r>
    </w:p>
    <w:p w:rsidR="00DF23B8" w:rsidRPr="002D0C36" w:rsidRDefault="00DF23B8" w:rsidP="00C04C51">
      <w:pPr>
        <w:numPr>
          <w:ilvl w:val="0"/>
          <w:numId w:val="44"/>
        </w:numPr>
        <w:spacing w:before="0"/>
        <w:rPr>
          <w:rFonts w:eastAsia="Times New Roman" w:cs="Times New Roman"/>
          <w:lang w:eastAsia="fr-FR"/>
        </w:rPr>
      </w:pPr>
      <w:r w:rsidRPr="002D0C36">
        <w:rPr>
          <w:rFonts w:eastAsia="Times New Roman" w:cs="Times New Roman"/>
          <w:lang w:eastAsia="fr-FR"/>
        </w:rPr>
        <w:t>Il ne suffit pas que le pouvoir adjudicateur ait précisé leur nature des prestations et leur consistance, ni même qu'elles présentent u</w:t>
      </w:r>
      <w:r w:rsidR="00645F8C" w:rsidRPr="002D0C36">
        <w:rPr>
          <w:rFonts w:eastAsia="Times New Roman" w:cs="Times New Roman"/>
          <w:lang w:eastAsia="fr-FR"/>
        </w:rPr>
        <w:t xml:space="preserve">n caractère d'intérêt général. </w:t>
      </w:r>
    </w:p>
    <w:p w:rsidR="00DF23B8" w:rsidRPr="002D0C36" w:rsidRDefault="00DF23B8" w:rsidP="00C04C51">
      <w:pPr>
        <w:numPr>
          <w:ilvl w:val="0"/>
          <w:numId w:val="44"/>
        </w:numPr>
        <w:spacing w:before="0"/>
        <w:rPr>
          <w:rFonts w:eastAsia="Times New Roman" w:cs="Times New Roman"/>
          <w:lang w:eastAsia="fr-FR"/>
        </w:rPr>
      </w:pPr>
      <w:r w:rsidRPr="002D0C36">
        <w:rPr>
          <w:rFonts w:eastAsia="Times New Roman" w:cs="Times New Roman"/>
          <w:lang w:eastAsia="fr-FR"/>
        </w:rPr>
        <w:t>Il faut que les prestations prévues par le contrat concernent des activités menées par ses services ou exercées pour leur compte</w:t>
      </w:r>
    </w:p>
    <w:p w:rsidR="00DF23B8" w:rsidRPr="002D0C36" w:rsidRDefault="00DF23B8" w:rsidP="0075746B">
      <w:pPr>
        <w:spacing w:before="0"/>
        <w:rPr>
          <w:rFonts w:eastAsia="Times New Roman" w:cs="Times New Roman"/>
          <w:lang w:eastAsia="fr-FR"/>
        </w:rPr>
      </w:pPr>
      <w:r w:rsidRPr="002D0C36">
        <w:rPr>
          <w:rFonts w:eastAsia="Times New Roman" w:cs="Times New Roman"/>
          <w:lang w:eastAsia="fr-FR"/>
        </w:rPr>
        <w:t xml:space="preserve">Rendu à propos d’une convention ayant pour objet l'installation et l'exploitation, sur le domaine public communal, de colonnes et de mâts porte-affiches, l’arrêt précise </w:t>
      </w:r>
    </w:p>
    <w:p w:rsidR="00DF23B8" w:rsidRPr="002D0C36" w:rsidRDefault="00DF23B8" w:rsidP="00C04C51">
      <w:pPr>
        <w:numPr>
          <w:ilvl w:val="1"/>
          <w:numId w:val="33"/>
        </w:numPr>
        <w:spacing w:before="0"/>
        <w:rPr>
          <w:rFonts w:eastAsia="Times New Roman" w:cs="Times New Roman"/>
          <w:lang w:eastAsia="fr-FR"/>
        </w:rPr>
      </w:pPr>
      <w:r w:rsidRPr="002D0C36">
        <w:rPr>
          <w:rFonts w:eastAsia="Times New Roman" w:cs="Times New Roman"/>
          <w:lang w:eastAsia="fr-FR"/>
        </w:rPr>
        <w:t xml:space="preserve">« que si cette affectation culturelle des mobiliers répond à un intérêt général s'attachant pour la Ville, gestionnaire du domaine, à la promotion des activités culturelles sur son territoire, </w:t>
      </w:r>
    </w:p>
    <w:p w:rsidR="00DF23B8" w:rsidRPr="002D0C36" w:rsidRDefault="00DF23B8" w:rsidP="00C04C51">
      <w:pPr>
        <w:numPr>
          <w:ilvl w:val="1"/>
          <w:numId w:val="33"/>
        </w:numPr>
        <w:spacing w:before="0"/>
        <w:rPr>
          <w:rFonts w:eastAsia="Times New Roman" w:cs="Times New Roman"/>
          <w:lang w:eastAsia="fr-FR"/>
        </w:rPr>
      </w:pPr>
      <w:r w:rsidRPr="002D0C36">
        <w:rPr>
          <w:rFonts w:eastAsia="Times New Roman" w:cs="Times New Roman"/>
          <w:lang w:eastAsia="fr-FR"/>
        </w:rPr>
        <w:t xml:space="preserve">il est constant qu'elle ne concerne pas des activités menées par les services municipaux ni exercées pour leur compte ; </w:t>
      </w:r>
    </w:p>
    <w:p w:rsidR="00DF23B8" w:rsidRPr="002D0C36" w:rsidRDefault="00DF23B8" w:rsidP="00C04C51">
      <w:pPr>
        <w:numPr>
          <w:ilvl w:val="2"/>
          <w:numId w:val="33"/>
        </w:numPr>
        <w:spacing w:before="0"/>
        <w:rPr>
          <w:rFonts w:eastAsia="Times New Roman" w:cs="Times New Roman"/>
          <w:lang w:eastAsia="fr-FR"/>
        </w:rPr>
      </w:pPr>
      <w:r w:rsidRPr="002D0C36">
        <w:rPr>
          <w:rFonts w:eastAsia="Times New Roman" w:cs="Times New Roman"/>
          <w:lang w:eastAsia="fr-FR"/>
        </w:rPr>
        <w:lastRenderedPageBreak/>
        <w:t>qu'ainsi, la cour a commis une erreur de qualification juridique en déduisant des clauses mentionnées au point 4 que la convention devait être regardée comme un marché public conclu pour répondre aux besoins de la Ville</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Cette solution n'est pas étrangère à celle adoptée par la CJUE dans son arrêt </w:t>
      </w:r>
      <w:r w:rsidRPr="002D0C36">
        <w:rPr>
          <w:rFonts w:eastAsiaTheme="majorEastAsia" w:cs="Times New Roman"/>
          <w:lang w:eastAsia="fr-FR"/>
        </w:rPr>
        <w:t>Helmut Müller</w:t>
      </w:r>
      <w:r w:rsidRPr="002D0C36">
        <w:rPr>
          <w:rFonts w:eastAsia="Times New Roman" w:cs="Times New Roman"/>
          <w:lang w:eastAsia="fr-FR"/>
        </w:rPr>
        <w:t xml:space="preserve"> (</w:t>
      </w:r>
      <w:r w:rsidRPr="002D0C36">
        <w:rPr>
          <w:rFonts w:eastAsiaTheme="majorEastAsia" w:cs="Times New Roman"/>
          <w:lang w:eastAsia="fr-FR"/>
        </w:rPr>
        <w:t>CJUE, 25 mars 2010)  à propos de travaux bénéficiant à des tiers dans le cadre d’</w:t>
      </w:r>
      <w:r w:rsidRPr="002D0C36">
        <w:rPr>
          <w:rFonts w:eastAsia="Times New Roman" w:cs="Times New Roman"/>
          <w:lang w:eastAsia="fr-FR"/>
        </w:rPr>
        <w:t>opérations d’aménagement urbain décidées par l’administration.</w:t>
      </w:r>
    </w:p>
    <w:p w:rsidR="00DF23B8" w:rsidRPr="002D0C36" w:rsidRDefault="00DF23B8" w:rsidP="00C04C51">
      <w:pPr>
        <w:numPr>
          <w:ilvl w:val="1"/>
          <w:numId w:val="27"/>
        </w:numPr>
        <w:spacing w:before="0"/>
        <w:contextualSpacing/>
        <w:rPr>
          <w:rFonts w:cs="Times New Roman"/>
        </w:rPr>
      </w:pPr>
      <w:r w:rsidRPr="002D0C36">
        <w:rPr>
          <w:rFonts w:cs="Times New Roman"/>
        </w:rPr>
        <w:t>Les faits : L'administration fédérale chargée des affaires immobilières avait lancé un appel d'offres pour vendre une caserne. Parallèlement, le cons</w:t>
      </w:r>
      <w:r w:rsidR="00645F8C" w:rsidRPr="002D0C36">
        <w:rPr>
          <w:rFonts w:cs="Times New Roman"/>
        </w:rPr>
        <w:t>eil municipal de la ville avait</w:t>
      </w:r>
      <w:r w:rsidRPr="002D0C36">
        <w:rPr>
          <w:rFonts w:cs="Times New Roman"/>
        </w:rPr>
        <w:t xml:space="preserve"> lancé dans la perspective d'une réutilisation civile des terrains concernés, un projet de développement urbain du quartier</w:t>
      </w:r>
    </w:p>
    <w:p w:rsidR="00DF23B8" w:rsidRPr="002D0C36" w:rsidRDefault="00DF23B8" w:rsidP="00C04C51">
      <w:pPr>
        <w:numPr>
          <w:ilvl w:val="2"/>
          <w:numId w:val="27"/>
        </w:numPr>
        <w:spacing w:before="0"/>
        <w:contextualSpacing/>
        <w:rPr>
          <w:rFonts w:cs="Times New Roman"/>
        </w:rPr>
      </w:pPr>
      <w:r w:rsidRPr="002D0C36">
        <w:rPr>
          <w:rFonts w:cs="Times New Roman"/>
        </w:rPr>
        <w:t xml:space="preserve"> L’office fédéral examine deux offres et donne la préférence à l’offre d’un acquéreur pour des raisons d'urbanisme, considérant que son projet de réhabilitation  et s’intégrait le mieux dans le projet urbain de la ville.</w:t>
      </w:r>
    </w:p>
    <w:p w:rsidR="00DF23B8" w:rsidRPr="002D0C36" w:rsidRDefault="00DF23B8" w:rsidP="00C04C51">
      <w:pPr>
        <w:numPr>
          <w:ilvl w:val="2"/>
          <w:numId w:val="27"/>
        </w:numPr>
        <w:spacing w:before="0"/>
        <w:contextualSpacing/>
        <w:rPr>
          <w:rFonts w:cs="Times New Roman"/>
        </w:rPr>
      </w:pPr>
      <w:r w:rsidRPr="002D0C36">
        <w:rPr>
          <w:rFonts w:cs="Times New Roman"/>
        </w:rPr>
        <w:t xml:space="preserve">Le concurrent évincé Helmut Müller a attaqué cette décision. </w:t>
      </w:r>
    </w:p>
    <w:p w:rsidR="00DF23B8" w:rsidRPr="002D0C36" w:rsidRDefault="00DF23B8" w:rsidP="00C04C51">
      <w:pPr>
        <w:numPr>
          <w:ilvl w:val="2"/>
          <w:numId w:val="27"/>
        </w:numPr>
        <w:spacing w:before="0"/>
        <w:contextualSpacing/>
        <w:rPr>
          <w:rFonts w:cs="Times New Roman"/>
        </w:rPr>
      </w:pPr>
      <w:r w:rsidRPr="002D0C36">
        <w:rPr>
          <w:rFonts w:cs="Times New Roman"/>
        </w:rPr>
        <w:t>Il plaidait que la vente de cette caserne relevait du droit des marchés publics et aurait donc dû faire l'objet d'une procédure de passation dans les règles dès lors que des travaux seraient réalisés dans le cadre du projet de réhabilitation urbaine décidé par l’administration par le cocontractant de l’administration.</w:t>
      </w:r>
    </w:p>
    <w:p w:rsidR="00DF23B8" w:rsidRPr="002D0C36" w:rsidRDefault="00DF23B8" w:rsidP="00DF23B8">
      <w:pPr>
        <w:spacing w:before="0"/>
        <w:rPr>
          <w:rFonts w:cs="Times New Roman"/>
        </w:rPr>
      </w:pPr>
      <w:r w:rsidRPr="002D0C36">
        <w:rPr>
          <w:rFonts w:cs="Times New Roman"/>
        </w:rPr>
        <w:t xml:space="preserve">La CJUE écarte cette argumentation. Elle rappelle à cette occasion que la notion de marché public de travaux implique que "les travaux faisant l'objet du marché soient exécutés dans l'intérêt économique direct du pouvoir adjudicateur". </w:t>
      </w:r>
    </w:p>
    <w:p w:rsidR="00DF23B8" w:rsidRPr="002D0C36" w:rsidRDefault="00DF23B8" w:rsidP="00C04C51">
      <w:pPr>
        <w:numPr>
          <w:ilvl w:val="0"/>
          <w:numId w:val="32"/>
        </w:numPr>
        <w:spacing w:before="0"/>
        <w:contextualSpacing/>
        <w:rPr>
          <w:rFonts w:cs="Times New Roman"/>
        </w:rPr>
      </w:pPr>
      <w:r w:rsidRPr="002D0C36">
        <w:rPr>
          <w:rFonts w:cs="Times New Roman"/>
        </w:rPr>
        <w:t>Or pour la CJUE, cette condition de l'intérêt économique direct n'est pas remplie "lorsque les travaux envisagés visent à satisfaire un objectif public d'intérêt général dont il incombe au pouvoir adjudicateur d'assurer seulement le respect, tel que le développement ou la cohérence urbanistique d'une partie d'une commune".</w:t>
      </w:r>
    </w:p>
    <w:p w:rsidR="00DF23B8" w:rsidRPr="002D0C36" w:rsidRDefault="00DF23B8" w:rsidP="00C04C51">
      <w:pPr>
        <w:numPr>
          <w:ilvl w:val="0"/>
          <w:numId w:val="32"/>
        </w:numPr>
        <w:spacing w:before="0"/>
        <w:contextualSpacing/>
        <w:rPr>
          <w:rFonts w:cs="Times New Roman"/>
        </w:rPr>
      </w:pPr>
      <w:r w:rsidRPr="002D0C36">
        <w:rPr>
          <w:rFonts w:cs="Times New Roman"/>
        </w:rPr>
        <w:t>Enfin, la Cour rappelle qu'un marché public de travaux a pour objet la réalisation d'un ouvrage répondant aux besoins précisés par le pouvoir adjudicateur.</w:t>
      </w:r>
    </w:p>
    <w:p w:rsidR="00DF23B8" w:rsidRPr="002D0C36" w:rsidRDefault="00DF23B8" w:rsidP="00C04C51">
      <w:pPr>
        <w:numPr>
          <w:ilvl w:val="1"/>
          <w:numId w:val="32"/>
        </w:numPr>
        <w:spacing w:before="0"/>
        <w:contextualSpacing/>
        <w:rPr>
          <w:rFonts w:cs="Times New Roman"/>
        </w:rPr>
      </w:pPr>
      <w:r w:rsidRPr="002D0C36">
        <w:rPr>
          <w:rFonts w:cs="Times New Roman"/>
        </w:rPr>
        <w:t xml:space="preserve"> "Le simple fait qu'une autorité publique, dans l'exercice de ses compétences en matière de régulation urbaine, examine certains plans de construction qui lui sont soumis ou prenne une décision en application de compétences dans cette matière ne répond pas à l'exigence relative aux "besoins précisés par le pouvoir adjudicateur" ".</w:t>
      </w:r>
    </w:p>
    <w:p w:rsidR="00C802C0" w:rsidRPr="002D0C36" w:rsidRDefault="00C802C0" w:rsidP="00C802C0">
      <w:pPr>
        <w:spacing w:before="0"/>
        <w:ind w:left="720"/>
        <w:contextualSpacing/>
        <w:rPr>
          <w:rFonts w:cs="Times New Roman"/>
        </w:rPr>
      </w:pPr>
    </w:p>
    <w:p w:rsidR="00DF23B8" w:rsidRPr="002D0C36" w:rsidRDefault="00DF23B8" w:rsidP="00DF23B8">
      <w:pPr>
        <w:spacing w:before="0"/>
        <w:rPr>
          <w:rFonts w:cs="Times New Roman"/>
        </w:rPr>
      </w:pPr>
      <w:r w:rsidRPr="002D0C36">
        <w:rPr>
          <w:rFonts w:cs="Times New Roman"/>
          <w:highlight w:val="yellow"/>
          <w:u w:val="single"/>
        </w:rPr>
        <w:t>En droit français, le critère de l’intérêt économique direct</w:t>
      </w:r>
      <w:r w:rsidRPr="002D0C36">
        <w:rPr>
          <w:rFonts w:cs="Times New Roman"/>
        </w:rPr>
        <w:t xml:space="preserve"> soulève la question des cessions immobilières réalisés par l’administration et assorties de charges de travaux imposées à l’acquéreur par le vendeur. </w:t>
      </w:r>
    </w:p>
    <w:p w:rsidR="00DF23B8" w:rsidRPr="002D0C36" w:rsidRDefault="00DF23B8" w:rsidP="00C04C51">
      <w:pPr>
        <w:numPr>
          <w:ilvl w:val="0"/>
          <w:numId w:val="82"/>
        </w:numPr>
        <w:spacing w:before="0"/>
        <w:rPr>
          <w:rFonts w:eastAsia="Times New Roman" w:cs="Times New Roman"/>
          <w:lang w:eastAsia="fr-FR"/>
        </w:rPr>
      </w:pPr>
      <w:r w:rsidRPr="002D0C36">
        <w:rPr>
          <w:rFonts w:eastAsia="Times New Roman" w:cs="Times New Roman"/>
          <w:lang w:eastAsia="fr-FR"/>
        </w:rPr>
        <w:t>La jurisprudence administrative est clairement sur la défensive. En réaction à une jurisprudence européenne jugée trop extensive, plusieurs cours administratives ont considéré que de telles ventes immobilières avec charge ne constituaient pas des marchés publics de travaux alors même que les travaux profitent à la personne publique.</w:t>
      </w:r>
    </w:p>
    <w:p w:rsidR="00DF23B8" w:rsidRPr="002D0C36" w:rsidRDefault="00DF23B8" w:rsidP="00C04C51">
      <w:pPr>
        <w:numPr>
          <w:ilvl w:val="0"/>
          <w:numId w:val="35"/>
        </w:numPr>
        <w:spacing w:before="0"/>
        <w:rPr>
          <w:rFonts w:eastAsia="Times New Roman" w:cs="Times New Roman"/>
          <w:lang w:eastAsia="fr-FR"/>
        </w:rPr>
      </w:pPr>
      <w:r w:rsidRPr="002D0C36">
        <w:rPr>
          <w:rFonts w:eastAsia="Times New Roman" w:cs="Times New Roman"/>
          <w:lang w:eastAsia="fr-FR"/>
        </w:rPr>
        <w:t xml:space="preserve">Parfois le juge administratif se borne à relever que la convention n'a pas pour objet (principal) l'exécution de travaux publics </w:t>
      </w:r>
    </w:p>
    <w:p w:rsidR="00DF23B8" w:rsidRPr="002D0C36" w:rsidRDefault="00DF23B8" w:rsidP="00C04C51">
      <w:pPr>
        <w:numPr>
          <w:ilvl w:val="2"/>
          <w:numId w:val="35"/>
        </w:numPr>
        <w:spacing w:before="0"/>
        <w:rPr>
          <w:rFonts w:eastAsia="Times New Roman" w:cs="Times New Roman"/>
          <w:lang w:eastAsia="fr-FR"/>
        </w:rPr>
      </w:pPr>
      <w:r w:rsidRPr="002D0C36">
        <w:rPr>
          <w:rFonts w:eastAsiaTheme="majorEastAsia" w:cs="Times New Roman"/>
          <w:lang w:eastAsia="fr-FR"/>
        </w:rPr>
        <w:t xml:space="preserve">CAA Versailles, 4 oct. 2012, n°10VE02568, Cne Corbeil-Essonnes : ne constitue pas un marché de travaux, l'élargissement d'une voie publique et la réalisation d'un carrefour giratoire, financés par fonds de concours c’est-à-dire par la personne (gestionnaire d’un équipement commercial) qui bénéficie de l’autorisation de construire accordé par l’administration </w:t>
      </w:r>
    </w:p>
    <w:p w:rsidR="00DF23B8" w:rsidRPr="002D0C36" w:rsidRDefault="00DF23B8" w:rsidP="00C04C51">
      <w:pPr>
        <w:numPr>
          <w:ilvl w:val="0"/>
          <w:numId w:val="35"/>
        </w:numPr>
        <w:spacing w:before="0"/>
        <w:rPr>
          <w:rFonts w:eastAsiaTheme="majorEastAsia" w:cs="Times New Roman"/>
          <w:lang w:eastAsia="fr-FR"/>
        </w:rPr>
      </w:pPr>
      <w:r w:rsidRPr="002D0C36">
        <w:rPr>
          <w:rFonts w:eastAsia="Times New Roman" w:cs="Times New Roman"/>
          <w:lang w:eastAsia="fr-FR"/>
        </w:rPr>
        <w:t>D’autres fois, le juge peut opposer la définition même de l'intérêt économique direct, lequel ne saurait procéder à l’occasion de la vente du marché couvert de la seule intention du pouvoir adjudicateur de favoriser le développement de son centre-ville (</w:t>
      </w:r>
      <w:r w:rsidRPr="002D0C36">
        <w:rPr>
          <w:rFonts w:eastAsiaTheme="majorEastAsia" w:cs="Times New Roman"/>
          <w:lang w:eastAsia="fr-FR"/>
        </w:rPr>
        <w:t xml:space="preserve">CAA Lyon, 4 juill. 2013, n° 12LY01556, Sté APSYS : </w:t>
      </w:r>
    </w:p>
    <w:p w:rsidR="00DF23B8" w:rsidRPr="002D0C36" w:rsidRDefault="00DF23B8" w:rsidP="00DF23B8"/>
    <w:p w:rsidR="00DF23B8" w:rsidRPr="002D0C36" w:rsidRDefault="00DF23B8" w:rsidP="00DF23B8">
      <w:pPr>
        <w:pStyle w:val="Titre5"/>
        <w:rPr>
          <w:color w:val="auto"/>
        </w:rPr>
      </w:pPr>
      <w:r w:rsidRPr="002D0C36">
        <w:rPr>
          <w:color w:val="auto"/>
        </w:rPr>
        <w:lastRenderedPageBreak/>
        <w:t>B. Un contrat conclu A titre onereux</w:t>
      </w:r>
    </w:p>
    <w:p w:rsidR="007D2F1F" w:rsidRPr="002D0C36" w:rsidRDefault="007D2F1F" w:rsidP="00DF23B8">
      <w:pPr>
        <w:pStyle w:val="loose"/>
        <w:spacing w:before="0" w:beforeAutospacing="0" w:after="120" w:afterAutospacing="0"/>
        <w:rPr>
          <w:sz w:val="22"/>
          <w:szCs w:val="22"/>
        </w:rPr>
      </w:pPr>
    </w:p>
    <w:p w:rsidR="007D2F1F" w:rsidRPr="002D0C36" w:rsidRDefault="007D2F1F" w:rsidP="00DF23B8">
      <w:pPr>
        <w:pStyle w:val="loose"/>
        <w:spacing w:before="0" w:beforeAutospacing="0" w:after="120" w:afterAutospacing="0"/>
        <w:rPr>
          <w:sz w:val="22"/>
          <w:szCs w:val="22"/>
        </w:rPr>
      </w:pPr>
      <w:r w:rsidRPr="002D0C36">
        <w:rPr>
          <w:sz w:val="22"/>
          <w:szCs w:val="22"/>
        </w:rPr>
        <w:t xml:space="preserve">Le contrat de commande publique repose nécessairement sur une contrepartie financière. </w:t>
      </w:r>
    </w:p>
    <w:p w:rsidR="00DF23B8" w:rsidRPr="002D0C36" w:rsidRDefault="007D2F1F" w:rsidP="00DF23B8">
      <w:pPr>
        <w:pStyle w:val="loose"/>
        <w:spacing w:before="0" w:beforeAutospacing="0" w:after="120" w:afterAutospacing="0"/>
        <w:rPr>
          <w:sz w:val="22"/>
          <w:szCs w:val="22"/>
        </w:rPr>
      </w:pPr>
      <w:r w:rsidRPr="002D0C36">
        <w:rPr>
          <w:sz w:val="22"/>
          <w:szCs w:val="22"/>
        </w:rPr>
        <w:t>Le cocontractant de l’administration reçoit une rémunération</w:t>
      </w:r>
      <w:r w:rsidR="00DF23B8" w:rsidRPr="002D0C36">
        <w:rPr>
          <w:sz w:val="22"/>
          <w:szCs w:val="22"/>
        </w:rPr>
        <w:t>.</w:t>
      </w:r>
    </w:p>
    <w:p w:rsidR="007D2F1F" w:rsidRPr="002D0C36" w:rsidRDefault="007D2F1F" w:rsidP="00C04C51">
      <w:pPr>
        <w:pStyle w:val="loose"/>
        <w:numPr>
          <w:ilvl w:val="0"/>
          <w:numId w:val="466"/>
        </w:numPr>
        <w:spacing w:before="0" w:beforeAutospacing="0" w:after="120" w:afterAutospacing="0"/>
        <w:rPr>
          <w:sz w:val="22"/>
          <w:szCs w:val="22"/>
        </w:rPr>
      </w:pPr>
      <w:r w:rsidRPr="002D0C36">
        <w:rPr>
          <w:sz w:val="22"/>
          <w:szCs w:val="22"/>
        </w:rPr>
        <w:t xml:space="preserve">Le prix payé par l’administration </w:t>
      </w:r>
    </w:p>
    <w:p w:rsidR="007D2F1F" w:rsidRPr="002D0C36" w:rsidRDefault="007D2F1F" w:rsidP="00C04C51">
      <w:pPr>
        <w:pStyle w:val="loose"/>
        <w:numPr>
          <w:ilvl w:val="0"/>
          <w:numId w:val="466"/>
        </w:numPr>
        <w:spacing w:before="0" w:beforeAutospacing="0" w:after="120" w:afterAutospacing="0"/>
        <w:rPr>
          <w:sz w:val="22"/>
          <w:szCs w:val="22"/>
        </w:rPr>
      </w:pPr>
      <w:r w:rsidRPr="002D0C36">
        <w:rPr>
          <w:sz w:val="22"/>
          <w:szCs w:val="22"/>
        </w:rPr>
        <w:t>Les tarifs perçus par les usagers</w:t>
      </w:r>
    </w:p>
    <w:p w:rsidR="00DF23B8" w:rsidRPr="002D0C36" w:rsidRDefault="00DF23B8" w:rsidP="00DF23B8">
      <w:pPr>
        <w:spacing w:before="0"/>
        <w:rPr>
          <w:rFonts w:eastAsia="Times New Roman" w:cs="Times New Roman"/>
          <w:b/>
          <w:lang w:eastAsia="fr-FR"/>
        </w:rPr>
      </w:pPr>
      <w:r w:rsidRPr="002D0C36">
        <w:rPr>
          <w:rFonts w:eastAsia="Times New Roman" w:cs="Times New Roman"/>
          <w:lang w:eastAsia="fr-FR"/>
        </w:rPr>
        <w:t xml:space="preserve">Ce critère permet notamment de distinguer </w:t>
      </w:r>
      <w:r w:rsidRPr="002D0C36">
        <w:rPr>
          <w:rFonts w:eastAsia="Times New Roman" w:cs="Times New Roman"/>
          <w:b/>
          <w:lang w:eastAsia="fr-FR"/>
        </w:rPr>
        <w:t>les marchés publics et les concessions domaniales</w:t>
      </w:r>
    </w:p>
    <w:p w:rsidR="00815B60" w:rsidRPr="002D0C36" w:rsidRDefault="00DF23B8" w:rsidP="00C04C51">
      <w:pPr>
        <w:numPr>
          <w:ilvl w:val="0"/>
          <w:numId w:val="125"/>
        </w:numPr>
        <w:spacing w:before="0"/>
        <w:rPr>
          <w:rFonts w:eastAsia="Times New Roman" w:cs="Times New Roman"/>
          <w:lang w:eastAsia="fr-FR"/>
        </w:rPr>
      </w:pPr>
      <w:r w:rsidRPr="002D0C36">
        <w:rPr>
          <w:rFonts w:eastAsia="Times New Roman" w:cs="Times New Roman"/>
          <w:lang w:eastAsia="fr-FR"/>
        </w:rPr>
        <w:t xml:space="preserve">A priori, il n’y pas d’hésitation à avoir, la concession domaniale se borne à conférer un titre d’occupation à une entreprise sur le domaine. </w:t>
      </w:r>
    </w:p>
    <w:p w:rsidR="00DF23B8" w:rsidRPr="002D0C36" w:rsidRDefault="00DF23B8" w:rsidP="00C04C51">
      <w:pPr>
        <w:numPr>
          <w:ilvl w:val="0"/>
          <w:numId w:val="125"/>
        </w:numPr>
        <w:spacing w:before="0"/>
        <w:rPr>
          <w:rFonts w:eastAsia="Times New Roman" w:cs="Times New Roman"/>
          <w:lang w:eastAsia="fr-FR"/>
        </w:rPr>
      </w:pPr>
      <w:r w:rsidRPr="002D0C36">
        <w:rPr>
          <w:rFonts w:eastAsia="Times New Roman" w:cs="Times New Roman"/>
          <w:lang w:eastAsia="fr-FR"/>
        </w:rPr>
        <w:t>La contrepartie de cette occupation se trouve dans le paiement par l’occupant d’une redevance.</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Mais les choses se compliquent quand cette occupation est consentie à titre gratuit en échange de certaines prestations délivrées à la personne publique par l’occupant. </w:t>
      </w:r>
    </w:p>
    <w:p w:rsidR="00DF23B8" w:rsidRPr="002D0C36" w:rsidRDefault="00DF23B8" w:rsidP="00C04C51">
      <w:pPr>
        <w:numPr>
          <w:ilvl w:val="0"/>
          <w:numId w:val="125"/>
        </w:numPr>
        <w:spacing w:before="0"/>
        <w:rPr>
          <w:rFonts w:eastAsia="Times New Roman" w:cs="Times New Roman"/>
          <w:lang w:eastAsia="fr-FR"/>
        </w:rPr>
      </w:pPr>
      <w:r w:rsidRPr="002D0C36">
        <w:rPr>
          <w:rFonts w:eastAsia="Times New Roman" w:cs="Times New Roman"/>
          <w:lang w:eastAsia="fr-FR"/>
        </w:rPr>
        <w:t>Les contrats de mobilier urbain qui conjuguent à la fois occupation du domaine public et affichage d’informations municipales et publicitaires en constituent le prototype de ces montages contractuels où la rémunération du cocontractant n’apparaît pas distinctement</w:t>
      </w:r>
    </w:p>
    <w:p w:rsidR="00815B60" w:rsidRPr="002D0C36" w:rsidRDefault="00DF23B8" w:rsidP="00C04C51">
      <w:pPr>
        <w:numPr>
          <w:ilvl w:val="2"/>
          <w:numId w:val="125"/>
        </w:numPr>
        <w:spacing w:before="0"/>
        <w:rPr>
          <w:rFonts w:eastAsia="Times New Roman" w:cs="Times New Roman"/>
          <w:lang w:eastAsia="fr-FR"/>
        </w:rPr>
      </w:pPr>
      <w:r w:rsidRPr="002D0C36">
        <w:rPr>
          <w:rFonts w:eastAsia="Times New Roman" w:cs="Times New Roman"/>
          <w:lang w:eastAsia="fr-FR"/>
        </w:rPr>
        <w:t>Dans certains cas, l’entreprise qui installe le mobilier urbain loue les emplacements à la collectivité en échange d’</w:t>
      </w:r>
      <w:r w:rsidR="00815B60" w:rsidRPr="002D0C36">
        <w:rPr>
          <w:rFonts w:eastAsia="Times New Roman" w:cs="Times New Roman"/>
          <w:lang w:eastAsia="fr-FR"/>
        </w:rPr>
        <w:t>une rémunération versée par la collectivité en vue de la diffusion d’informations</w:t>
      </w:r>
    </w:p>
    <w:p w:rsidR="00DF23B8" w:rsidRPr="002D0C36" w:rsidRDefault="00815B60" w:rsidP="00C04C51">
      <w:pPr>
        <w:numPr>
          <w:ilvl w:val="3"/>
          <w:numId w:val="125"/>
        </w:numPr>
        <w:spacing w:before="0"/>
        <w:rPr>
          <w:rFonts w:eastAsia="Times New Roman" w:cs="Times New Roman"/>
          <w:lang w:eastAsia="fr-FR"/>
        </w:rPr>
      </w:pPr>
      <w:r w:rsidRPr="002D0C36">
        <w:rPr>
          <w:rFonts w:eastAsia="Times New Roman" w:cs="Times New Roman"/>
          <w:lang w:eastAsia="fr-FR"/>
        </w:rPr>
        <w:t>L</w:t>
      </w:r>
      <w:r w:rsidR="00DF23B8" w:rsidRPr="002D0C36">
        <w:rPr>
          <w:rFonts w:eastAsia="Times New Roman" w:cs="Times New Roman"/>
          <w:lang w:eastAsia="fr-FR"/>
        </w:rPr>
        <w:t xml:space="preserve">a qualification de marché public ne fait alors aucun doute . </w:t>
      </w:r>
    </w:p>
    <w:p w:rsidR="00815B60" w:rsidRPr="002D0C36" w:rsidRDefault="00DF23B8" w:rsidP="00C04C51">
      <w:pPr>
        <w:numPr>
          <w:ilvl w:val="2"/>
          <w:numId w:val="125"/>
        </w:numPr>
        <w:spacing w:before="0"/>
        <w:rPr>
          <w:rFonts w:eastAsia="Times New Roman" w:cs="Times New Roman"/>
          <w:lang w:eastAsia="fr-FR"/>
        </w:rPr>
      </w:pPr>
      <w:r w:rsidRPr="002D0C36">
        <w:rPr>
          <w:rFonts w:eastAsia="Times New Roman" w:cs="Times New Roman"/>
          <w:lang w:eastAsia="fr-FR"/>
        </w:rPr>
        <w:t>Dans d’autres cas, l’entreprise</w:t>
      </w:r>
      <w:r w:rsidR="00815B60" w:rsidRPr="002D0C36">
        <w:rPr>
          <w:rFonts w:eastAsia="Times New Roman" w:cs="Times New Roman"/>
          <w:lang w:eastAsia="fr-FR"/>
        </w:rPr>
        <w:t xml:space="preserve"> </w:t>
      </w:r>
      <w:r w:rsidRPr="002D0C36">
        <w:rPr>
          <w:rFonts w:eastAsia="Times New Roman" w:cs="Times New Roman"/>
          <w:lang w:eastAsia="fr-FR"/>
        </w:rPr>
        <w:t xml:space="preserve">met gratuitement les installations de mobilier urbain à la disposition de la collectivité publique. </w:t>
      </w:r>
    </w:p>
    <w:p w:rsidR="00815B60" w:rsidRPr="002D0C36" w:rsidRDefault="00815B60" w:rsidP="00C04C51">
      <w:pPr>
        <w:numPr>
          <w:ilvl w:val="3"/>
          <w:numId w:val="125"/>
        </w:numPr>
        <w:spacing w:before="0"/>
        <w:rPr>
          <w:rFonts w:eastAsia="Times New Roman" w:cs="Times New Roman"/>
          <w:lang w:eastAsia="fr-FR"/>
        </w:rPr>
      </w:pPr>
      <w:r w:rsidRPr="002D0C36">
        <w:rPr>
          <w:rFonts w:eastAsia="Times New Roman" w:cs="Times New Roman"/>
          <w:lang w:eastAsia="fr-FR"/>
        </w:rPr>
        <w:t xml:space="preserve">En effet, elle va trouver sa rémunération dans la publicité apposée sur ces équipements par les annonceurs </w:t>
      </w:r>
    </w:p>
    <w:p w:rsidR="00815B60" w:rsidRPr="002D0C36" w:rsidRDefault="00815B60" w:rsidP="00C04C51">
      <w:pPr>
        <w:numPr>
          <w:ilvl w:val="4"/>
          <w:numId w:val="125"/>
        </w:numPr>
        <w:spacing w:before="0"/>
        <w:rPr>
          <w:rFonts w:eastAsia="Times New Roman" w:cs="Times New Roman"/>
          <w:lang w:eastAsia="fr-FR"/>
        </w:rPr>
      </w:pPr>
      <w:r w:rsidRPr="002D0C36">
        <w:rPr>
          <w:rFonts w:eastAsia="Times New Roman" w:cs="Times New Roman"/>
          <w:lang w:eastAsia="fr-FR"/>
        </w:rPr>
        <w:t>A ce titre, ces contrats s’avèrent en réalité extrêmement rémunérateurs pour le concessionnaire</w:t>
      </w:r>
    </w:p>
    <w:p w:rsidR="00815B60" w:rsidRPr="002D0C36" w:rsidRDefault="00815B60" w:rsidP="00C04C51">
      <w:pPr>
        <w:numPr>
          <w:ilvl w:val="4"/>
          <w:numId w:val="125"/>
        </w:numPr>
        <w:spacing w:before="0"/>
        <w:rPr>
          <w:rFonts w:eastAsia="Times New Roman" w:cs="Times New Roman"/>
          <w:lang w:eastAsia="fr-FR"/>
        </w:rPr>
      </w:pPr>
      <w:r w:rsidRPr="002D0C36">
        <w:rPr>
          <w:rFonts w:eastAsia="Times New Roman" w:cs="Times New Roman"/>
          <w:lang w:eastAsia="fr-FR"/>
        </w:rPr>
        <w:t>En outre, échappant longtemps (jusqu’en 2017 voir CGPPP) à toute réglementation l’occupation du domaine public confère une véritable rente de situation :  pas de mise en concurrence, clause de reconduction tacite</w:t>
      </w:r>
    </w:p>
    <w:p w:rsidR="00DF23B8" w:rsidRPr="002D0C36" w:rsidRDefault="00DF23B8" w:rsidP="00C04C51">
      <w:pPr>
        <w:numPr>
          <w:ilvl w:val="3"/>
          <w:numId w:val="125"/>
        </w:numPr>
        <w:spacing w:before="0"/>
        <w:rPr>
          <w:rFonts w:eastAsia="Times New Roman" w:cs="Times New Roman"/>
          <w:lang w:eastAsia="fr-FR"/>
        </w:rPr>
      </w:pPr>
      <w:r w:rsidRPr="002D0C36">
        <w:rPr>
          <w:rFonts w:eastAsia="Times New Roman" w:cs="Times New Roman"/>
          <w:lang w:eastAsia="fr-FR"/>
        </w:rPr>
        <w:t>La prestation assurée par l’entreprise consiste alors à installer du mobilier urbain (abribus, cabines téléphoniques, horodateurs, bancs publics, corbeilles à papier, plans de ville) sur la vo</w:t>
      </w:r>
      <w:r w:rsidR="00815B60" w:rsidRPr="002D0C36">
        <w:rPr>
          <w:rFonts w:eastAsia="Times New Roman" w:cs="Times New Roman"/>
          <w:lang w:eastAsia="fr-FR"/>
        </w:rPr>
        <w:t>ie publique et à l’entretenir.</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ab/>
        <w:t xml:space="preserve">Le souci du CE  de ne pas faire échapper ces contrats aux règles de mise en concurrence le conduit à étendre la notion de marché public </w:t>
      </w:r>
      <w:r w:rsidR="007D2F1F" w:rsidRPr="002D0C36">
        <w:rPr>
          <w:rFonts w:eastAsia="Times New Roman" w:cs="Times New Roman"/>
          <w:lang w:eastAsia="fr-FR"/>
        </w:rPr>
        <w:t>à ce type de montage</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 </w:t>
      </w:r>
      <w:r w:rsidRPr="002D0C36">
        <w:rPr>
          <w:rFonts w:eastAsia="Times New Roman" w:cs="Times New Roman"/>
          <w:lang w:eastAsia="fr-FR"/>
        </w:rPr>
        <w:tab/>
        <w:t>Le raisonnement du juge consiste à dire alors même que ces contrats sont consentis formellement à titre gratuit : l’occupation à titre gratuit du domaine public constitue une rémunération cachée</w:t>
      </w:r>
      <w:r w:rsidR="007D2F1F" w:rsidRPr="002D0C36">
        <w:rPr>
          <w:rFonts w:eastAsia="Times New Roman" w:cs="Times New Roman"/>
          <w:lang w:eastAsia="fr-FR"/>
        </w:rPr>
        <w:t xml:space="preserve"> (Avis CE  1980)</w:t>
      </w:r>
      <w:r w:rsidRPr="002D0C36">
        <w:rPr>
          <w:rFonts w:eastAsia="Times New Roman" w:cs="Times New Roman"/>
          <w:lang w:eastAsia="fr-FR"/>
        </w:rPr>
        <w:t xml:space="preserve">. </w:t>
      </w:r>
    </w:p>
    <w:p w:rsidR="007D2F1F" w:rsidRPr="002D0C36" w:rsidRDefault="00DF23B8" w:rsidP="00C04C51">
      <w:pPr>
        <w:pStyle w:val="Paragraphedeliste"/>
        <w:numPr>
          <w:ilvl w:val="3"/>
          <w:numId w:val="223"/>
        </w:numPr>
        <w:spacing w:before="0"/>
        <w:rPr>
          <w:rFonts w:eastAsia="Times New Roman" w:cs="Times New Roman"/>
          <w:lang w:eastAsia="fr-FR"/>
        </w:rPr>
      </w:pPr>
      <w:r w:rsidRPr="002D0C36">
        <w:rPr>
          <w:rFonts w:eastAsia="Times New Roman" w:cs="Times New Roman"/>
          <w:lang w:eastAsia="fr-FR"/>
        </w:rPr>
        <w:t>Le raisonnement tenu par le Conseil d'Etat en 1980 relevait davantage de considérations d’opportunité que de la stricte analyse juridique.</w:t>
      </w:r>
    </w:p>
    <w:p w:rsidR="00DF23B8" w:rsidRPr="002D0C36" w:rsidRDefault="00DF23B8" w:rsidP="00C04C51">
      <w:pPr>
        <w:pStyle w:val="Paragraphedeliste"/>
        <w:numPr>
          <w:ilvl w:val="3"/>
          <w:numId w:val="223"/>
        </w:numPr>
        <w:spacing w:before="0"/>
        <w:rPr>
          <w:rFonts w:eastAsia="Times New Roman" w:cs="Times New Roman"/>
          <w:lang w:eastAsia="fr-FR"/>
        </w:rPr>
      </w:pPr>
      <w:r w:rsidRPr="002D0C36">
        <w:rPr>
          <w:rFonts w:eastAsia="Times New Roman" w:cs="Times New Roman"/>
          <w:lang w:eastAsia="fr-FR"/>
        </w:rPr>
        <w:t xml:space="preserve"> Les contrats de mobilier urbain procurent à leur titulaire un avantage économique au moins aussi important que le service rendu à la collectivité. Dans ses conditions, il a pu paraître normal au Conseil d'Etat que l’octroi d’une telle rente de situation soit entouré d’une certaine publicité et précédé d’une mise en concurrence.</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lastRenderedPageBreak/>
        <w:t xml:space="preserve"> Mais La CJCE dans un domaine voisin partage cette analyse. </w:t>
      </w:r>
    </w:p>
    <w:p w:rsidR="00DF23B8" w:rsidRPr="002D0C36" w:rsidRDefault="00DF23B8" w:rsidP="00C04C51">
      <w:pPr>
        <w:pStyle w:val="Paragraphedeliste"/>
        <w:numPr>
          <w:ilvl w:val="0"/>
          <w:numId w:val="224"/>
        </w:numPr>
        <w:spacing w:before="0"/>
        <w:rPr>
          <w:rFonts w:eastAsia="Times New Roman" w:cs="Times New Roman"/>
          <w:lang w:eastAsia="fr-FR"/>
        </w:rPr>
      </w:pPr>
      <w:r w:rsidRPr="002D0C36">
        <w:rPr>
          <w:rFonts w:eastAsia="Times New Roman" w:cs="Times New Roman"/>
          <w:lang w:eastAsia="fr-FR"/>
        </w:rPr>
        <w:t>Elle a jugé qu’un abandon de recettes peut constituer une modalité du caractère onéreux du marché : en l’espèce, l’occupant réalise un ouvrage dont le prix est égal à la participation dont il a été dispensée (CJCE 12 Juillet 2001 Ordine degli aarchitetti delle province di Milano, affaire de la Scala de Milan)</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La solution a été </w:t>
      </w:r>
      <w:r w:rsidR="007D2F1F" w:rsidRPr="002D0C36">
        <w:rPr>
          <w:rFonts w:eastAsia="Times New Roman" w:cs="Times New Roman"/>
          <w:lang w:eastAsia="fr-FR"/>
        </w:rPr>
        <w:t>confirmée dans</w:t>
      </w:r>
      <w:r w:rsidRPr="002D0C36">
        <w:rPr>
          <w:rFonts w:eastAsia="Times New Roman" w:cs="Times New Roman"/>
          <w:lang w:eastAsia="fr-FR"/>
        </w:rPr>
        <w:t xml:space="preserve"> l’arrêt Société J.cl Decaux du 4 novembre 2005. </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Le commissaire du gouvernement Casas en donne l’explication suivante : </w:t>
      </w:r>
    </w:p>
    <w:p w:rsidR="00DF23B8" w:rsidRPr="002D0C36" w:rsidRDefault="00DF23B8" w:rsidP="00C04C51">
      <w:pPr>
        <w:numPr>
          <w:ilvl w:val="0"/>
          <w:numId w:val="28"/>
        </w:numPr>
        <w:spacing w:before="0"/>
        <w:rPr>
          <w:rFonts w:eastAsia="Times New Roman" w:cs="Times New Roman"/>
          <w:lang w:eastAsia="fr-FR"/>
        </w:rPr>
      </w:pPr>
      <w:r w:rsidRPr="002D0C36">
        <w:rPr>
          <w:rFonts w:eastAsia="Times New Roman" w:cs="Times New Roman"/>
          <w:lang w:eastAsia="fr-FR"/>
        </w:rPr>
        <w:t xml:space="preserve"> Le contrat est passé pour répondre aux besoins de la commune (besoins en information municipale). </w:t>
      </w:r>
    </w:p>
    <w:p w:rsidR="00DF23B8" w:rsidRPr="002D0C36" w:rsidRDefault="00DF23B8" w:rsidP="00C04C51">
      <w:pPr>
        <w:numPr>
          <w:ilvl w:val="1"/>
          <w:numId w:val="28"/>
        </w:numPr>
        <w:spacing w:before="0"/>
        <w:rPr>
          <w:rFonts w:eastAsia="Times New Roman" w:cs="Times New Roman"/>
          <w:lang w:eastAsia="fr-FR"/>
        </w:rPr>
      </w:pPr>
      <w:r w:rsidRPr="002D0C36">
        <w:rPr>
          <w:rFonts w:eastAsia="Times New Roman" w:cs="Times New Roman"/>
          <w:lang w:eastAsia="fr-FR"/>
        </w:rPr>
        <w:t>La question de savoir quel est l’objet principal du contrat est l’installation de mobilier urbain (donc une occupation du domaine public) est sans incidence car les contrats ne peuvent pas être réduits à cet aspect et quand un contrat domanial a un objet mixte cela n’a pas d’influence sur la qualification de DSP ou de MP.</w:t>
      </w:r>
    </w:p>
    <w:p w:rsidR="00DF23B8" w:rsidRPr="002D0C36" w:rsidRDefault="00DF23B8" w:rsidP="00C04C51">
      <w:pPr>
        <w:numPr>
          <w:ilvl w:val="1"/>
          <w:numId w:val="28"/>
        </w:numPr>
        <w:spacing w:before="0"/>
        <w:rPr>
          <w:rFonts w:eastAsia="Times New Roman" w:cs="Times New Roman"/>
          <w:lang w:eastAsia="fr-FR"/>
        </w:rPr>
      </w:pPr>
      <w:r w:rsidRPr="002D0C36">
        <w:rPr>
          <w:rFonts w:eastAsia="Times New Roman" w:cs="Times New Roman"/>
          <w:lang w:eastAsia="fr-FR"/>
        </w:rPr>
        <w:t>Par contre s’il ne s’agit que d’affichage publicitaire, la condition n’est pas satisfaite</w:t>
      </w:r>
    </w:p>
    <w:p w:rsidR="00DF23B8" w:rsidRPr="002D0C36" w:rsidRDefault="00DF23B8" w:rsidP="00C04C51">
      <w:pPr>
        <w:numPr>
          <w:ilvl w:val="2"/>
          <w:numId w:val="28"/>
        </w:numPr>
        <w:spacing w:before="0"/>
        <w:rPr>
          <w:rFonts w:eastAsia="Times New Roman" w:cs="Times New Roman"/>
          <w:lang w:eastAsia="fr-FR"/>
        </w:rPr>
      </w:pPr>
      <w:r w:rsidRPr="002D0C36">
        <w:rPr>
          <w:rFonts w:eastAsia="Times New Roman" w:cs="Times New Roman"/>
          <w:lang w:eastAsia="fr-FR"/>
        </w:rPr>
        <w:t>Voir l’afffaire des colonnes Morris à Paris, CE 2013 Ville de Paris c/ Tisseo</w:t>
      </w:r>
    </w:p>
    <w:p w:rsidR="00DF23B8" w:rsidRPr="002D0C36" w:rsidRDefault="00DF23B8" w:rsidP="00C04C51">
      <w:pPr>
        <w:numPr>
          <w:ilvl w:val="0"/>
          <w:numId w:val="28"/>
        </w:numPr>
        <w:spacing w:before="0"/>
        <w:rPr>
          <w:rFonts w:eastAsia="Times New Roman" w:cs="Times New Roman"/>
          <w:lang w:eastAsia="fr-FR"/>
        </w:rPr>
      </w:pPr>
      <w:r w:rsidRPr="002D0C36">
        <w:rPr>
          <w:rFonts w:eastAsia="Times New Roman" w:cs="Times New Roman"/>
          <w:lang w:eastAsia="fr-FR"/>
        </w:rPr>
        <w:t>Le contrat n’est pas une DSP car il n’est confié aucune mission de service public à la société Decaux (a/ L’abribus participe de la mission de transport urbain mais n’est pas le cœur de cette activité ; b/ la politique d’affichage municipale n’est pas confié à la société Decaux, c’est la commune qui décide du lieu d’implantation des mobiliers urbains et du contenu de l’information)</w:t>
      </w:r>
    </w:p>
    <w:p w:rsidR="00DF23B8" w:rsidRPr="002D0C36" w:rsidRDefault="00DF23B8" w:rsidP="00C04C51">
      <w:pPr>
        <w:numPr>
          <w:ilvl w:val="0"/>
          <w:numId w:val="28"/>
        </w:numPr>
        <w:spacing w:before="0"/>
        <w:rPr>
          <w:rFonts w:eastAsia="Times New Roman" w:cs="Times New Roman"/>
          <w:lang w:eastAsia="fr-FR"/>
        </w:rPr>
      </w:pPr>
      <w:r w:rsidRPr="002D0C36">
        <w:rPr>
          <w:rFonts w:eastAsia="Times New Roman" w:cs="Times New Roman"/>
          <w:lang w:eastAsia="fr-FR"/>
        </w:rPr>
        <w:t>Le contrat est un contrat à titre onéreux. La gratuité du contrat n’est qu’apparente : la rémunération du cocontractant tient à l’absence de redevance domaniale et aux avantages économiques qu’il retire de l’occupation du domaine public. Cette rémunération implicite correspond au prix versé par l’administration en contre partie des prestations servies à la commune.</w:t>
      </w:r>
    </w:p>
    <w:p w:rsidR="00DF23B8" w:rsidRPr="002D0C36" w:rsidRDefault="00DF23B8" w:rsidP="00C04C51">
      <w:pPr>
        <w:numPr>
          <w:ilvl w:val="2"/>
          <w:numId w:val="28"/>
        </w:numPr>
        <w:spacing w:before="0"/>
        <w:rPr>
          <w:rFonts w:eastAsia="Times New Roman" w:cs="Times New Roman"/>
          <w:lang w:eastAsia="fr-FR"/>
        </w:rPr>
      </w:pPr>
      <w:r w:rsidRPr="002D0C36">
        <w:rPr>
          <w:rFonts w:eastAsia="Times New Roman" w:cs="Times New Roman"/>
          <w:lang w:eastAsia="fr-FR"/>
        </w:rPr>
        <w:t>Le droit fiscal confirme cette lecture. Car il exclut de l’assiette de la taxe professionnelle due par la société Decaux une partie du mobilier urbain qui est regardé comme une prestation acquise par la Commune et qui ne peut être regardée comme utilisée par l’afficheur pour la réalisation des opérations qu’elle effectue (CE 8 mars 2002 Société Bueil Publicité)</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La qualification des marchés de mobilier urbain subit l’influence de la transposition en droit français de la directive concession qui consacre la notion de concession de service indépendamment de l’exécution d’une mission de service public. </w:t>
      </w:r>
    </w:p>
    <w:p w:rsidR="00DF23B8" w:rsidRPr="002D0C36" w:rsidRDefault="00DF23B8" w:rsidP="00C04C51">
      <w:pPr>
        <w:pStyle w:val="Paragraphedeliste"/>
        <w:numPr>
          <w:ilvl w:val="0"/>
          <w:numId w:val="225"/>
        </w:numPr>
        <w:spacing w:before="0"/>
        <w:rPr>
          <w:rFonts w:eastAsia="Times New Roman" w:cs="Times New Roman"/>
          <w:lang w:eastAsia="fr-FR"/>
        </w:rPr>
      </w:pPr>
      <w:r w:rsidRPr="002D0C36">
        <w:rPr>
          <w:rFonts w:eastAsia="Times New Roman" w:cs="Times New Roman"/>
          <w:lang w:eastAsia="fr-FR"/>
        </w:rPr>
        <w:t xml:space="preserve">Or l’absence d’une mission de service public était le principale argument pour refuser de voir dans le contrat de mobilier une DSP et c’est dans le but de les soumettre quand même à des obligations de mise en concurrence que le CE les a qualifié de marché public. </w:t>
      </w:r>
    </w:p>
    <w:p w:rsidR="00DF23B8" w:rsidRPr="002D0C36" w:rsidRDefault="00DF23B8" w:rsidP="00C04C51">
      <w:pPr>
        <w:pStyle w:val="Paragraphedeliste"/>
        <w:numPr>
          <w:ilvl w:val="1"/>
          <w:numId w:val="225"/>
        </w:numPr>
        <w:spacing w:before="0"/>
        <w:rPr>
          <w:rFonts w:eastAsia="Times New Roman" w:cs="Times New Roman"/>
          <w:lang w:eastAsia="fr-FR"/>
        </w:rPr>
      </w:pPr>
      <w:r w:rsidRPr="002D0C36">
        <w:rPr>
          <w:rFonts w:eastAsia="Times New Roman" w:cs="Times New Roman"/>
          <w:lang w:eastAsia="fr-FR"/>
        </w:rPr>
        <w:t>Désormais, dès lors que le risque d’exploitation est entièrement supporté par le co-contractant (notamment parce qu’il se rémunère par des recettes publicitaires) le contrat de mobilier urbain est plus proche de la concession de service que du marché public</w:t>
      </w:r>
    </w:p>
    <w:p w:rsidR="00DF23B8" w:rsidRPr="002D0C36" w:rsidRDefault="00DF23B8" w:rsidP="00C04C51">
      <w:pPr>
        <w:pStyle w:val="Paragraphedeliste"/>
        <w:numPr>
          <w:ilvl w:val="1"/>
          <w:numId w:val="225"/>
        </w:numPr>
        <w:spacing w:before="0"/>
        <w:rPr>
          <w:rFonts w:eastAsia="Times New Roman" w:cs="Times New Roman"/>
          <w:lang w:eastAsia="fr-FR"/>
        </w:rPr>
      </w:pPr>
      <w:r w:rsidRPr="002D0C36">
        <w:rPr>
          <w:rFonts w:eastAsia="Times New Roman" w:cs="Times New Roman"/>
          <w:lang w:eastAsia="fr-FR"/>
        </w:rPr>
        <w:t>En ce sens une ordonnance du  Tribunal administratif de Toulouse rendu en 2017</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L’onérosité est donc appréciée largement </w:t>
      </w:r>
    </w:p>
    <w:p w:rsidR="007D2F1F" w:rsidRPr="002D0C36" w:rsidRDefault="007D2F1F" w:rsidP="00DF23B8">
      <w:pPr>
        <w:spacing w:before="0"/>
        <w:rPr>
          <w:rFonts w:eastAsia="Times New Roman" w:cs="Times New Roman"/>
          <w:lang w:eastAsia="fr-FR"/>
        </w:rPr>
      </w:pP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En outre, l'onérosité nécessaire à l'identification des marchés publics ne pèse pas nécessairement sur le pouvoir adjudicateur. </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Elle peut consister en un prix payé par les tiers, bénéficiaires de la prestation </w:t>
      </w:r>
    </w:p>
    <w:p w:rsidR="00DF23B8" w:rsidRPr="002D0C36" w:rsidRDefault="00DF23B8" w:rsidP="00C04C51">
      <w:pPr>
        <w:numPr>
          <w:ilvl w:val="0"/>
          <w:numId w:val="124"/>
        </w:numPr>
        <w:spacing w:before="0"/>
        <w:rPr>
          <w:rFonts w:eastAsia="Times New Roman" w:cs="Times New Roman"/>
          <w:lang w:eastAsia="fr-FR"/>
        </w:rPr>
      </w:pPr>
      <w:r w:rsidRPr="002D0C36">
        <w:rPr>
          <w:rFonts w:eastAsia="Times New Roman" w:cs="Times New Roman"/>
          <w:lang w:eastAsia="fr-FR"/>
        </w:rPr>
        <w:t>(CE, 29 juin 2012, n° 357976, Sté Pro 2C   (prestations payées par les demandeurs de visa)</w:t>
      </w:r>
    </w:p>
    <w:p w:rsidR="00DF23B8" w:rsidRPr="002D0C36" w:rsidRDefault="00DF23B8" w:rsidP="00C04C51">
      <w:pPr>
        <w:numPr>
          <w:ilvl w:val="0"/>
          <w:numId w:val="124"/>
        </w:numPr>
        <w:spacing w:before="0"/>
        <w:rPr>
          <w:rFonts w:eastAsia="Times New Roman" w:cs="Times New Roman"/>
          <w:lang w:eastAsia="fr-FR"/>
        </w:rPr>
      </w:pPr>
      <w:r w:rsidRPr="002D0C36">
        <w:rPr>
          <w:rFonts w:eastAsia="Times New Roman" w:cs="Times New Roman"/>
          <w:lang w:eastAsia="fr-FR"/>
        </w:rPr>
        <w:lastRenderedPageBreak/>
        <w:t xml:space="preserve">CE, 3 déc. 2012, n° 361887, GIE Groupement des poursuites extérieures (marché passé par l’administration en vue du recouvrement de créances auprès d’huissiers qui se rémunèrent directement sur les  créanciers de l’Etat ). </w:t>
      </w:r>
    </w:p>
    <w:p w:rsidR="00DF23B8" w:rsidRPr="002D0C36" w:rsidRDefault="00DF23B8" w:rsidP="00C04C51">
      <w:pPr>
        <w:pStyle w:val="Paragraphedeliste"/>
        <w:numPr>
          <w:ilvl w:val="0"/>
          <w:numId w:val="124"/>
        </w:numPr>
        <w:spacing w:before="0"/>
        <w:rPr>
          <w:rFonts w:eastAsia="Times New Roman" w:cs="Times New Roman"/>
          <w:lang w:eastAsia="fr-FR"/>
        </w:rPr>
      </w:pPr>
      <w:r w:rsidRPr="002D0C36">
        <w:rPr>
          <w:rFonts w:eastAsia="Times New Roman" w:cs="Times New Roman"/>
          <w:lang w:eastAsia="fr-FR"/>
        </w:rPr>
        <w:t xml:space="preserve">Elle est conforme à la jurisprudence de la CJUE (CJUE, 15 juill. 2010, aff. C-270/08, Commission c/ Allemagne : attribution à une compagnie d’assurances de services d’assurances-vieillesse financés par les agents de la collectivité). </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 xml:space="preserve">On retiendra quand même que l'objectif de libre et égale concurrence conduit à gonfler la notion de marchés publics. </w:t>
      </w:r>
    </w:p>
    <w:p w:rsidR="00DF23B8" w:rsidRPr="002D0C36" w:rsidRDefault="00DF23B8" w:rsidP="00DF23B8">
      <w:pPr>
        <w:spacing w:before="0"/>
        <w:ind w:firstLine="708"/>
        <w:rPr>
          <w:rFonts w:eastAsia="Times New Roman" w:cs="Times New Roman"/>
          <w:lang w:eastAsia="fr-FR"/>
        </w:rPr>
      </w:pPr>
      <w:r w:rsidRPr="002D0C36">
        <w:rPr>
          <w:rFonts w:eastAsia="Times New Roman" w:cs="Times New Roman"/>
          <w:lang w:eastAsia="fr-FR"/>
        </w:rPr>
        <w:t>Il peut y avoir marché public alors même que le pouvoir adjudicateur ne paie aucun prix, ne bénéficie directement d’aucune prestation.</w:t>
      </w:r>
    </w:p>
    <w:p w:rsidR="00DF23B8" w:rsidRPr="002D0C36" w:rsidRDefault="00DF23B8" w:rsidP="00DF23B8">
      <w:pPr>
        <w:pStyle w:val="Titre3"/>
        <w:rPr>
          <w:color w:val="auto"/>
        </w:rPr>
      </w:pPr>
    </w:p>
    <w:p w:rsidR="00DF23B8" w:rsidRPr="002D0C36" w:rsidRDefault="00DF23B8" w:rsidP="00DF23B8">
      <w:pPr>
        <w:spacing w:before="0"/>
      </w:pPr>
    </w:p>
    <w:p w:rsidR="00DF23B8" w:rsidRPr="002D0C36" w:rsidRDefault="00DF23B8" w:rsidP="00DF23B8">
      <w:pPr>
        <w:pStyle w:val="Titre5"/>
        <w:rPr>
          <w:color w:val="auto"/>
        </w:rPr>
      </w:pPr>
      <w:r w:rsidRPr="002D0C36">
        <w:rPr>
          <w:color w:val="auto"/>
        </w:rPr>
        <w:t xml:space="preserve">C. Un contrat a objet potentiellement illimité </w:t>
      </w:r>
    </w:p>
    <w:p w:rsidR="002233ED" w:rsidRPr="002D0C36" w:rsidRDefault="002233ED" w:rsidP="002233ED">
      <w:pPr>
        <w:spacing w:before="0"/>
      </w:pPr>
    </w:p>
    <w:p w:rsidR="002233ED" w:rsidRPr="002D0C36" w:rsidRDefault="002233ED" w:rsidP="002233ED">
      <w:pPr>
        <w:spacing w:before="0"/>
        <w:rPr>
          <w:rFonts w:cs="Times New Roman"/>
        </w:rPr>
      </w:pPr>
      <w:r w:rsidRPr="002D0C36">
        <w:t xml:space="preserve">Les textes visent trois types de prestations. </w:t>
      </w:r>
      <w:r w:rsidR="0075746B" w:rsidRPr="002D0C36">
        <w:t>L</w:t>
      </w:r>
      <w:r w:rsidRPr="002D0C36">
        <w:rPr>
          <w:rFonts w:cs="Times New Roman"/>
        </w:rPr>
        <w:t xml:space="preserve">es marchés publics concernent aussi bien les travaux, les services que l’achat de fournitures. </w:t>
      </w:r>
    </w:p>
    <w:p w:rsidR="002233ED" w:rsidRPr="002D0C36" w:rsidRDefault="002233ED" w:rsidP="002233ED">
      <w:pPr>
        <w:spacing w:before="0"/>
        <w:rPr>
          <w:rFonts w:cs="Times New Roman"/>
        </w:rPr>
      </w:pPr>
      <w:r w:rsidRPr="002D0C36">
        <w:rPr>
          <w:rFonts w:cs="Times New Roman"/>
        </w:rPr>
        <w:t>C</w:t>
      </w:r>
      <w:r w:rsidR="0075746B" w:rsidRPr="002D0C36">
        <w:rPr>
          <w:rFonts w:cs="Times New Roman"/>
        </w:rPr>
        <w:t xml:space="preserve">es éléments </w:t>
      </w:r>
      <w:r w:rsidR="007D2F1F" w:rsidRPr="002D0C36">
        <w:rPr>
          <w:rFonts w:cs="Times New Roman"/>
        </w:rPr>
        <w:t>sont d’interprétation large</w:t>
      </w:r>
      <w:r w:rsidRPr="002D0C36">
        <w:rPr>
          <w:rFonts w:cs="Times New Roman"/>
        </w:rPr>
        <w:t xml:space="preserve"> et confèrent à la notion de contrat de commande publique un champ matériel quasi illimité dès lo</w:t>
      </w:r>
      <w:r w:rsidR="0075746B" w:rsidRPr="002D0C36">
        <w:rPr>
          <w:rFonts w:cs="Times New Roman"/>
        </w:rPr>
        <w:t xml:space="preserve">rs </w:t>
      </w:r>
      <w:r w:rsidRPr="002D0C36">
        <w:rPr>
          <w:rFonts w:cs="Times New Roman"/>
        </w:rPr>
        <w:t xml:space="preserve">que l’identification de prestations qui seraient en soi non marchandes est problématique. </w:t>
      </w:r>
    </w:p>
    <w:p w:rsidR="002233ED" w:rsidRPr="002D0C36" w:rsidRDefault="002233ED" w:rsidP="002233ED"/>
    <w:p w:rsidR="00DF23B8" w:rsidRPr="002D0C36" w:rsidRDefault="00DF23B8" w:rsidP="00DF23B8">
      <w:pPr>
        <w:spacing w:before="0"/>
        <w:rPr>
          <w:rFonts w:cs="Times New Roman"/>
        </w:rPr>
      </w:pPr>
      <w:r w:rsidRPr="002D0C36">
        <w:rPr>
          <w:rFonts w:cs="Times New Roman"/>
        </w:rPr>
        <w:t>1) Les prestations visées par les textes</w:t>
      </w:r>
      <w:r w:rsidR="007D2F1F" w:rsidRPr="002D0C36">
        <w:rPr>
          <w:rFonts w:cs="Times New Roman"/>
        </w:rPr>
        <w:t xml:space="preserve"> et inclus dans le champ </w:t>
      </w:r>
    </w:p>
    <w:p w:rsidR="00DF23B8" w:rsidRPr="002D0C36" w:rsidRDefault="00DF23B8" w:rsidP="00DF23B8">
      <w:pPr>
        <w:pStyle w:val="Titre7"/>
        <w:rPr>
          <w:color w:val="auto"/>
        </w:rPr>
      </w:pPr>
      <w:r w:rsidRPr="002D0C36">
        <w:rPr>
          <w:color w:val="auto"/>
        </w:rPr>
        <w:t xml:space="preserve">a. La notion de travaux. </w:t>
      </w:r>
    </w:p>
    <w:p w:rsidR="00DF23B8" w:rsidRPr="002D0C36" w:rsidRDefault="0075746B" w:rsidP="00DF23B8">
      <w:pPr>
        <w:spacing w:before="0"/>
        <w:rPr>
          <w:rFonts w:cs="Times New Roman"/>
        </w:rPr>
      </w:pPr>
      <w:r w:rsidRPr="002D0C36">
        <w:rPr>
          <w:rFonts w:cs="Times New Roman"/>
        </w:rPr>
        <w:t>L</w:t>
      </w:r>
      <w:r w:rsidR="00DF23B8" w:rsidRPr="002D0C36">
        <w:rPr>
          <w:rFonts w:cs="Times New Roman"/>
        </w:rPr>
        <w:t xml:space="preserve">a notion de travaux  a connu une évolution remarquable. </w:t>
      </w:r>
    </w:p>
    <w:p w:rsidR="00DF23B8" w:rsidRPr="002D0C36" w:rsidRDefault="00DF23B8" w:rsidP="00C04C51">
      <w:pPr>
        <w:pStyle w:val="Paragraphedeliste"/>
        <w:numPr>
          <w:ilvl w:val="0"/>
          <w:numId w:val="83"/>
        </w:numPr>
        <w:spacing w:before="0"/>
        <w:rPr>
          <w:rFonts w:cs="Times New Roman"/>
        </w:rPr>
      </w:pPr>
      <w:r w:rsidRPr="002D0C36">
        <w:rPr>
          <w:rFonts w:cs="Times New Roman"/>
        </w:rPr>
        <w:t xml:space="preserve">En effet, la définition européenne vise l’exécution, soit la conception et l’exécution de travaux, soit la réalisation par quelque que moyen que ce soit d’un ouvrage répondant aux exigences fixées par le pouvoir adjudicateur. </w:t>
      </w:r>
    </w:p>
    <w:p w:rsidR="00DF23B8" w:rsidRPr="002D0C36" w:rsidRDefault="00DF23B8" w:rsidP="00C04C51">
      <w:pPr>
        <w:pStyle w:val="Paragraphedeliste"/>
        <w:numPr>
          <w:ilvl w:val="0"/>
          <w:numId w:val="34"/>
        </w:numPr>
        <w:spacing w:before="0"/>
        <w:rPr>
          <w:rFonts w:cs="Times New Roman"/>
        </w:rPr>
      </w:pPr>
      <w:r w:rsidRPr="002D0C36">
        <w:rPr>
          <w:rFonts w:cs="Times New Roman"/>
        </w:rPr>
        <w:t>Or le Code des marchés publics exigeait en effet que la personne publique exerce la maîtrise d’ouvrage publique. Ce qui excluait nombre de contrats</w:t>
      </w:r>
    </w:p>
    <w:p w:rsidR="00DF23B8" w:rsidRPr="002D0C36" w:rsidRDefault="00DF23B8" w:rsidP="00C04C51">
      <w:pPr>
        <w:pStyle w:val="Paragraphedeliste"/>
        <w:numPr>
          <w:ilvl w:val="0"/>
          <w:numId w:val="34"/>
        </w:numPr>
        <w:spacing w:before="0"/>
        <w:rPr>
          <w:rFonts w:cs="Times New Roman"/>
        </w:rPr>
      </w:pPr>
      <w:r w:rsidRPr="002D0C36">
        <w:rPr>
          <w:rFonts w:cs="Times New Roman"/>
        </w:rPr>
        <w:t>L’ordonnance du 23 juillet 2015 met fin à cette différence qui conduit à intégrer les contrats de partenariat dans la catégorie des marchés publics</w:t>
      </w:r>
    </w:p>
    <w:p w:rsidR="00DF23B8" w:rsidRPr="002D0C36" w:rsidRDefault="00DF23B8" w:rsidP="00DF23B8">
      <w:r w:rsidRPr="002D0C36">
        <w:t xml:space="preserve"> La fin d’une définition nationale tournée sur la maîtrise d’ouvrage publique</w:t>
      </w:r>
    </w:p>
    <w:p w:rsidR="00DF23B8" w:rsidRPr="002D0C36" w:rsidRDefault="00DF23B8" w:rsidP="00C04C51">
      <w:pPr>
        <w:pStyle w:val="Paragraphedeliste"/>
        <w:numPr>
          <w:ilvl w:val="0"/>
          <w:numId w:val="26"/>
        </w:numPr>
        <w:spacing w:before="0"/>
        <w:rPr>
          <w:rFonts w:cs="Times New Roman"/>
        </w:rPr>
      </w:pPr>
      <w:r w:rsidRPr="002D0C36">
        <w:rPr>
          <w:rFonts w:cs="Times New Roman"/>
        </w:rPr>
        <w:t>Sur le fondement de la loi MOP du 12 juillet 1985 la jurisprudence administrative a défini la maîtrise d’ouvrage par la réunion de trois éléments.</w:t>
      </w:r>
    </w:p>
    <w:p w:rsidR="00DF23B8" w:rsidRPr="002D0C36" w:rsidRDefault="00DF23B8" w:rsidP="00C04C51">
      <w:pPr>
        <w:pStyle w:val="Paragraphedeliste"/>
        <w:numPr>
          <w:ilvl w:val="0"/>
          <w:numId w:val="29"/>
        </w:numPr>
        <w:spacing w:before="0"/>
        <w:ind w:left="1418" w:firstLine="0"/>
        <w:rPr>
          <w:rFonts w:cs="Times New Roman"/>
        </w:rPr>
      </w:pPr>
      <w:r w:rsidRPr="002D0C36">
        <w:rPr>
          <w:rFonts w:cs="Times New Roman"/>
        </w:rPr>
        <w:t xml:space="preserve">La personne publique doit assumer la responsabilité de la conception et de la réalisation des travaux. En particulier, elle doit avoir été associée à la direction technique des travaux ainsi qu’aux opérations de réception. </w:t>
      </w:r>
    </w:p>
    <w:p w:rsidR="00DF23B8" w:rsidRPr="002D0C36" w:rsidRDefault="00DF23B8" w:rsidP="00C04C51">
      <w:pPr>
        <w:pStyle w:val="Paragraphedeliste"/>
        <w:numPr>
          <w:ilvl w:val="0"/>
          <w:numId w:val="29"/>
        </w:numPr>
        <w:spacing w:before="0"/>
        <w:ind w:left="1418" w:firstLine="0"/>
        <w:rPr>
          <w:rFonts w:cs="Times New Roman"/>
        </w:rPr>
      </w:pPr>
      <w:r w:rsidRPr="002D0C36">
        <w:rPr>
          <w:rFonts w:cs="Times New Roman"/>
        </w:rPr>
        <w:t xml:space="preserve">L’ouvrage doit être conçu en fonction des besoins propres de la personne publique responsable de l’opération. </w:t>
      </w:r>
    </w:p>
    <w:p w:rsidR="00DF23B8" w:rsidRPr="002D0C36" w:rsidRDefault="00DF23B8" w:rsidP="00C04C51">
      <w:pPr>
        <w:pStyle w:val="Paragraphedeliste"/>
        <w:numPr>
          <w:ilvl w:val="0"/>
          <w:numId w:val="29"/>
        </w:numPr>
        <w:spacing w:before="0"/>
        <w:ind w:left="1418" w:firstLine="0"/>
        <w:rPr>
          <w:rFonts w:cs="Times New Roman"/>
        </w:rPr>
      </w:pPr>
      <w:r w:rsidRPr="002D0C36">
        <w:rPr>
          <w:rFonts w:cs="Times New Roman"/>
        </w:rPr>
        <w:t>L’ouvrage doit devenir la propriété de l’administration dès son achèvement.</w:t>
      </w:r>
    </w:p>
    <w:p w:rsidR="00DF23B8" w:rsidRPr="002D0C36" w:rsidRDefault="00DF23B8" w:rsidP="00DF23B8">
      <w:pPr>
        <w:spacing w:before="0"/>
        <w:rPr>
          <w:rFonts w:cs="Times New Roman"/>
        </w:rPr>
      </w:pPr>
      <w:r w:rsidRPr="002D0C36">
        <w:rPr>
          <w:rFonts w:cs="Times New Roman"/>
        </w:rPr>
        <w:t xml:space="preserve">Une des raisons d'être de la loi du 12 juillet 1985, dite loi MOP est d'encadrer la délégation de maîtrise d'ouvrage. </w:t>
      </w:r>
    </w:p>
    <w:p w:rsidR="00DF23B8" w:rsidRPr="002D0C36" w:rsidRDefault="00DF23B8" w:rsidP="00C04C51">
      <w:pPr>
        <w:pStyle w:val="Paragraphedeliste"/>
        <w:numPr>
          <w:ilvl w:val="0"/>
          <w:numId w:val="45"/>
        </w:numPr>
        <w:spacing w:before="0"/>
        <w:rPr>
          <w:rFonts w:cs="Times New Roman"/>
        </w:rPr>
      </w:pPr>
      <w:r w:rsidRPr="002D0C36">
        <w:rPr>
          <w:rFonts w:cs="Times New Roman"/>
        </w:rPr>
        <w:t xml:space="preserve">Pour ce faire, il a été précisé que le maître d'ouvrage ne pouvait renoncer à son pouvoir de décision sur la faisabilité et sur le budget de l'opération de construction : « responsable principal de l'ouvrage, (le maître d'ouvrage) remplit dans ce rôle une fonction d'intérêt général dont il ne peut se démettre » (loi du 12 juillet 1985 relative à la maîtrise d'ouvrage publique et à ses rapports avec la maîtrise d'oeuvre privée art. 2). </w:t>
      </w:r>
    </w:p>
    <w:p w:rsidR="00DF23B8" w:rsidRPr="002D0C36" w:rsidRDefault="00DF23B8" w:rsidP="00C04C51">
      <w:pPr>
        <w:pStyle w:val="Paragraphedeliste"/>
        <w:numPr>
          <w:ilvl w:val="0"/>
          <w:numId w:val="45"/>
        </w:numPr>
        <w:spacing w:before="0"/>
        <w:rPr>
          <w:rFonts w:cs="Times New Roman"/>
        </w:rPr>
      </w:pPr>
      <w:r w:rsidRPr="002D0C36">
        <w:rPr>
          <w:rFonts w:cs="Times New Roman"/>
        </w:rPr>
        <w:lastRenderedPageBreak/>
        <w:t xml:space="preserve">L’obligation d’assurer la maîtrise d’ouvrage emporte des restrictions quant à la possibilité de passer un marché qui portera à la fois sur la conception du projet et la réalisation de l’ouvrage par l’entreprise. </w:t>
      </w:r>
      <w:r w:rsidRPr="002D0C36">
        <w:rPr>
          <w:rFonts w:eastAsia="Times New Roman" w:cs="Times New Roman"/>
          <w:lang w:eastAsia="fr-FR"/>
        </w:rPr>
        <w:t xml:space="preserve">La </w:t>
      </w:r>
      <w:r w:rsidRPr="002D0C36">
        <w:rPr>
          <w:rFonts w:cs="Times New Roman"/>
        </w:rPr>
        <w:t>loi MOP du 12 juillet 1985, impose de dissocier la mission de maîtrise d’œuvre de celle de l’entrepreneur pour la réalisation des équipements publics.</w:t>
      </w:r>
    </w:p>
    <w:p w:rsidR="00DF23B8" w:rsidRPr="002D0C36" w:rsidRDefault="00DF23B8" w:rsidP="00C04C51">
      <w:pPr>
        <w:pStyle w:val="rtejustify"/>
        <w:numPr>
          <w:ilvl w:val="0"/>
          <w:numId w:val="30"/>
        </w:numPr>
        <w:spacing w:before="0" w:beforeAutospacing="0" w:after="120" w:afterAutospacing="0"/>
        <w:rPr>
          <w:sz w:val="22"/>
          <w:szCs w:val="22"/>
        </w:rPr>
      </w:pPr>
      <w:r w:rsidRPr="002D0C36">
        <w:rPr>
          <w:sz w:val="22"/>
          <w:szCs w:val="22"/>
        </w:rPr>
        <w:t>La loi MOP permet cependant de déroger à cette règle pour la réalisation d’ouvrages d’une technicité particulière, en associant l’entreprise et le concepteur dès les premières phases du projet. C’est le processus du marché de conception-réalisation.</w:t>
      </w:r>
    </w:p>
    <w:p w:rsidR="00DF23B8" w:rsidRPr="002D0C36" w:rsidRDefault="00DF23B8" w:rsidP="00DF23B8">
      <w:pPr>
        <w:spacing w:before="0"/>
        <w:rPr>
          <w:rFonts w:cs="Times New Roman"/>
        </w:rPr>
      </w:pPr>
      <w:r w:rsidRPr="002D0C36">
        <w:rPr>
          <w:rFonts w:cs="Times New Roman"/>
        </w:rPr>
        <w:t xml:space="preserve">Les directives couvrent les contrats dont l’objet n’est pas seulement la réalisation de travaux mais la conception, le financement, la promotion ou la gestion de l’ouvrage : </w:t>
      </w:r>
    </w:p>
    <w:p w:rsidR="00DF23B8" w:rsidRPr="002D0C36" w:rsidRDefault="00DF23B8" w:rsidP="00C04C51">
      <w:pPr>
        <w:pStyle w:val="Paragraphedeliste"/>
        <w:numPr>
          <w:ilvl w:val="0"/>
          <w:numId w:val="31"/>
        </w:numPr>
        <w:spacing w:before="0"/>
        <w:rPr>
          <w:rFonts w:cs="Times New Roman"/>
        </w:rPr>
      </w:pPr>
      <w:r w:rsidRPr="002D0C36">
        <w:rPr>
          <w:rFonts w:cs="Times New Roman"/>
        </w:rPr>
        <w:t>Cette analyse a</w:t>
      </w:r>
      <w:r w:rsidR="0075746B" w:rsidRPr="002D0C36">
        <w:rPr>
          <w:rFonts w:cs="Times New Roman"/>
        </w:rPr>
        <w:t>vait</w:t>
      </w:r>
      <w:r w:rsidRPr="002D0C36">
        <w:rPr>
          <w:rFonts w:cs="Times New Roman"/>
        </w:rPr>
        <w:t xml:space="preserve"> été confirmée par l’arrêt CJCE 2001 Ordre des architectes de la Province de Milan : le cocontractant de l’administration n’a pas besoin d’être nécessairement un entrepreneur il suffit qu’il soit en mesure de faire exécuter des travaux.</w:t>
      </w:r>
    </w:p>
    <w:p w:rsidR="0075746B" w:rsidRPr="002D0C36" w:rsidRDefault="0075746B" w:rsidP="00C04C51">
      <w:pPr>
        <w:pStyle w:val="Paragraphedeliste"/>
        <w:numPr>
          <w:ilvl w:val="1"/>
          <w:numId w:val="31"/>
        </w:numPr>
        <w:spacing w:before="0"/>
        <w:rPr>
          <w:rFonts w:cs="Times New Roman"/>
        </w:rPr>
      </w:pPr>
      <w:r w:rsidRPr="002D0C36">
        <w:rPr>
          <w:rFonts w:cs="Times New Roman"/>
        </w:rPr>
        <w:t>Faire et faire faire</w:t>
      </w:r>
    </w:p>
    <w:p w:rsidR="00DF23B8" w:rsidRPr="002D0C36" w:rsidRDefault="0075746B" w:rsidP="00DF23B8">
      <w:pPr>
        <w:spacing w:before="0"/>
        <w:rPr>
          <w:rFonts w:cs="Times New Roman"/>
        </w:rPr>
      </w:pPr>
      <w:r w:rsidRPr="002D0C36">
        <w:rPr>
          <w:rFonts w:cs="Times New Roman"/>
        </w:rPr>
        <w:t xml:space="preserve">Le code </w:t>
      </w:r>
      <w:r w:rsidR="00DF23B8" w:rsidRPr="002D0C36">
        <w:rPr>
          <w:rFonts w:cs="Times New Roman"/>
        </w:rPr>
        <w:t>se conforme à cette solution. Elle ne règle pas tous les problèmes.</w:t>
      </w:r>
    </w:p>
    <w:p w:rsidR="00DF23B8" w:rsidRPr="002D0C36" w:rsidRDefault="0075746B" w:rsidP="00DF23B8">
      <w:r w:rsidRPr="002D0C36">
        <w:t>En effet, certaines opérations de construction publique sont conduites par le cocontractant de l’administration</w:t>
      </w:r>
      <w:r w:rsidR="00DF23B8" w:rsidRPr="002D0C36">
        <w:t xml:space="preserve"> sous maîtrise d’ouvrage privée</w:t>
      </w:r>
    </w:p>
    <w:p w:rsidR="00DF23B8" w:rsidRPr="002D0C36" w:rsidRDefault="00DF23B8" w:rsidP="00DF23B8">
      <w:pPr>
        <w:spacing w:before="0"/>
        <w:rPr>
          <w:rFonts w:cs="Times New Roman"/>
        </w:rPr>
      </w:pPr>
      <w:r w:rsidRPr="002D0C36">
        <w:rPr>
          <w:rFonts w:cs="Times New Roman"/>
        </w:rPr>
        <w:t>Le droit français a toujours eu du mal à saisir ce type de contrat</w:t>
      </w:r>
    </w:p>
    <w:p w:rsidR="00DF23B8" w:rsidRPr="002D0C36" w:rsidRDefault="00DF23B8" w:rsidP="00C04C51">
      <w:pPr>
        <w:pStyle w:val="Paragraphedeliste"/>
        <w:numPr>
          <w:ilvl w:val="0"/>
          <w:numId w:val="31"/>
        </w:numPr>
        <w:spacing w:before="0"/>
        <w:rPr>
          <w:rFonts w:cs="Times New Roman"/>
        </w:rPr>
      </w:pPr>
      <w:r w:rsidRPr="002D0C36">
        <w:rPr>
          <w:rFonts w:cs="Times New Roman"/>
        </w:rPr>
        <w:t>Ainsi à propos du BEA régi par la loi du 5 janvier 1988 (art. L. 1311-3 du CGCT) et utilisé pour construire des équipements publics</w:t>
      </w:r>
    </w:p>
    <w:p w:rsidR="00DF23B8" w:rsidRPr="002D0C36" w:rsidRDefault="00DF23B8" w:rsidP="00C04C51">
      <w:pPr>
        <w:pStyle w:val="Paragraphedeliste"/>
        <w:numPr>
          <w:ilvl w:val="1"/>
          <w:numId w:val="31"/>
        </w:numPr>
        <w:spacing w:before="0"/>
        <w:rPr>
          <w:rFonts w:cs="Times New Roman"/>
        </w:rPr>
      </w:pPr>
      <w:r w:rsidRPr="002D0C36">
        <w:rPr>
          <w:rFonts w:cs="Times New Roman"/>
        </w:rPr>
        <w:t>Dans l’arrêt du 25 février 1994 Sofap Marignan le Conseil d'Etat a admis qu’une collectivité locale pouvait utiliser cette formule pour faire construire un équipement public (ici agrandir l’hôtel de ville) à la place d’un marché de travaux. L’intérêt est ici pour la commune de faire préfinancer l’ouvrage par l’investisseur privé. Le recours au BAE permet ce montage : la société s’engageant 1/ à construire sur le domaine public (des terrains attenants à l’hôtel de ville) un ensemble immobilier à usage de bureaux et de commerce 2/ à en louer immédiatement une partie à l’administration 3/ à rétrocéder le tout à la ville au terme du BAE/</w:t>
      </w:r>
    </w:p>
    <w:p w:rsidR="00DF23B8" w:rsidRPr="002D0C36" w:rsidRDefault="00DF23B8" w:rsidP="00C04C51">
      <w:pPr>
        <w:pStyle w:val="Paragraphedeliste"/>
        <w:numPr>
          <w:ilvl w:val="0"/>
          <w:numId w:val="31"/>
        </w:numPr>
        <w:spacing w:before="0"/>
        <w:rPr>
          <w:rFonts w:cs="Times New Roman"/>
        </w:rPr>
      </w:pPr>
      <w:r w:rsidRPr="002D0C36">
        <w:rPr>
          <w:rFonts w:cs="Times New Roman"/>
        </w:rPr>
        <w:t xml:space="preserve">En l’espèce, la question du respect des obligations de mise en concurrence ne lui avait pas été posée. </w:t>
      </w:r>
    </w:p>
    <w:p w:rsidR="00DF23B8" w:rsidRPr="002D0C36" w:rsidRDefault="00DF23B8" w:rsidP="00C04C51">
      <w:pPr>
        <w:pStyle w:val="Paragraphedeliste"/>
        <w:numPr>
          <w:ilvl w:val="1"/>
          <w:numId w:val="31"/>
        </w:numPr>
        <w:spacing w:before="0"/>
        <w:rPr>
          <w:rFonts w:cs="Times New Roman"/>
        </w:rPr>
      </w:pPr>
      <w:r w:rsidRPr="002D0C36">
        <w:rPr>
          <w:rFonts w:cs="Times New Roman"/>
        </w:rPr>
        <w:t xml:space="preserve">Elle offrait une difficulté </w:t>
      </w:r>
    </w:p>
    <w:p w:rsidR="00DF23B8" w:rsidRPr="002D0C36" w:rsidRDefault="00DF23B8" w:rsidP="00C04C51">
      <w:pPr>
        <w:pStyle w:val="Paragraphedeliste"/>
        <w:numPr>
          <w:ilvl w:val="2"/>
          <w:numId w:val="31"/>
        </w:numPr>
        <w:spacing w:before="0"/>
        <w:rPr>
          <w:rFonts w:cs="Times New Roman"/>
        </w:rPr>
      </w:pPr>
      <w:r w:rsidRPr="002D0C36">
        <w:rPr>
          <w:rFonts w:cs="Times New Roman"/>
        </w:rPr>
        <w:t>Le contrat n’est pas un marché public au sens du droit français</w:t>
      </w:r>
    </w:p>
    <w:p w:rsidR="0075746B" w:rsidRPr="002D0C36" w:rsidRDefault="00DF23B8" w:rsidP="00C04C51">
      <w:pPr>
        <w:pStyle w:val="Paragraphedeliste"/>
        <w:numPr>
          <w:ilvl w:val="1"/>
          <w:numId w:val="31"/>
        </w:numPr>
        <w:spacing w:before="0"/>
        <w:rPr>
          <w:rFonts w:cs="Times New Roman"/>
        </w:rPr>
      </w:pPr>
      <w:r w:rsidRPr="002D0C36">
        <w:rPr>
          <w:rFonts w:cs="Times New Roman"/>
        </w:rPr>
        <w:t>Mais était un marché de travaux au sens du droit de l’UE</w:t>
      </w:r>
    </w:p>
    <w:p w:rsidR="00DF23B8" w:rsidRPr="002D0C36" w:rsidRDefault="00DF23B8" w:rsidP="00C04C51">
      <w:pPr>
        <w:pStyle w:val="Paragraphedeliste"/>
        <w:numPr>
          <w:ilvl w:val="1"/>
          <w:numId w:val="31"/>
        </w:numPr>
        <w:spacing w:before="0"/>
        <w:rPr>
          <w:rFonts w:cs="Times New Roman"/>
        </w:rPr>
      </w:pPr>
      <w:r w:rsidRPr="002D0C36">
        <w:rPr>
          <w:rFonts w:cs="Times New Roman"/>
        </w:rPr>
        <w:t>Le risque encouru était donc celui d’une requalification par le juge du contrat en marché de travaux compte tenu de son objet principal et donc d’une annulation de la procédure si aucune mise en concurrence n’a été effectuée</w:t>
      </w:r>
    </w:p>
    <w:p w:rsidR="00DF23B8" w:rsidRPr="002D0C36" w:rsidRDefault="00DF23B8" w:rsidP="00DF23B8">
      <w:pPr>
        <w:spacing w:before="0"/>
        <w:rPr>
          <w:rFonts w:cs="Times New Roman"/>
        </w:rPr>
      </w:pPr>
      <w:r w:rsidRPr="002D0C36">
        <w:rPr>
          <w:rFonts w:cs="Times New Roman"/>
        </w:rPr>
        <w:t>Pour éviter le risque contentieux, le législateur est parfois intervenu</w:t>
      </w:r>
    </w:p>
    <w:p w:rsidR="00DF23B8" w:rsidRPr="002D0C36" w:rsidRDefault="00DF23B8" w:rsidP="00C04C51">
      <w:pPr>
        <w:pStyle w:val="Paragraphedeliste"/>
        <w:numPr>
          <w:ilvl w:val="0"/>
          <w:numId w:val="464"/>
        </w:numPr>
        <w:spacing w:before="0"/>
        <w:rPr>
          <w:rFonts w:cs="Times New Roman"/>
        </w:rPr>
      </w:pPr>
      <w:r w:rsidRPr="002D0C36">
        <w:rPr>
          <w:rFonts w:cs="Times New Roman"/>
        </w:rPr>
        <w:t>Recommandant aux PA de respecter les obligations européennes (CMP 2006)</w:t>
      </w:r>
    </w:p>
    <w:p w:rsidR="00DF23B8" w:rsidRPr="002D0C36" w:rsidRDefault="00DF23B8" w:rsidP="00C04C51">
      <w:pPr>
        <w:pStyle w:val="Paragraphedeliste"/>
        <w:numPr>
          <w:ilvl w:val="0"/>
          <w:numId w:val="464"/>
        </w:numPr>
        <w:spacing w:before="0"/>
        <w:rPr>
          <w:rFonts w:cs="Times New Roman"/>
        </w:rPr>
      </w:pPr>
      <w:r w:rsidRPr="002D0C36">
        <w:rPr>
          <w:rFonts w:cs="Times New Roman"/>
        </w:rPr>
        <w:t>Ou par la création des con</w:t>
      </w:r>
      <w:r w:rsidR="00B77A0C" w:rsidRPr="002D0C36">
        <w:rPr>
          <w:rFonts w:cs="Times New Roman"/>
        </w:rPr>
        <w:t xml:space="preserve">trats de partenariat  qui offrent </w:t>
      </w:r>
      <w:r w:rsidRPr="002D0C36">
        <w:rPr>
          <w:rFonts w:cs="Times New Roman"/>
        </w:rPr>
        <w:t xml:space="preserve">aux administrations publiques un contrat plus robuste </w:t>
      </w:r>
    </w:p>
    <w:p w:rsidR="00DF23B8" w:rsidRPr="002D0C36" w:rsidRDefault="00DF23B8" w:rsidP="00C04C51">
      <w:pPr>
        <w:pStyle w:val="Paragraphedeliste"/>
        <w:numPr>
          <w:ilvl w:val="1"/>
          <w:numId w:val="31"/>
        </w:numPr>
        <w:spacing w:before="0"/>
        <w:rPr>
          <w:rFonts w:cs="Times New Roman"/>
        </w:rPr>
      </w:pPr>
      <w:r w:rsidRPr="002D0C36">
        <w:rPr>
          <w:rFonts w:cs="Times New Roman"/>
        </w:rPr>
        <w:t>qui échappaient à la loi MOP tout allant au-delà du seul aspect domaniale</w:t>
      </w:r>
    </w:p>
    <w:p w:rsidR="00DF23B8" w:rsidRPr="002D0C36" w:rsidRDefault="00DF23B8" w:rsidP="00C04C51">
      <w:pPr>
        <w:pStyle w:val="Paragraphedeliste"/>
        <w:numPr>
          <w:ilvl w:val="1"/>
          <w:numId w:val="31"/>
        </w:numPr>
        <w:spacing w:before="0"/>
        <w:rPr>
          <w:rFonts w:cs="Times New Roman"/>
        </w:rPr>
      </w:pPr>
      <w:r w:rsidRPr="002D0C36">
        <w:rPr>
          <w:rFonts w:cs="Times New Roman"/>
        </w:rPr>
        <w:t>mais dont la procédure de passation (le dialogue compétitif) définie par décret respectait les exigences de la directive « marchés de travaux »</w:t>
      </w:r>
    </w:p>
    <w:p w:rsidR="00DF23B8" w:rsidRPr="002D0C36" w:rsidRDefault="00DF23B8" w:rsidP="00DF23B8">
      <w:pPr>
        <w:spacing w:before="0"/>
        <w:rPr>
          <w:rFonts w:cs="Times New Roman"/>
        </w:rPr>
      </w:pPr>
      <w:r w:rsidRPr="002D0C36">
        <w:rPr>
          <w:rFonts w:cs="Times New Roman"/>
        </w:rPr>
        <w:t>Désormais, l’élargissement de la notion de marché travaux à tous les contrats par lesquels le pouvoir adjudicateur fait réaliser un ouvrage par un opérateur économique sans exercer directement la maîtrise d’ouvrage conduit à une situation paradoxale.</w:t>
      </w:r>
    </w:p>
    <w:p w:rsidR="00DF23B8" w:rsidRPr="002D0C36" w:rsidRDefault="00DF23B8" w:rsidP="00DF23B8">
      <w:pPr>
        <w:spacing w:before="0"/>
        <w:rPr>
          <w:rFonts w:cs="Times New Roman"/>
        </w:rPr>
      </w:pPr>
      <w:r w:rsidRPr="002D0C36">
        <w:rPr>
          <w:rFonts w:cs="Times New Roman"/>
        </w:rPr>
        <w:t xml:space="preserve">En effet, en soumettant ces contrats du « troisième type » aux règles générales </w:t>
      </w:r>
      <w:r w:rsidR="00B77A0C" w:rsidRPr="002D0C36">
        <w:rPr>
          <w:rFonts w:cs="Times New Roman"/>
        </w:rPr>
        <w:t xml:space="preserve">du code de la commande publique, le législateur </w:t>
      </w:r>
      <w:r w:rsidRPr="002D0C36">
        <w:rPr>
          <w:rFonts w:cs="Times New Roman"/>
        </w:rPr>
        <w:t xml:space="preserve">en rend leur exécution malaisée. </w:t>
      </w:r>
    </w:p>
    <w:p w:rsidR="00DF23B8" w:rsidRPr="002D0C36" w:rsidRDefault="00DF23B8" w:rsidP="00DF23B8">
      <w:pPr>
        <w:spacing w:before="0"/>
        <w:rPr>
          <w:rFonts w:cs="Times New Roman"/>
        </w:rPr>
      </w:pPr>
      <w:r w:rsidRPr="002D0C36">
        <w:rPr>
          <w:rFonts w:cs="Times New Roman"/>
        </w:rPr>
        <w:t xml:space="preserve">Car </w:t>
      </w:r>
    </w:p>
    <w:p w:rsidR="00DF23B8" w:rsidRPr="002D0C36" w:rsidRDefault="00DF23B8" w:rsidP="00C04C51">
      <w:pPr>
        <w:pStyle w:val="Paragraphedeliste"/>
        <w:numPr>
          <w:ilvl w:val="0"/>
          <w:numId w:val="84"/>
        </w:numPr>
        <w:spacing w:before="0"/>
        <w:rPr>
          <w:rFonts w:cs="Times New Roman"/>
        </w:rPr>
      </w:pPr>
      <w:r w:rsidRPr="002D0C36">
        <w:rPr>
          <w:rFonts w:cs="Times New Roman"/>
        </w:rPr>
        <w:lastRenderedPageBreak/>
        <w:t xml:space="preserve">Ils sont contraires à la MOP </w:t>
      </w:r>
      <w:r w:rsidR="00B77A0C" w:rsidRPr="002D0C36">
        <w:rPr>
          <w:rFonts w:cs="Times New Roman"/>
        </w:rPr>
        <w:t xml:space="preserve">laquelle désormais codiféees </w:t>
      </w:r>
      <w:r w:rsidRPr="002D0C36">
        <w:rPr>
          <w:rFonts w:cs="Times New Roman"/>
        </w:rPr>
        <w:t>continuent de s’appliquer aux marchés de travaux (</w:t>
      </w:r>
    </w:p>
    <w:p w:rsidR="00DF23B8" w:rsidRPr="002D0C36" w:rsidRDefault="00DF23B8" w:rsidP="00C04C51">
      <w:pPr>
        <w:pStyle w:val="Paragraphedeliste"/>
        <w:numPr>
          <w:ilvl w:val="0"/>
          <w:numId w:val="84"/>
        </w:numPr>
        <w:spacing w:before="0"/>
        <w:rPr>
          <w:rFonts w:cs="Times New Roman"/>
        </w:rPr>
      </w:pPr>
      <w:r w:rsidRPr="002D0C36">
        <w:rPr>
          <w:rFonts w:cs="Times New Roman"/>
        </w:rPr>
        <w:t xml:space="preserve">Ils intègrent nécessairement une mission globale consistant à confier à l’opérateur la conception et la réalisation de l’ouvrage. </w:t>
      </w:r>
      <w:r w:rsidR="00B77A0C" w:rsidRPr="002D0C36">
        <w:rPr>
          <w:rFonts w:cs="Times New Roman"/>
        </w:rPr>
        <w:t xml:space="preserve">Or le Code </w:t>
      </w:r>
      <w:r w:rsidRPr="002D0C36">
        <w:rPr>
          <w:rFonts w:cs="Times New Roman"/>
        </w:rPr>
        <w:t xml:space="preserve"> soumet le recours aux marchés de conception-réalisation à des conditions très strictes </w:t>
      </w:r>
    </w:p>
    <w:p w:rsidR="00DF23B8" w:rsidRPr="002D0C36" w:rsidRDefault="00DF23B8" w:rsidP="00C04C51">
      <w:pPr>
        <w:pStyle w:val="Paragraphedeliste"/>
        <w:numPr>
          <w:ilvl w:val="0"/>
          <w:numId w:val="84"/>
        </w:numPr>
        <w:spacing w:before="0"/>
        <w:rPr>
          <w:rFonts w:cs="Times New Roman"/>
        </w:rPr>
      </w:pPr>
      <w:r w:rsidRPr="002D0C36">
        <w:rPr>
          <w:rFonts w:cs="Times New Roman"/>
        </w:rPr>
        <w:t>Ils n’ont d’intérêt pratique que s’ils permettent au cocontractant de préfinancer l’ouvrage. Or l’ordonnance a maintenu l’interdiction du paiement différé.</w:t>
      </w:r>
    </w:p>
    <w:p w:rsidR="00DF23B8" w:rsidRPr="002D0C36" w:rsidRDefault="00DF23B8" w:rsidP="00DF23B8">
      <w:pPr>
        <w:spacing w:before="0"/>
        <w:rPr>
          <w:rFonts w:cs="Times New Roman"/>
        </w:rPr>
      </w:pPr>
      <w:r w:rsidRPr="002D0C36">
        <w:rPr>
          <w:rFonts w:cs="Times New Roman"/>
        </w:rPr>
        <w:t xml:space="preserve">L’ordonnance ne règle pas non plus la question du recours à la VEFA </w:t>
      </w:r>
      <w:r w:rsidR="00B77A0C" w:rsidRPr="002D0C36">
        <w:rPr>
          <w:rFonts w:cs="Times New Roman"/>
        </w:rPr>
        <w:t>qui n’est pas un marché public et qui permet portant à l’administration de se glisser dans une opération de construction immobilière pour acquérir un bien à construire</w:t>
      </w:r>
    </w:p>
    <w:p w:rsidR="00DF23B8" w:rsidRPr="002D0C36" w:rsidRDefault="00DF23B8" w:rsidP="00DF23B8">
      <w:pPr>
        <w:spacing w:before="0"/>
        <w:rPr>
          <w:rFonts w:cs="Times New Roman"/>
        </w:rPr>
      </w:pPr>
    </w:p>
    <w:p w:rsidR="00DF23B8" w:rsidRPr="002D0C36" w:rsidRDefault="00DF23B8" w:rsidP="00DF23B8">
      <w:pPr>
        <w:pStyle w:val="Titre6"/>
        <w:rPr>
          <w:color w:val="auto"/>
        </w:rPr>
      </w:pPr>
      <w:r w:rsidRPr="002D0C36">
        <w:rPr>
          <w:color w:val="auto"/>
        </w:rPr>
        <w:t xml:space="preserve">b. La notion de services </w:t>
      </w:r>
    </w:p>
    <w:p w:rsidR="00DF23B8" w:rsidRPr="002D0C36" w:rsidRDefault="00DF23B8" w:rsidP="00DF23B8">
      <w:pPr>
        <w:spacing w:before="0"/>
        <w:rPr>
          <w:rFonts w:cs="Times New Roman"/>
        </w:rPr>
      </w:pPr>
      <w:r w:rsidRPr="002D0C36">
        <w:rPr>
          <w:rFonts w:cs="Times New Roman"/>
        </w:rPr>
        <w:t xml:space="preserve">Les deux ordonnances diffèrent sur la définition </w:t>
      </w:r>
    </w:p>
    <w:p w:rsidR="00DF23B8" w:rsidRPr="002D0C36" w:rsidRDefault="00DF23B8" w:rsidP="00DF23B8">
      <w:pPr>
        <w:spacing w:before="0"/>
        <w:rPr>
          <w:rFonts w:cs="Times New Roman"/>
        </w:rPr>
      </w:pPr>
      <w:r w:rsidRPr="002D0C36">
        <w:rPr>
          <w:rFonts w:cs="Times New Roman"/>
        </w:rPr>
        <w:t xml:space="preserve">Si un marché de service a pour objet la réalisation de prestations de service, la concession a pour objet la gestion d’un service et peut consister à déléguer la gestion d’un service public  </w:t>
      </w:r>
    </w:p>
    <w:p w:rsidR="00DF23B8" w:rsidRPr="002D0C36" w:rsidRDefault="00DF23B8" w:rsidP="00DF23B8">
      <w:pPr>
        <w:spacing w:before="0"/>
        <w:rPr>
          <w:rFonts w:cs="Times New Roman"/>
        </w:rPr>
      </w:pPr>
      <w:r w:rsidRPr="002D0C36">
        <w:rPr>
          <w:rFonts w:cs="Times New Roman"/>
        </w:rPr>
        <w:t>Longtemps exclus du champ du droit communautaire, les notions de marché et de concession de service n’ont été dégagée que tardivement en droit français Mais leurs effets sont important.</w:t>
      </w:r>
    </w:p>
    <w:p w:rsidR="00DF23B8" w:rsidRPr="002D0C36" w:rsidRDefault="00DF23B8" w:rsidP="00DF23B8">
      <w:r w:rsidRPr="002D0C36">
        <w:t>Une consécration tardive.</w:t>
      </w:r>
    </w:p>
    <w:p w:rsidR="00DF23B8" w:rsidRPr="002D0C36" w:rsidRDefault="00DF23B8" w:rsidP="00DF23B8">
      <w:pPr>
        <w:spacing w:before="0"/>
        <w:rPr>
          <w:rFonts w:cs="Times New Roman"/>
        </w:rPr>
      </w:pPr>
      <w:r w:rsidRPr="002D0C36">
        <w:rPr>
          <w:rFonts w:cs="Times New Roman"/>
        </w:rPr>
        <w:tab/>
        <w:t>En matière de concession, la notion de service a longtemps été absorbée par la notion de service public. Elle n’en est distinguée que depuis la directive de 2014 pour qui une concession n’est pas nécessaire une concesson de service public.</w:t>
      </w:r>
    </w:p>
    <w:p w:rsidR="00DF23B8" w:rsidRPr="002D0C36" w:rsidRDefault="00DF23B8" w:rsidP="00DF23B8">
      <w:pPr>
        <w:spacing w:before="0"/>
        <w:rPr>
          <w:rFonts w:cs="Times New Roman"/>
        </w:rPr>
      </w:pPr>
      <w:r w:rsidRPr="002D0C36">
        <w:rPr>
          <w:rFonts w:cs="Times New Roman"/>
        </w:rPr>
        <w:tab/>
        <w:t xml:space="preserve">En matière de marché, il a fallu attendre 1997 et la transposition de la directive de 1992 pour voir émerger cette notion. </w:t>
      </w:r>
    </w:p>
    <w:p w:rsidR="00DF23B8" w:rsidRPr="002D0C36" w:rsidRDefault="00DF23B8" w:rsidP="00DF23B8">
      <w:pPr>
        <w:spacing w:before="0"/>
        <w:ind w:left="708" w:firstLine="708"/>
        <w:rPr>
          <w:rFonts w:cs="Times New Roman"/>
        </w:rPr>
      </w:pPr>
      <w:r w:rsidRPr="002D0C36">
        <w:rPr>
          <w:rFonts w:cs="Times New Roman"/>
        </w:rPr>
        <w:t xml:space="preserve">Le secteur des services est traditionnellement plus fermé que les travaux et les fournitures. </w:t>
      </w:r>
    </w:p>
    <w:p w:rsidR="00DF23B8" w:rsidRPr="002D0C36" w:rsidRDefault="00DF23B8" w:rsidP="00C04C51">
      <w:pPr>
        <w:pStyle w:val="Paragraphedeliste"/>
        <w:numPr>
          <w:ilvl w:val="2"/>
          <w:numId w:val="41"/>
        </w:numPr>
        <w:spacing w:before="0"/>
        <w:rPr>
          <w:rFonts w:cs="Times New Roman"/>
        </w:rPr>
      </w:pPr>
      <w:r w:rsidRPr="002D0C36">
        <w:rPr>
          <w:rFonts w:cs="Times New Roman"/>
        </w:rPr>
        <w:t xml:space="preserve">La tradition des Etats-membres voulait que la plupart des prestations de services (banque, assurance, comptabilité) soit réservée à des opérateurs nationaux. La liberté de circulation des services a donné lieu à des difficultés considérables de mise en œuvre : la reconnaissance mutuelle des normes ayant été finalement souvent préférée à l’harmonisation des législations nationales. </w:t>
      </w:r>
    </w:p>
    <w:p w:rsidR="00DF23B8" w:rsidRPr="002D0C36" w:rsidRDefault="00DF23B8" w:rsidP="00C04C51">
      <w:pPr>
        <w:pStyle w:val="Paragraphedeliste"/>
        <w:numPr>
          <w:ilvl w:val="2"/>
          <w:numId w:val="41"/>
        </w:numPr>
        <w:spacing w:before="0"/>
        <w:rPr>
          <w:rFonts w:cs="Times New Roman"/>
        </w:rPr>
      </w:pPr>
      <w:r w:rsidRPr="002D0C36">
        <w:rPr>
          <w:rFonts w:cs="Times New Roman"/>
        </w:rPr>
        <w:t>L’administration publique n’était pas davantage portée à libéralisation des services ; bien au contraire même, parce que sa fonction est déjà de fournir des services au public</w:t>
      </w:r>
    </w:p>
    <w:p w:rsidR="00DF23B8" w:rsidRPr="002D0C36" w:rsidRDefault="00DF23B8" w:rsidP="00DF23B8">
      <w:pPr>
        <w:spacing w:before="0"/>
        <w:rPr>
          <w:rFonts w:cs="Times New Roman"/>
        </w:rPr>
      </w:pPr>
      <w:r w:rsidRPr="002D0C36">
        <w:rPr>
          <w:rFonts w:cs="Times New Roman"/>
        </w:rPr>
        <w:t xml:space="preserve">En droit communautaire, les marchés de services visent une catégorie résiduelle comportant tout contrat instituant une obligation de faire. La directive ne fournit aucune définition objective du prestataire de services ou des services. </w:t>
      </w:r>
    </w:p>
    <w:p w:rsidR="00DF23B8" w:rsidRPr="002D0C36" w:rsidRDefault="00DF23B8" w:rsidP="00DF23B8">
      <w:pPr>
        <w:spacing w:before="0"/>
        <w:rPr>
          <w:rFonts w:cs="Times New Roman"/>
        </w:rPr>
      </w:pPr>
      <w:r w:rsidRPr="002D0C36">
        <w:rPr>
          <w:rFonts w:cs="Times New Roman"/>
        </w:rPr>
        <w:t xml:space="preserve">L’absence de définition objective conduit le législateur communautaire </w:t>
      </w:r>
    </w:p>
    <w:p w:rsidR="00DF23B8" w:rsidRPr="002D0C36" w:rsidRDefault="00DF23B8" w:rsidP="00DF23B8">
      <w:pPr>
        <w:spacing w:before="0"/>
        <w:rPr>
          <w:rFonts w:cs="Times New Roman"/>
        </w:rPr>
      </w:pPr>
      <w:r w:rsidRPr="002D0C36">
        <w:rPr>
          <w:rFonts w:cs="Times New Roman"/>
        </w:rPr>
        <w:t xml:space="preserve">1. à exclure expressément certains contrats </w:t>
      </w:r>
    </w:p>
    <w:p w:rsidR="00DF23B8" w:rsidRPr="002D0C36" w:rsidRDefault="00DF23B8" w:rsidP="00C04C51">
      <w:pPr>
        <w:pStyle w:val="Paragraphedeliste"/>
        <w:numPr>
          <w:ilvl w:val="0"/>
          <w:numId w:val="46"/>
        </w:numPr>
        <w:spacing w:before="0"/>
        <w:rPr>
          <w:rFonts w:cs="Times New Roman"/>
        </w:rPr>
      </w:pPr>
      <w:r w:rsidRPr="002D0C36">
        <w:rPr>
          <w:rFonts w:cs="Times New Roman"/>
        </w:rPr>
        <w:t>Tels que les contrats de travail faute de pouvoir dégager un critère précis.</w:t>
      </w:r>
    </w:p>
    <w:p w:rsidR="00DF23B8" w:rsidRPr="002D0C36" w:rsidRDefault="00DF23B8" w:rsidP="00DF23B8">
      <w:pPr>
        <w:spacing w:before="0"/>
        <w:rPr>
          <w:rFonts w:cs="Times New Roman"/>
        </w:rPr>
      </w:pPr>
      <w:r w:rsidRPr="002D0C36">
        <w:rPr>
          <w:rFonts w:cs="Times New Roman"/>
        </w:rPr>
        <w:t xml:space="preserve">2. à avoir recours à une méthode énumérative qui consiste à établir la liste détaillée des services soumis à la réglementation communautaire. </w:t>
      </w:r>
    </w:p>
    <w:p w:rsidR="00DF23B8" w:rsidRPr="002D0C36" w:rsidRDefault="00DF23B8" w:rsidP="00C04C51">
      <w:pPr>
        <w:pStyle w:val="Paragraphedeliste"/>
        <w:numPr>
          <w:ilvl w:val="0"/>
          <w:numId w:val="28"/>
        </w:numPr>
        <w:spacing w:before="0"/>
        <w:rPr>
          <w:rFonts w:cs="Times New Roman"/>
        </w:rPr>
      </w:pPr>
      <w:r w:rsidRPr="002D0C36">
        <w:rPr>
          <w:rFonts w:cs="Times New Roman"/>
        </w:rPr>
        <w:t xml:space="preserve">Cependant la directive de 1992 faisait une distinction </w:t>
      </w:r>
    </w:p>
    <w:p w:rsidR="00DF23B8" w:rsidRPr="002D0C36" w:rsidRDefault="00DF23B8" w:rsidP="00C04C51">
      <w:pPr>
        <w:pStyle w:val="Paragraphedeliste"/>
        <w:numPr>
          <w:ilvl w:val="2"/>
          <w:numId w:val="28"/>
        </w:numPr>
        <w:spacing w:before="0"/>
        <w:rPr>
          <w:rFonts w:cs="Times New Roman"/>
        </w:rPr>
      </w:pPr>
      <w:r w:rsidRPr="002D0C36">
        <w:rPr>
          <w:rFonts w:cs="Times New Roman"/>
        </w:rPr>
        <w:t xml:space="preserve">Seuls les services dits prioritaires dont la liste est donnée par l’annexe I A de la directive 92/50 (et à l’annexe XVI A de la directive 93/38) relèvent de l’intégralité des règles de publicité et de mise en concurrence. </w:t>
      </w:r>
    </w:p>
    <w:p w:rsidR="00DF23B8" w:rsidRPr="002D0C36" w:rsidRDefault="00DF23B8" w:rsidP="00C04C51">
      <w:pPr>
        <w:pStyle w:val="Paragraphedeliste"/>
        <w:numPr>
          <w:ilvl w:val="2"/>
          <w:numId w:val="28"/>
        </w:numPr>
        <w:spacing w:before="0"/>
        <w:rPr>
          <w:rFonts w:cs="Times New Roman"/>
        </w:rPr>
      </w:pPr>
      <w:r w:rsidRPr="002D0C36">
        <w:rPr>
          <w:rFonts w:cs="Times New Roman"/>
        </w:rPr>
        <w:lastRenderedPageBreak/>
        <w:t xml:space="preserve">Les marchés relatifs aux autres services sont seulement assujettis à l’obligation d’adresser à l’Office des publications européennes un avis d’attribution a posteriori, </w:t>
      </w:r>
    </w:p>
    <w:p w:rsidR="00DF23B8" w:rsidRPr="002D0C36" w:rsidRDefault="00DF23B8" w:rsidP="00C04C51">
      <w:pPr>
        <w:pStyle w:val="Paragraphedeliste"/>
        <w:numPr>
          <w:ilvl w:val="3"/>
          <w:numId w:val="28"/>
        </w:numPr>
        <w:spacing w:before="0"/>
        <w:rPr>
          <w:rFonts w:cs="Times New Roman"/>
        </w:rPr>
      </w:pPr>
      <w:r w:rsidRPr="002D0C36">
        <w:rPr>
          <w:rFonts w:cs="Times New Roman"/>
        </w:rPr>
        <w:t>L’une des questions les plus délicates étaient dès lors de savoir si un marché de service relève de l’annexe IA ou de l’annexe IB : ainsi du transport de malades selon qu’un infirmier était présent ou non….</w:t>
      </w:r>
    </w:p>
    <w:p w:rsidR="00DF23B8" w:rsidRPr="002D0C36" w:rsidRDefault="00DF23B8" w:rsidP="00DF23B8">
      <w:pPr>
        <w:spacing w:before="0"/>
        <w:rPr>
          <w:rFonts w:cs="Times New Roman"/>
        </w:rPr>
      </w:pPr>
      <w:r w:rsidRPr="002D0C36">
        <w:rPr>
          <w:rFonts w:cs="Times New Roman"/>
        </w:rPr>
        <w:t xml:space="preserve">La directive adoptée en 2014 met fin à cette distinction et pose un principe général de soumission aux obligations de publicité et mise en concurrence </w:t>
      </w:r>
    </w:p>
    <w:p w:rsidR="00DF23B8" w:rsidRPr="002D0C36" w:rsidRDefault="00DF23B8" w:rsidP="00C04C51">
      <w:pPr>
        <w:pStyle w:val="Paragraphedeliste"/>
        <w:numPr>
          <w:ilvl w:val="0"/>
          <w:numId w:val="148"/>
        </w:numPr>
        <w:spacing w:before="0"/>
        <w:rPr>
          <w:rFonts w:cs="Times New Roman"/>
        </w:rPr>
      </w:pPr>
      <w:r w:rsidRPr="002D0C36">
        <w:rPr>
          <w:rFonts w:cs="Times New Roman"/>
        </w:rPr>
        <w:t>Elle distingue cependant les services sociaux, les services de santé, les services d’éducation  qui continuent de bénéficier d’un régime procédural aménagé (procédure adapté, avis de publicité et avis d’attribution)</w:t>
      </w:r>
    </w:p>
    <w:p w:rsidR="00DF23B8" w:rsidRPr="002D0C36" w:rsidRDefault="00DF23B8" w:rsidP="00C04C51">
      <w:pPr>
        <w:pStyle w:val="Paragraphedeliste"/>
        <w:numPr>
          <w:ilvl w:val="0"/>
          <w:numId w:val="148"/>
        </w:numPr>
        <w:spacing w:before="0"/>
        <w:rPr>
          <w:rFonts w:cs="Times New Roman"/>
        </w:rPr>
      </w:pPr>
      <w:r w:rsidRPr="002D0C36">
        <w:rPr>
          <w:rFonts w:cs="Times New Roman"/>
        </w:rPr>
        <w:t xml:space="preserve">La notion de marché de service revêt un caractère extensif et englobe des contrats que le droit interne n’avait songé soumettre au Code des marchés publics. </w:t>
      </w:r>
    </w:p>
    <w:p w:rsidR="00DF23B8" w:rsidRPr="002D0C36" w:rsidRDefault="00DF23B8" w:rsidP="00DF23B8">
      <w:pPr>
        <w:spacing w:before="0"/>
        <w:rPr>
          <w:rFonts w:cs="Times New Roman"/>
        </w:rPr>
      </w:pPr>
      <w:r w:rsidRPr="002D0C36">
        <w:rPr>
          <w:rFonts w:cs="Times New Roman"/>
        </w:rPr>
        <w:t>Se trouvent ainsi couverts par la réglementation communautaire toute une série de services qui dans la pratique administrative française échappait au Code des marchés publics (notamment les contrats intuitu personae)</w:t>
      </w:r>
    </w:p>
    <w:p w:rsidR="00DF23B8" w:rsidRPr="002D0C36" w:rsidRDefault="00DF23B8" w:rsidP="00C04C51">
      <w:pPr>
        <w:pStyle w:val="Paragraphedeliste"/>
        <w:numPr>
          <w:ilvl w:val="0"/>
          <w:numId w:val="36"/>
        </w:numPr>
        <w:spacing w:before="0"/>
        <w:rPr>
          <w:rFonts w:cs="Times New Roman"/>
        </w:rPr>
      </w:pPr>
      <w:r w:rsidRPr="002D0C36">
        <w:rPr>
          <w:rFonts w:cs="Times New Roman"/>
        </w:rPr>
        <w:t>Les marchés de service bancaire et d’investissement.</w:t>
      </w:r>
    </w:p>
    <w:p w:rsidR="00DF23B8" w:rsidRPr="002D0C36" w:rsidRDefault="00DF23B8" w:rsidP="00C04C51">
      <w:pPr>
        <w:pStyle w:val="Paragraphedeliste"/>
        <w:numPr>
          <w:ilvl w:val="0"/>
          <w:numId w:val="36"/>
        </w:numPr>
        <w:spacing w:before="0"/>
        <w:rPr>
          <w:rFonts w:cs="Times New Roman"/>
        </w:rPr>
      </w:pPr>
      <w:r w:rsidRPr="002D0C36">
        <w:rPr>
          <w:rFonts w:cs="Times New Roman"/>
        </w:rPr>
        <w:t>Les marchés d’assurance.</w:t>
      </w:r>
    </w:p>
    <w:p w:rsidR="00DF23B8" w:rsidRPr="002D0C36" w:rsidRDefault="00DF23B8" w:rsidP="00C04C51">
      <w:pPr>
        <w:pStyle w:val="Paragraphedeliste"/>
        <w:numPr>
          <w:ilvl w:val="1"/>
          <w:numId w:val="36"/>
        </w:numPr>
        <w:spacing w:before="0"/>
        <w:rPr>
          <w:rFonts w:cs="Times New Roman"/>
        </w:rPr>
      </w:pPr>
      <w:r w:rsidRPr="002D0C36">
        <w:rPr>
          <w:rFonts w:cs="Times New Roman"/>
        </w:rPr>
        <w:t>CE 1984 Chambre syndicale des agents d’assurances des Hautes Pyrénées : le CMP et le Code des assurances sont incompatibles.</w:t>
      </w:r>
    </w:p>
    <w:p w:rsidR="00DF23B8" w:rsidRPr="002D0C36" w:rsidRDefault="00DF23B8" w:rsidP="00C04C51">
      <w:pPr>
        <w:pStyle w:val="Paragraphedeliste"/>
        <w:numPr>
          <w:ilvl w:val="0"/>
          <w:numId w:val="36"/>
        </w:numPr>
        <w:spacing w:before="0"/>
        <w:rPr>
          <w:rFonts w:cs="Times New Roman"/>
        </w:rPr>
      </w:pPr>
      <w:r w:rsidRPr="002D0C36">
        <w:rPr>
          <w:rFonts w:cs="Times New Roman"/>
        </w:rPr>
        <w:t xml:space="preserve">Les marchés de service juridique. </w:t>
      </w:r>
    </w:p>
    <w:p w:rsidR="00DF23B8" w:rsidRPr="002D0C36" w:rsidRDefault="00DF23B8" w:rsidP="00C04C51">
      <w:pPr>
        <w:pStyle w:val="Paragraphedeliste"/>
        <w:numPr>
          <w:ilvl w:val="1"/>
          <w:numId w:val="36"/>
        </w:numPr>
        <w:spacing w:before="0"/>
        <w:rPr>
          <w:rFonts w:cs="Times New Roman"/>
        </w:rPr>
      </w:pPr>
      <w:r w:rsidRPr="002D0C36">
        <w:rPr>
          <w:rFonts w:cs="Times New Roman"/>
        </w:rPr>
        <w:t>Initialement jugé par le CE incompatibles avec les règles d’indépendance de confidentialité de la profession d’avocat (CE 1999 Toubol-Fischer) les services juridiques ont été soumis moyennant quelques aménagements au CMP (CE Ass. 5 mars 2003 Ordre des avocats à la Cour d’appel de Paris)</w:t>
      </w:r>
    </w:p>
    <w:p w:rsidR="00DF23B8" w:rsidRPr="002D0C36" w:rsidRDefault="00DF23B8" w:rsidP="00C04C51">
      <w:pPr>
        <w:pStyle w:val="Paragraphedeliste"/>
        <w:numPr>
          <w:ilvl w:val="0"/>
          <w:numId w:val="36"/>
        </w:numPr>
        <w:spacing w:before="0"/>
        <w:rPr>
          <w:rFonts w:cs="Times New Roman"/>
        </w:rPr>
      </w:pPr>
      <w:r w:rsidRPr="002D0C36">
        <w:rPr>
          <w:rFonts w:cs="Times New Roman"/>
        </w:rPr>
        <w:t xml:space="preserve">Les contrats de mandat. </w:t>
      </w:r>
    </w:p>
    <w:p w:rsidR="00DF23B8" w:rsidRPr="002D0C36" w:rsidRDefault="00DF23B8" w:rsidP="00C04C51">
      <w:pPr>
        <w:pStyle w:val="Paragraphedeliste"/>
        <w:numPr>
          <w:ilvl w:val="2"/>
          <w:numId w:val="37"/>
        </w:numPr>
        <w:spacing w:before="0"/>
        <w:rPr>
          <w:rFonts w:cs="Times New Roman"/>
        </w:rPr>
      </w:pPr>
      <w:r w:rsidRPr="002D0C36">
        <w:rPr>
          <w:rFonts w:cs="Times New Roman"/>
        </w:rPr>
        <w:t>Le Conseil d'Etat (5 mars 2003 Unspic) a annulé l’article 3 du CMP en tant qu’il exclut les contrats de mandat</w:t>
      </w:r>
    </w:p>
    <w:p w:rsidR="00DF23B8" w:rsidRPr="002D0C36" w:rsidRDefault="00DF23B8" w:rsidP="00DF23B8">
      <w:pPr>
        <w:spacing w:before="0"/>
        <w:rPr>
          <w:rFonts w:cs="Times New Roman"/>
        </w:rPr>
      </w:pPr>
      <w:r w:rsidRPr="002D0C36">
        <w:rPr>
          <w:rFonts w:cs="Times New Roman"/>
        </w:rPr>
        <w:t>Les dispositions applicables aux marchés de service ont soulevé la question des délégations de maîtrise d’ouvrage organisée par la loi MOP. Un contentieux a été ouvert devant la Cour de justice (CJCE 20 octobre 2005 Commission c/ France, aff. C-264/03</w:t>
      </w:r>
    </w:p>
    <w:p w:rsidR="00DF23B8" w:rsidRPr="002D0C36" w:rsidRDefault="00DF23B8" w:rsidP="00C04C51">
      <w:pPr>
        <w:pStyle w:val="Paragraphedeliste"/>
        <w:numPr>
          <w:ilvl w:val="0"/>
          <w:numId w:val="38"/>
        </w:numPr>
        <w:spacing w:before="0"/>
        <w:rPr>
          <w:rFonts w:cs="Times New Roman"/>
        </w:rPr>
      </w:pPr>
      <w:r w:rsidRPr="002D0C36">
        <w:rPr>
          <w:rFonts w:cs="Times New Roman"/>
        </w:rPr>
        <w:t xml:space="preserve">La loi MOP avait organisé un système totalement étranger à la problématique des marchés publics. Estimant que la maîtrise d’ouvrage publique était une fonction d’intérêt général, la loi avait </w:t>
      </w:r>
    </w:p>
    <w:p w:rsidR="00DF23B8" w:rsidRPr="002D0C36" w:rsidRDefault="00DF23B8" w:rsidP="00C04C51">
      <w:pPr>
        <w:pStyle w:val="Paragraphedeliste"/>
        <w:numPr>
          <w:ilvl w:val="2"/>
          <w:numId w:val="39"/>
        </w:numPr>
        <w:spacing w:before="0"/>
        <w:rPr>
          <w:rFonts w:cs="Times New Roman"/>
        </w:rPr>
      </w:pPr>
      <w:r w:rsidRPr="002D0C36">
        <w:rPr>
          <w:rFonts w:cs="Times New Roman"/>
        </w:rPr>
        <w:t xml:space="preserve">d’une part, énuméré la liste des fonctions que le maître d’ouvrage ne pouvait se démettre sauf à être déléguée à un tiers dans le cadre d’un contrat de mandat  </w:t>
      </w:r>
    </w:p>
    <w:p w:rsidR="00DF23B8" w:rsidRPr="002D0C36" w:rsidRDefault="00DF23B8" w:rsidP="00C04C51">
      <w:pPr>
        <w:pStyle w:val="Paragraphedeliste"/>
        <w:numPr>
          <w:ilvl w:val="2"/>
          <w:numId w:val="39"/>
        </w:numPr>
        <w:spacing w:before="0"/>
        <w:rPr>
          <w:rFonts w:cs="Times New Roman"/>
        </w:rPr>
      </w:pPr>
      <w:r w:rsidRPr="002D0C36">
        <w:rPr>
          <w:rFonts w:cs="Times New Roman"/>
        </w:rPr>
        <w:t xml:space="preserve">d’autre part,  limité aux seules personnes publiques ou sociétés du secteur public la possibilité d’être retenues comme maître d’ouvrage délégué. </w:t>
      </w:r>
    </w:p>
    <w:p w:rsidR="00DF23B8" w:rsidRPr="002D0C36" w:rsidRDefault="00DF23B8" w:rsidP="00C04C51">
      <w:pPr>
        <w:pStyle w:val="Paragraphedeliste"/>
        <w:numPr>
          <w:ilvl w:val="2"/>
          <w:numId w:val="39"/>
        </w:numPr>
        <w:spacing w:before="0"/>
        <w:rPr>
          <w:rFonts w:cs="Times New Roman"/>
        </w:rPr>
      </w:pPr>
      <w:r w:rsidRPr="002D0C36">
        <w:rPr>
          <w:rFonts w:cs="Times New Roman"/>
        </w:rPr>
        <w:t>enfin, écarté toute mise en concurrence, au nom de l’idée que la maîtrise d’ouvrage déléguée est un contrat d’un type particulier dès lors qu’elle fait  participer directement le cocontractant  à l’exercice de l’autorité publique.</w:t>
      </w:r>
    </w:p>
    <w:p w:rsidR="00DF23B8" w:rsidRPr="002D0C36" w:rsidRDefault="00DF23B8" w:rsidP="00DF23B8">
      <w:pPr>
        <w:spacing w:before="0"/>
        <w:rPr>
          <w:rFonts w:cs="Times New Roman"/>
        </w:rPr>
      </w:pPr>
      <w:r w:rsidRPr="002D0C36">
        <w:rPr>
          <w:rFonts w:cs="Times New Roman"/>
        </w:rPr>
        <w:t xml:space="preserve">Cette conception n’a pas retenue par la Cour de justice qui considère que le contrat de maîtrise d’ouvrage est un marché public de services </w:t>
      </w:r>
    </w:p>
    <w:p w:rsidR="00DF23B8" w:rsidRPr="002D0C36" w:rsidRDefault="00DF23B8" w:rsidP="00C04C51">
      <w:pPr>
        <w:pStyle w:val="Paragraphedeliste"/>
        <w:numPr>
          <w:ilvl w:val="0"/>
          <w:numId w:val="40"/>
        </w:numPr>
        <w:spacing w:before="0"/>
        <w:rPr>
          <w:rFonts w:cs="Times New Roman"/>
        </w:rPr>
      </w:pPr>
      <w:r w:rsidRPr="002D0C36">
        <w:rPr>
          <w:rFonts w:cs="Times New Roman"/>
        </w:rPr>
        <w:t>Elle rappelle d’abord que l’exercice de missions d’intérêt général est sans conséquence sur la qualification de MP d’autant que le propre de ce type de contrat est précisément de contribuer à ce type de missions</w:t>
      </w:r>
    </w:p>
    <w:p w:rsidR="00DF23B8" w:rsidRPr="002D0C36" w:rsidRDefault="00DF23B8" w:rsidP="00C04C51">
      <w:pPr>
        <w:pStyle w:val="Paragraphedeliste"/>
        <w:numPr>
          <w:ilvl w:val="0"/>
          <w:numId w:val="40"/>
        </w:numPr>
        <w:spacing w:before="0"/>
        <w:rPr>
          <w:rFonts w:cs="Times New Roman"/>
        </w:rPr>
      </w:pPr>
      <w:r w:rsidRPr="002D0C36">
        <w:rPr>
          <w:rFonts w:cs="Times New Roman"/>
        </w:rPr>
        <w:t>Elle constate ensuite une violation du principe de libre prestation des services dès lors que toute personne intéressée n’est pas susceptible d’exercer les missions de maîtrise d’ouvrage déléguée</w:t>
      </w:r>
    </w:p>
    <w:p w:rsidR="00DF23B8" w:rsidRPr="002D0C36" w:rsidRDefault="00DF23B8" w:rsidP="00C04C51">
      <w:pPr>
        <w:pStyle w:val="Paragraphedeliste"/>
        <w:numPr>
          <w:ilvl w:val="2"/>
          <w:numId w:val="40"/>
        </w:numPr>
        <w:spacing w:before="0"/>
        <w:rPr>
          <w:rFonts w:cs="Times New Roman"/>
        </w:rPr>
      </w:pPr>
      <w:r w:rsidRPr="002D0C36">
        <w:rPr>
          <w:rFonts w:cs="Times New Roman"/>
        </w:rPr>
        <w:t xml:space="preserve">On notera que le législateur avait anticipé la censure de la CJCE. L’ordonnance du 17 juin 2004 est venue modifier la loi du 12 juillet 1985 en autorisant toute </w:t>
      </w:r>
      <w:r w:rsidRPr="002D0C36">
        <w:rPr>
          <w:rFonts w:cs="Times New Roman"/>
        </w:rPr>
        <w:lastRenderedPageBreak/>
        <w:t>personne publique comme privée à exercer les missions de la maîtrise d’ouvrage déléguée.</w:t>
      </w:r>
    </w:p>
    <w:p w:rsidR="00DF23B8" w:rsidRPr="002D0C36" w:rsidRDefault="00DF23B8" w:rsidP="00DF23B8">
      <w:pPr>
        <w:pStyle w:val="Titre6"/>
        <w:rPr>
          <w:color w:val="auto"/>
        </w:rPr>
      </w:pPr>
      <w:r w:rsidRPr="002D0C36">
        <w:rPr>
          <w:color w:val="auto"/>
        </w:rPr>
        <w:t>c. Les marchés de fournitures.</w:t>
      </w:r>
    </w:p>
    <w:p w:rsidR="00DF23B8" w:rsidRPr="002D0C36" w:rsidRDefault="00DF23B8" w:rsidP="00DF23B8">
      <w:pPr>
        <w:spacing w:before="0"/>
        <w:rPr>
          <w:rFonts w:cs="Times New Roman"/>
        </w:rPr>
      </w:pPr>
      <w:r w:rsidRPr="002D0C36">
        <w:rPr>
          <w:rFonts w:cs="Times New Roman"/>
        </w:rPr>
        <w:t>La notion s ’applique à tous les produits, alors même que les textes ne donne aucune définition de la notion de produit</w:t>
      </w:r>
    </w:p>
    <w:p w:rsidR="00DF23B8" w:rsidRPr="002D0C36" w:rsidRDefault="00DF23B8" w:rsidP="00C04C51">
      <w:pPr>
        <w:pStyle w:val="Paragraphedeliste"/>
        <w:numPr>
          <w:ilvl w:val="0"/>
          <w:numId w:val="38"/>
        </w:numPr>
        <w:spacing w:before="0"/>
        <w:rPr>
          <w:rFonts w:cs="Times New Roman"/>
        </w:rPr>
      </w:pPr>
      <w:r w:rsidRPr="002D0C36">
        <w:rPr>
          <w:rFonts w:cs="Times New Roman"/>
        </w:rPr>
        <w:t>La doctrine considère que cette notion est synonyme de marchandises au sens des traités , qu’elle recouvre donc tous les biens meubles  susceptibles de faire l’objet d’une transaction commerciale.</w:t>
      </w:r>
    </w:p>
    <w:p w:rsidR="00DF23B8" w:rsidRPr="002D0C36" w:rsidRDefault="00DF23B8" w:rsidP="00C04C51">
      <w:pPr>
        <w:pStyle w:val="Paragraphedeliste"/>
        <w:numPr>
          <w:ilvl w:val="0"/>
          <w:numId w:val="42"/>
        </w:numPr>
        <w:spacing w:before="0"/>
        <w:rPr>
          <w:rFonts w:cs="Times New Roman"/>
        </w:rPr>
      </w:pPr>
      <w:r w:rsidRPr="002D0C36">
        <w:rPr>
          <w:rFonts w:cs="Times New Roman"/>
        </w:rPr>
        <w:t>Cette analyse est confirmée par la Cour de justice qui juge que les produits pharmaceutiques entrent dans le champ d’application de la directive « marchés de fournitures » alors même que le marché des médicaments est un secteur fortement réglementé en vertu du droit communautaire. La Cour justifie sa solution en expliquant que les seules exceptions permises à l’application des directives marchés publics sont celles qui y sont limitativement et expressément mentionnées.</w:t>
      </w:r>
    </w:p>
    <w:p w:rsidR="00DF23B8" w:rsidRPr="002D0C36" w:rsidRDefault="00DF23B8" w:rsidP="00C04C51">
      <w:pPr>
        <w:pStyle w:val="Paragraphedeliste"/>
        <w:numPr>
          <w:ilvl w:val="0"/>
          <w:numId w:val="38"/>
        </w:numPr>
        <w:spacing w:before="0"/>
        <w:rPr>
          <w:rFonts w:cs="Times New Roman"/>
        </w:rPr>
      </w:pPr>
      <w:r w:rsidRPr="002D0C36">
        <w:rPr>
          <w:rFonts w:cs="Times New Roman"/>
        </w:rPr>
        <w:t xml:space="preserve">L’apport du droit de l’UE a surtout consisté à inclure dans la définition du marché de fournitures les acquisitions distinctes de l’achat c’est à dire les contrats de crédit-bail, de location, location-vente avec ou sans option d’achat. </w:t>
      </w:r>
    </w:p>
    <w:p w:rsidR="00DF23B8" w:rsidRPr="002D0C36" w:rsidRDefault="00DF23B8" w:rsidP="00DF23B8">
      <w:pPr>
        <w:pStyle w:val="Titre6"/>
        <w:rPr>
          <w:color w:val="auto"/>
        </w:rPr>
      </w:pPr>
      <w:r w:rsidRPr="002D0C36">
        <w:rPr>
          <w:color w:val="auto"/>
        </w:rPr>
        <w:t xml:space="preserve">2. L’identification problématique des prestations non marchandes </w:t>
      </w:r>
    </w:p>
    <w:p w:rsidR="00DF23B8" w:rsidRPr="002D0C36" w:rsidRDefault="00DF23B8" w:rsidP="00DF23B8">
      <w:pPr>
        <w:pStyle w:val="Titre6"/>
        <w:rPr>
          <w:rFonts w:cs="Times New Roman"/>
          <w:color w:val="auto"/>
        </w:rPr>
      </w:pPr>
      <w:r w:rsidRPr="002D0C36">
        <w:rPr>
          <w:rFonts w:cs="Times New Roman"/>
          <w:color w:val="auto"/>
        </w:rPr>
        <w:t>a) Les exclusions admises par la jurisprudence</w:t>
      </w:r>
    </w:p>
    <w:p w:rsidR="00DF23B8" w:rsidRPr="002D0C36" w:rsidRDefault="00DF23B8" w:rsidP="00DF23B8">
      <w:pPr>
        <w:spacing w:before="0"/>
        <w:rPr>
          <w:rFonts w:cs="Times New Roman"/>
        </w:rPr>
      </w:pPr>
      <w:r w:rsidRPr="002D0C36">
        <w:rPr>
          <w:rFonts w:cs="Times New Roman"/>
        </w:rPr>
        <w:t>Le Conseil d'Etat  tend à considérer que toutes les prestations délivrées pour répondre aux besoins des collectivités publiques n’ont pas un caractère marchand. Plusieurs types d’hypothèses sont concernés auxquels s’ajoutent les exclusions par les ordonnances de 2015 et 2016</w:t>
      </w:r>
    </w:p>
    <w:p w:rsidR="00DF23B8" w:rsidRPr="002D0C36" w:rsidRDefault="00DF23B8" w:rsidP="00DF23B8">
      <w:pPr>
        <w:pStyle w:val="Titre7"/>
        <w:rPr>
          <w:color w:val="auto"/>
        </w:rPr>
      </w:pPr>
      <w:r w:rsidRPr="002D0C36">
        <w:rPr>
          <w:color w:val="auto"/>
        </w:rPr>
        <w:t xml:space="preserve">a1  Les prestations d’assistance et de conseil fournies par l’Etat aux collectivités territoriales </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 xml:space="preserve">Cette exclusion est illustrée par l’arrêt du CE 31 mai 2006 Ordre des avocats au barreau de Paris. </w:t>
      </w:r>
    </w:p>
    <w:p w:rsidR="00DF23B8" w:rsidRPr="002D0C36" w:rsidRDefault="00DF23B8" w:rsidP="00DF23B8">
      <w:pPr>
        <w:numPr>
          <w:ilvl w:val="0"/>
          <w:numId w:val="9"/>
        </w:numPr>
        <w:spacing w:before="0"/>
        <w:contextualSpacing/>
        <w:rPr>
          <w:rFonts w:cs="Times New Roman"/>
        </w:rPr>
      </w:pPr>
      <w:r w:rsidRPr="002D0C36">
        <w:rPr>
          <w:rFonts w:cs="Times New Roman"/>
        </w:rPr>
        <w:t xml:space="preserve">En l’espèce, l'Ordre des avocats au barreau de Paris demandait au CE  d'annuler le décret n° 2004-1119 du 19 octobre 2004 portant création de la « Mission d'appui à la réalisation des contrats de partenariat », placé auprès du ministre des Finances et chargé d’évaluer si les projets de partenariats dont les administrations publiques envisagent la conclusion répondent aux conditions requises par l’ordonnance du 17 juin 2004 </w:t>
      </w:r>
    </w:p>
    <w:p w:rsidR="00DF23B8" w:rsidRPr="002D0C36" w:rsidRDefault="00DF23B8" w:rsidP="00DF23B8">
      <w:pPr>
        <w:numPr>
          <w:ilvl w:val="2"/>
          <w:numId w:val="9"/>
        </w:numPr>
        <w:spacing w:before="0"/>
        <w:contextualSpacing/>
        <w:rPr>
          <w:rFonts w:cs="Times New Roman"/>
        </w:rPr>
      </w:pPr>
      <w:r w:rsidRPr="002D0C36">
        <w:rPr>
          <w:rFonts w:cs="Times New Roman"/>
        </w:rPr>
        <w:t xml:space="preserve">Le contentieux concernait non l’obligation faite aux services de l’Etat de recourir à l'organisme expert (couverte par la jurisprudence CE 1970 Soc. Unipain) mais plutôt la faculté laissée aux collectivités locales de saisir la MAPP pour réaliser l’évaluation à laquelle elles sont légalement tenus. </w:t>
      </w:r>
    </w:p>
    <w:p w:rsidR="00DF23B8" w:rsidRPr="002D0C36" w:rsidRDefault="00DF23B8" w:rsidP="00DF23B8">
      <w:pPr>
        <w:numPr>
          <w:ilvl w:val="0"/>
          <w:numId w:val="9"/>
        </w:numPr>
        <w:spacing w:before="0"/>
        <w:contextualSpacing/>
        <w:rPr>
          <w:rFonts w:cs="Times New Roman"/>
        </w:rPr>
      </w:pPr>
      <w:r w:rsidRPr="002D0C36">
        <w:rPr>
          <w:rFonts w:cs="Times New Roman"/>
        </w:rPr>
        <w:t>L’Ordre des avocats estimait qu’il n’y avait aucune raison justifiant qu’une collectivité publique ait recours à la Mission d'appui plutôt qu'à un prestataire privé - un avocat par exemple - sans se trouver dans l'obligation de les mettre en concurrence.</w:t>
      </w:r>
    </w:p>
    <w:p w:rsidR="00DF23B8" w:rsidRPr="002D0C36" w:rsidRDefault="00DF23B8" w:rsidP="00DF23B8">
      <w:pPr>
        <w:pStyle w:val="Paragraphedeliste"/>
        <w:numPr>
          <w:ilvl w:val="0"/>
          <w:numId w:val="9"/>
        </w:numPr>
        <w:spacing w:before="0"/>
        <w:rPr>
          <w:rFonts w:cs="Times New Roman"/>
        </w:rPr>
      </w:pPr>
      <w:r w:rsidRPr="002D0C36">
        <w:rPr>
          <w:rFonts w:cs="Times New Roman"/>
        </w:rPr>
        <w:t xml:space="preserve">Le recours va cependant être rejeté : le CE considérant que le décret ne méconnaît ni le principe de la liberté du commerce et de l'industrie ni les règles de la concurrence, ni d'ailleurs, les principes généraux de la commande publique, pour la raison fondamentale que ces moyens ne sont pas invocables en l'espèce. </w:t>
      </w:r>
    </w:p>
    <w:p w:rsidR="00DF23B8" w:rsidRPr="002D0C36" w:rsidRDefault="00DF23B8" w:rsidP="00DF23B8">
      <w:pPr>
        <w:pStyle w:val="Paragraphedeliste"/>
        <w:numPr>
          <w:ilvl w:val="1"/>
          <w:numId w:val="9"/>
        </w:numPr>
        <w:spacing w:before="0"/>
        <w:rPr>
          <w:rFonts w:cs="Times New Roman"/>
        </w:rPr>
      </w:pPr>
      <w:r w:rsidRPr="002D0C36">
        <w:rPr>
          <w:rFonts w:cs="Times New Roman"/>
        </w:rPr>
        <w:t>Suivant son commissaire du gouvernement (Didier Casas, RFDA 2006, p. 1194), le CE va juger que l’ensemble de ces règles tirés du principe de libre et égale concurrence n'a de sens qu'en tant qu'elles concernent une activité économique. Or en l’espèce le CE juge que l’activité d’expertise de la MAPP se situe hors marché :</w:t>
      </w:r>
    </w:p>
    <w:p w:rsidR="00DF23B8" w:rsidRPr="002D0C36" w:rsidRDefault="00DF23B8" w:rsidP="00DF23B8">
      <w:pPr>
        <w:pStyle w:val="Paragraphedeliste"/>
        <w:numPr>
          <w:ilvl w:val="1"/>
          <w:numId w:val="9"/>
        </w:numPr>
        <w:spacing w:before="0"/>
        <w:rPr>
          <w:rFonts w:cs="Times New Roman"/>
        </w:rPr>
      </w:pPr>
      <w:r w:rsidRPr="002D0C36">
        <w:rPr>
          <w:rFonts w:cs="Times New Roman"/>
        </w:rPr>
        <w:t xml:space="preserve"> « </w:t>
      </w:r>
      <w:r w:rsidRPr="002D0C36">
        <w:rPr>
          <w:rFonts w:cs="Times New Roman"/>
          <w:i/>
        </w:rPr>
        <w:t xml:space="preserve">Nous pensons, </w:t>
      </w:r>
      <w:r w:rsidRPr="002D0C36">
        <w:rPr>
          <w:rFonts w:cs="Times New Roman"/>
        </w:rPr>
        <w:t>explique le commissaire du gouvernement</w:t>
      </w:r>
      <w:r w:rsidRPr="002D0C36">
        <w:rPr>
          <w:rFonts w:cs="Times New Roman"/>
          <w:i/>
        </w:rPr>
        <w:t>, que lorsque l'Etat donne des conseils à des personnes publiques ou à des personnes privées investies d'une mission de service public sur la façon d'appliquer les textes, il ne fait pas de commerce. L'Etat se borne dans ce cas à remplir la mission qui est la sienne de veiller, par différents moyens, à la bonne application de la règle de droit </w:t>
      </w:r>
      <w:r w:rsidRPr="002D0C36">
        <w:rPr>
          <w:rFonts w:cs="Times New Roman"/>
        </w:rPr>
        <w:t>».</w:t>
      </w:r>
    </w:p>
    <w:p w:rsidR="00DF23B8" w:rsidRPr="002D0C36" w:rsidRDefault="00DF23B8" w:rsidP="00DF23B8">
      <w:pPr>
        <w:spacing w:before="0"/>
        <w:rPr>
          <w:rFonts w:cs="Times New Roman"/>
        </w:rPr>
      </w:pPr>
      <w:r w:rsidRPr="002D0C36">
        <w:rPr>
          <w:rFonts w:cs="Times New Roman"/>
        </w:rPr>
        <w:lastRenderedPageBreak/>
        <w:t>Dans le même ordre d'idées, le législateur peut exclure du champ concurrentiel certains types de prestations.</w:t>
      </w:r>
    </w:p>
    <w:p w:rsidR="00DF23B8" w:rsidRPr="002D0C36" w:rsidRDefault="00DF23B8" w:rsidP="00C04C51">
      <w:pPr>
        <w:numPr>
          <w:ilvl w:val="0"/>
          <w:numId w:val="126"/>
        </w:numPr>
        <w:spacing w:before="0"/>
        <w:contextualSpacing/>
        <w:rPr>
          <w:rFonts w:cs="Times New Roman"/>
        </w:rPr>
      </w:pPr>
      <w:r w:rsidRPr="002D0C36">
        <w:rPr>
          <w:rFonts w:cs="Times New Roman"/>
        </w:rPr>
        <w:t>Ainsi, les dispositions relatives à l'ingénierie publique tirée de la loi MURCEF du 11 décembre 2001 ont prévu que les travaux effectués par les services de  l’Etat pour le compte des collectivités territoriales avaient vocation contrairement à la pratique traditionnelle à être soumis au code des marchés publics dès lors que ces entreprises privées étaient en situation de proposer le même type de prestations.</w:t>
      </w:r>
    </w:p>
    <w:p w:rsidR="00DF23B8" w:rsidRPr="002D0C36" w:rsidRDefault="00DF23B8" w:rsidP="00C04C51">
      <w:pPr>
        <w:numPr>
          <w:ilvl w:val="1"/>
          <w:numId w:val="126"/>
        </w:numPr>
        <w:spacing w:before="0"/>
        <w:contextualSpacing/>
        <w:rPr>
          <w:rFonts w:cs="Times New Roman"/>
        </w:rPr>
      </w:pPr>
      <w:r w:rsidRPr="002D0C36">
        <w:rPr>
          <w:rFonts w:cs="Times New Roman"/>
        </w:rPr>
        <w:t>Pour autant, certaines prestations de travaux, offertes aux communes de taille modeste, continueront d’être délivrées en dehors de toute mise en concurrence. La loi justifiant cette exception par des raisons « d'aménagement du territoire et de solidarité » et l’idée qu’il est dans les missions de l’Etat de porter assistance aux petites communes dépourvues de moyens techniques.</w:t>
      </w:r>
    </w:p>
    <w:p w:rsidR="00DF23B8" w:rsidRPr="002D0C36" w:rsidRDefault="00DF23B8" w:rsidP="00DF23B8">
      <w:pPr>
        <w:pStyle w:val="Titre7"/>
        <w:rPr>
          <w:color w:val="auto"/>
        </w:rPr>
      </w:pPr>
      <w:r w:rsidRPr="002D0C36">
        <w:rPr>
          <w:color w:val="auto"/>
        </w:rPr>
        <w:t xml:space="preserve">a2. Les prestations à caractère social </w:t>
      </w:r>
    </w:p>
    <w:p w:rsidR="00DF23B8" w:rsidRPr="002D0C36" w:rsidRDefault="00DF23B8" w:rsidP="00DF23B8">
      <w:pPr>
        <w:spacing w:before="0"/>
        <w:rPr>
          <w:rFonts w:cs="Times New Roman"/>
        </w:rPr>
      </w:pPr>
      <w:r w:rsidRPr="002D0C36">
        <w:rPr>
          <w:rFonts w:cs="Times New Roman"/>
        </w:rPr>
        <w:t>Le Conseil d'Etat dans son avis du 23 octobre 2003 Fondation Jean Moulin a jugé que les règles du code des marchés publics ne s’appliquent que dans la mesure où la prestation délivrée à un caractère marchand, ce qui exclut les prestations à caractère social</w:t>
      </w:r>
    </w:p>
    <w:p w:rsidR="00DF23B8" w:rsidRPr="002D0C36" w:rsidRDefault="00DF23B8" w:rsidP="00DF23B8">
      <w:pPr>
        <w:spacing w:before="0"/>
        <w:ind w:left="2552"/>
        <w:contextualSpacing/>
        <w:rPr>
          <w:rFonts w:cs="Times New Roman"/>
        </w:rPr>
      </w:pPr>
      <w:r w:rsidRPr="002D0C36">
        <w:rPr>
          <w:rFonts w:cs="Times New Roman"/>
        </w:rPr>
        <w:t xml:space="preserve">L’affaire portait sur les prestations d’action sociale confiées par le Ministère de l’intérieur à titre exclusif à la Fondation Jean Moulin. La Fondation fournit diverses prestations destinées à améliorer directement ou indirectement les conditions d'emploi, de travail et de vie des agents et de leurs familles, notamment en les aidant à faire face à diverses situations difficiles et en facilitant leur accès à des services collectifs </w:t>
      </w:r>
    </w:p>
    <w:p w:rsidR="00DF23B8" w:rsidRPr="002D0C36" w:rsidRDefault="00DF23B8" w:rsidP="00C04C51">
      <w:pPr>
        <w:pStyle w:val="Paragraphedeliste"/>
        <w:numPr>
          <w:ilvl w:val="0"/>
          <w:numId w:val="126"/>
        </w:numPr>
        <w:spacing w:before="0"/>
        <w:rPr>
          <w:rFonts w:cs="Times New Roman"/>
        </w:rPr>
      </w:pPr>
      <w:r w:rsidRPr="002D0C36">
        <w:rPr>
          <w:rFonts w:cs="Times New Roman"/>
        </w:rPr>
        <w:t xml:space="preserve">Le Conseil d'Etat a jugé que ces prestations constituent un élément de la politique de gestion des ressources humaines de ce ministère. Qu’en conséquence qu’elles ne présentent pas, dans les conditions où elles sont mises en œuvre, le caractère d'une activité économique ; </w:t>
      </w:r>
    </w:p>
    <w:p w:rsidR="00DF23B8" w:rsidRPr="002D0C36" w:rsidRDefault="00DF23B8" w:rsidP="00C04C51">
      <w:pPr>
        <w:pStyle w:val="Paragraphedeliste"/>
        <w:numPr>
          <w:ilvl w:val="0"/>
          <w:numId w:val="126"/>
        </w:numPr>
        <w:spacing w:before="0"/>
        <w:rPr>
          <w:rFonts w:cs="Times New Roman"/>
        </w:rPr>
      </w:pPr>
      <w:r w:rsidRPr="002D0C36">
        <w:rPr>
          <w:rFonts w:cs="Times New Roman"/>
        </w:rPr>
        <w:t>qu’il suit de là qu'en organisant la gestion de ces prestations, le ministère procède à une simple organisation du service et il lui est loisible, soit de gérer lui-même en régie lesdites prestations, soit d'en confier la charge par voie de convention à la « Fondation Jean-Moulin »,sans être astreint dans ce dernier cas à la passation d'un marché public de prestation de service.</w:t>
      </w:r>
    </w:p>
    <w:p w:rsidR="00DF23B8" w:rsidRPr="002D0C36" w:rsidRDefault="00DF23B8" w:rsidP="00DF23B8">
      <w:pPr>
        <w:keepNext/>
        <w:keepLines/>
        <w:spacing w:before="0"/>
        <w:outlineLvl w:val="2"/>
        <w:rPr>
          <w:rFonts w:eastAsiaTheme="majorEastAsia" w:cs="Times New Roman"/>
          <w:b/>
          <w:bCs/>
        </w:rPr>
      </w:pPr>
    </w:p>
    <w:p w:rsidR="00DF23B8" w:rsidRPr="002D0C36" w:rsidRDefault="00DF23B8" w:rsidP="00DF23B8">
      <w:pPr>
        <w:pStyle w:val="Titre7"/>
        <w:rPr>
          <w:color w:val="auto"/>
        </w:rPr>
      </w:pPr>
      <w:r w:rsidRPr="002D0C36">
        <w:rPr>
          <w:color w:val="auto"/>
        </w:rPr>
        <w:t xml:space="preserve">a3. Les conventions de subventionnement et activités subventionnées. </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 xml:space="preserve">Les subventions n’ont a priori (intellectuellement parlant) rien à voir avec la commande publique. </w:t>
      </w:r>
    </w:p>
    <w:p w:rsidR="00DF23B8" w:rsidRPr="002D0C36" w:rsidRDefault="00DF23B8" w:rsidP="00DF23B8">
      <w:pPr>
        <w:spacing w:before="0"/>
        <w:rPr>
          <w:rFonts w:cs="Times New Roman"/>
        </w:rPr>
      </w:pPr>
      <w:r w:rsidRPr="002D0C36">
        <w:rPr>
          <w:rFonts w:cs="Times New Roman"/>
        </w:rPr>
        <w:t xml:space="preserve">Cependant en pratique les choses sont plus compliquées. L’obligation faite par la loi du 12 avril 2000 DCRA aux collectivités locales qui subventionnent l’activité d’association de conclure des conventions d’objectifs peut donner lieu à des difficultés de qualification tant elle se distingue mal dans les faits d’une  concession </w:t>
      </w:r>
    </w:p>
    <w:p w:rsidR="00DF23B8" w:rsidRPr="002D0C36" w:rsidRDefault="00DF23B8" w:rsidP="00C04C51">
      <w:pPr>
        <w:pStyle w:val="Paragraphedeliste"/>
        <w:numPr>
          <w:ilvl w:val="0"/>
          <w:numId w:val="146"/>
        </w:numPr>
        <w:spacing w:before="0"/>
        <w:rPr>
          <w:rFonts w:cs="Times New Roman"/>
        </w:rPr>
      </w:pPr>
      <w:r w:rsidRPr="002D0C36">
        <w:rPr>
          <w:rFonts w:cs="Times New Roman"/>
        </w:rPr>
        <w:t xml:space="preserve">La difficulté tient à ce que l’association exerce une activité d’intérêt général (c’est pour cela qu’elle a été subventionnée) et à ce que la convention d’objectifs implique un droit de regard de la collectivité sur l’activité de l’association d’autant que le financement a pu être subordonné à certaines conditions qui auront permis à la collectivité d’orienter les choix de développement de l’association. </w:t>
      </w:r>
    </w:p>
    <w:p w:rsidR="00DF23B8" w:rsidRPr="002D0C36" w:rsidRDefault="00DF23B8" w:rsidP="00C04C51">
      <w:pPr>
        <w:numPr>
          <w:ilvl w:val="0"/>
          <w:numId w:val="127"/>
        </w:numPr>
        <w:spacing w:before="0"/>
        <w:contextualSpacing/>
        <w:rPr>
          <w:rFonts w:cs="Times New Roman"/>
        </w:rPr>
      </w:pPr>
      <w:r w:rsidRPr="002D0C36">
        <w:rPr>
          <w:rFonts w:cs="Times New Roman"/>
        </w:rPr>
        <w:t xml:space="preserve">La circulaire du 3 août 2006 portant manuel d'application du code des marchés publics (J.O n° 179 du 4 août 2006 page 11665): précise que la subvention constitue : « une contribution financière de la personne publique à une opération justifiée par l'intérêt général, mais qui est initiée et menée par un tiers. Il s'agira d'une subvention si l'initiative du projet vient de l'organisme bénéficiaire et si aucune contrepartie directe(ou équivalente) n'est attendue par la personne publique du versement de la contribution financière (…) ». </w:t>
      </w:r>
    </w:p>
    <w:p w:rsidR="00DF23B8" w:rsidRPr="002D0C36" w:rsidRDefault="00DF23B8" w:rsidP="00DF23B8">
      <w:pPr>
        <w:spacing w:before="0"/>
        <w:rPr>
          <w:rFonts w:cs="Times New Roman"/>
        </w:rPr>
      </w:pPr>
      <w:r w:rsidRPr="002D0C36">
        <w:rPr>
          <w:rFonts w:cs="Times New Roman"/>
        </w:rPr>
        <w:t>Cette analyse est reprise par la jurisprudence</w:t>
      </w:r>
    </w:p>
    <w:p w:rsidR="00DF23B8" w:rsidRPr="002D0C36" w:rsidRDefault="00DF23B8" w:rsidP="00DF23B8">
      <w:pPr>
        <w:spacing w:before="0"/>
        <w:rPr>
          <w:rFonts w:cs="Times New Roman"/>
        </w:rPr>
      </w:pPr>
      <w:r w:rsidRPr="002D0C36">
        <w:rPr>
          <w:rFonts w:cs="Times New Roman"/>
        </w:rPr>
        <w:lastRenderedPageBreak/>
        <w:t>Le premier critère consiste,  notamment, dans l'initiative à l'origine du projet.</w:t>
      </w:r>
    </w:p>
    <w:p w:rsidR="00DF23B8" w:rsidRPr="002D0C36" w:rsidRDefault="00DF23B8" w:rsidP="00C04C51">
      <w:pPr>
        <w:numPr>
          <w:ilvl w:val="0"/>
          <w:numId w:val="128"/>
        </w:numPr>
        <w:spacing w:before="0"/>
        <w:contextualSpacing/>
        <w:rPr>
          <w:rFonts w:cs="Times New Roman"/>
        </w:rPr>
      </w:pPr>
      <w:r w:rsidRPr="002D0C36">
        <w:rPr>
          <w:rFonts w:cs="Times New Roman"/>
        </w:rPr>
        <w:t xml:space="preserve">« Dans le cadre d'un marché public, le prestataire agit à la demande de la collectivité publique pour répondre aux besoins qu'elle a elle-même définis. </w:t>
      </w:r>
    </w:p>
    <w:p w:rsidR="00DF23B8" w:rsidRPr="002D0C36" w:rsidRDefault="00DF23B8" w:rsidP="00C04C51">
      <w:pPr>
        <w:numPr>
          <w:ilvl w:val="0"/>
          <w:numId w:val="128"/>
        </w:numPr>
        <w:spacing w:before="0"/>
        <w:contextualSpacing/>
        <w:rPr>
          <w:rFonts w:cs="Times New Roman"/>
        </w:rPr>
      </w:pPr>
      <w:r w:rsidRPr="002D0C36">
        <w:rPr>
          <w:rFonts w:cs="Times New Roman"/>
        </w:rPr>
        <w:t>La subvention, en revanche est destinée à soutenir financièrement une action initiée et menée par un tiers  « Exemple : une somme d'argent allouée à un comité des fêtes pour l'organisation d'une manifestation réalisée à sa seule initiale et sous sa responsabilité constitue une subvention (CAA Marseille, 20 juillet 1999, Commune de Toulon, n° 98MA01735) ».</w:t>
      </w:r>
    </w:p>
    <w:p w:rsidR="00DF23B8" w:rsidRPr="002D0C36" w:rsidRDefault="00DF23B8" w:rsidP="00DF23B8">
      <w:pPr>
        <w:spacing w:before="0"/>
        <w:ind w:left="1701"/>
        <w:rPr>
          <w:rFonts w:cs="Times New Roman"/>
        </w:rPr>
      </w:pPr>
      <w:r w:rsidRPr="002D0C36">
        <w:rPr>
          <w:rFonts w:cs="Times New Roman"/>
        </w:rPr>
        <w:t>La même question s’est posé au TA de Nice dans une affaire où la Ville de Nice avait versé une subvention à une association dont l’activité consiste à organiser des stages de pratique musicales ainsi que des concerts et que la subvention était assorti de la mise à disposition de locaux appartenant à la ville pour les répétitions et les représentations (TA Nice 24 février 2006 Knecht c/ Commune de Nice, BDJcontrat de partenariat 2006, n°46,p.196.</w:t>
      </w:r>
    </w:p>
    <w:p w:rsidR="00DF23B8" w:rsidRPr="002D0C36" w:rsidRDefault="00DF23B8" w:rsidP="00DF23B8">
      <w:pPr>
        <w:spacing w:before="0"/>
        <w:ind w:left="1701"/>
        <w:rPr>
          <w:rFonts w:cs="Times New Roman"/>
        </w:rPr>
      </w:pPr>
      <w:r w:rsidRPr="002D0C36">
        <w:rPr>
          <w:rFonts w:cs="Times New Roman"/>
        </w:rPr>
        <w:t xml:space="preserve">Le critère retenu par le tribunal est celui de l’initiative du projet. S’il apparaît que c’est la ville qui est à l’initiative du projet culturel, alors le contrat est qualifié de DSP. En l’espèce, le TA de Nice écarte cette qualification au motif que </w:t>
      </w:r>
    </w:p>
    <w:p w:rsidR="00DF23B8" w:rsidRPr="002D0C36" w:rsidRDefault="00DF23B8" w:rsidP="00C04C51">
      <w:pPr>
        <w:numPr>
          <w:ilvl w:val="0"/>
          <w:numId w:val="129"/>
        </w:numPr>
        <w:spacing w:before="0"/>
        <w:ind w:left="2268"/>
        <w:contextualSpacing/>
        <w:rPr>
          <w:rFonts w:cs="Times New Roman"/>
        </w:rPr>
      </w:pPr>
      <w:r w:rsidRPr="002D0C36">
        <w:rPr>
          <w:rFonts w:cs="Times New Roman"/>
        </w:rPr>
        <w:t>Si des personnels de la ville sont mis à disposition de l’association, c’est de manière ponctuelle (pour les concerts) et non de manière régulière. Ce qui témoigne de l’autonomie organique de l’Association dont aucun des dirigeants n’est de surcroît issu de la municipalité.</w:t>
      </w:r>
    </w:p>
    <w:p w:rsidR="00DF23B8" w:rsidRPr="002D0C36" w:rsidRDefault="00DF23B8" w:rsidP="00C04C51">
      <w:pPr>
        <w:numPr>
          <w:ilvl w:val="0"/>
          <w:numId w:val="129"/>
        </w:numPr>
        <w:spacing w:before="0"/>
        <w:ind w:left="2268"/>
        <w:contextualSpacing/>
        <w:rPr>
          <w:rFonts w:cs="Times New Roman"/>
        </w:rPr>
      </w:pPr>
      <w:r w:rsidRPr="002D0C36">
        <w:rPr>
          <w:rFonts w:cs="Times New Roman"/>
        </w:rPr>
        <w:t xml:space="preserve">L’association exerce son activité depuis près de 40 ans préalablement et indépendamment de toute intervention financière de la Commune. </w:t>
      </w:r>
    </w:p>
    <w:p w:rsidR="00DF23B8" w:rsidRPr="002D0C36" w:rsidRDefault="00DF23B8" w:rsidP="00C04C51">
      <w:pPr>
        <w:numPr>
          <w:ilvl w:val="0"/>
          <w:numId w:val="129"/>
        </w:numPr>
        <w:spacing w:before="0"/>
        <w:ind w:left="2268"/>
        <w:contextualSpacing/>
        <w:rPr>
          <w:rFonts w:cs="Times New Roman"/>
        </w:rPr>
      </w:pPr>
      <w:r w:rsidRPr="002D0C36">
        <w:rPr>
          <w:rFonts w:cs="Times New Roman"/>
        </w:rPr>
        <w:t>La convention d’objectifs n’a pas conduit à réorienter les activités de l’association qui reste destinée à un public spécialisé (élèves de fin d’études des conservatoires nationaux). Il en aurait été autrement par exemple si la subvention avait été conditionné à l’ouverture des stages à tout type d’usagers.</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 xml:space="preserve">Le second critère permettant de distinguer la subvention du marché est l'absence de contrepartie directe. </w:t>
      </w:r>
    </w:p>
    <w:p w:rsidR="00DF23B8" w:rsidRPr="002D0C36" w:rsidRDefault="00DF23B8" w:rsidP="00C04C51">
      <w:pPr>
        <w:numPr>
          <w:ilvl w:val="0"/>
          <w:numId w:val="130"/>
        </w:numPr>
        <w:spacing w:before="0"/>
        <w:ind w:left="714" w:hanging="357"/>
        <w:contextualSpacing/>
        <w:rPr>
          <w:rFonts w:cs="Times New Roman"/>
        </w:rPr>
      </w:pPr>
      <w:r w:rsidRPr="002D0C36">
        <w:rPr>
          <w:rFonts w:cs="Times New Roman"/>
        </w:rPr>
        <w:t>Dans le cadre d'une subvention, la collectivité n'en attend aucune « cependant le juge considère qu'il y a marché public lorsque les sommes versées correspondent à des prestations de services individualisées et qu'elles sont en relation avec les avantages immédiats que la collectivité peut retirer des actions qui ont donné lieu au paiement (CE, 26 mars 2008, Région de la Réunion, n° 284412) ».</w:t>
      </w:r>
    </w:p>
    <w:p w:rsidR="00DF23B8" w:rsidRPr="002D0C36" w:rsidRDefault="00DF23B8" w:rsidP="00DF23B8">
      <w:pPr>
        <w:spacing w:before="0"/>
        <w:ind w:left="714"/>
        <w:contextualSpacing/>
        <w:rPr>
          <w:rFonts w:cs="Times New Roman"/>
        </w:rPr>
      </w:pPr>
    </w:p>
    <w:p w:rsidR="00DF23B8" w:rsidRPr="002D0C36" w:rsidRDefault="00DF23B8" w:rsidP="00DF23B8">
      <w:pPr>
        <w:spacing w:before="0"/>
        <w:rPr>
          <w:rFonts w:cs="Times New Roman"/>
        </w:rPr>
      </w:pPr>
      <w:r w:rsidRPr="002D0C36">
        <w:rPr>
          <w:rFonts w:cs="Times New Roman"/>
        </w:rPr>
        <w:t>Dans ce cas, le juge n’hésite pas à procéder à une requalification : CE 2008 Région de la Réunion.</w:t>
      </w:r>
    </w:p>
    <w:p w:rsidR="00DF23B8" w:rsidRPr="002D0C36" w:rsidRDefault="00DF23B8" w:rsidP="00DF23B8">
      <w:pPr>
        <w:spacing w:before="0"/>
        <w:ind w:left="1559"/>
        <w:rPr>
          <w:rFonts w:cs="Times New Roman"/>
        </w:rPr>
      </w:pPr>
      <w:r w:rsidRPr="002D0C36">
        <w:rPr>
          <w:rFonts w:cs="Times New Roman"/>
        </w:rPr>
        <w:t xml:space="preserve">1. En l’espèce, le juge relève que la REGION DE LA REUNION a décidé, dans le cadre de ses compétences et après avoir défini ses propres besoins, de faire réaliser des prestations de formation afin de contribuer à la mise en oeuvre du plan régional de formation professionnelle </w:t>
      </w:r>
    </w:p>
    <w:p w:rsidR="00DF23B8" w:rsidRPr="002D0C36" w:rsidRDefault="00DF23B8" w:rsidP="00DF23B8">
      <w:pPr>
        <w:spacing w:before="0"/>
        <w:ind w:left="1559"/>
        <w:rPr>
          <w:rFonts w:cs="Times New Roman"/>
        </w:rPr>
      </w:pPr>
      <w:r w:rsidRPr="002D0C36">
        <w:rPr>
          <w:rFonts w:cs="Times New Roman"/>
        </w:rPr>
        <w:t>2 que les conventions signées en 1997, 1998 et 1999 entre la REGION DE LA REUNION et la société Formateurs de Bourbon avaient pour objet de confier à cette dernière une partie de ces prestations de formation</w:t>
      </w:r>
    </w:p>
    <w:p w:rsidR="00DF23B8" w:rsidRPr="002D0C36" w:rsidRDefault="00DF23B8" w:rsidP="00DF23B8">
      <w:pPr>
        <w:spacing w:before="0"/>
        <w:ind w:left="1559"/>
        <w:rPr>
          <w:rFonts w:cs="Times New Roman"/>
        </w:rPr>
      </w:pPr>
      <w:r w:rsidRPr="002D0C36">
        <w:rPr>
          <w:rFonts w:cs="Times New Roman"/>
        </w:rPr>
        <w:t>3 que les aides financières qu’elles prévoyaient prenaient en compte l’intégralité des frais exposés par la société pour organiser ces formations ainsi que la rémunération des stagiaires ;</w:t>
      </w:r>
    </w:p>
    <w:p w:rsidR="00DF23B8" w:rsidRPr="002D0C36" w:rsidRDefault="00DF23B8" w:rsidP="00DF23B8">
      <w:pPr>
        <w:spacing w:before="0"/>
        <w:rPr>
          <w:rFonts w:cs="Times New Roman"/>
        </w:rPr>
      </w:pPr>
      <w:r w:rsidRPr="002D0C36">
        <w:rPr>
          <w:rFonts w:cs="Times New Roman"/>
        </w:rPr>
        <w:t>Ainsi la contribution financière versée par la Région en application des conventions était la contrepartie du service rendu par la société pour l’exécution de ces contrats</w:t>
      </w:r>
    </w:p>
    <w:p w:rsidR="00DF23B8" w:rsidRPr="002D0C36" w:rsidRDefault="00DF23B8" w:rsidP="00C04C51">
      <w:pPr>
        <w:pStyle w:val="Paragraphedeliste"/>
        <w:numPr>
          <w:ilvl w:val="0"/>
          <w:numId w:val="130"/>
        </w:numPr>
        <w:spacing w:before="0"/>
        <w:rPr>
          <w:rFonts w:cs="Times New Roman"/>
        </w:rPr>
      </w:pPr>
      <w:r w:rsidRPr="002D0C36">
        <w:rPr>
          <w:rFonts w:cs="Times New Roman"/>
        </w:rPr>
        <w:t xml:space="preserve">En conséquence, les sommes en cause, quelle que soit la dénomination qui leur avait été donnée, devaient être regardées non comme une subvention mais comme la rémunération d’une </w:t>
      </w:r>
      <w:r w:rsidRPr="002D0C36">
        <w:rPr>
          <w:rFonts w:cs="Times New Roman"/>
        </w:rPr>
        <w:lastRenderedPageBreak/>
        <w:t xml:space="preserve">prestation effectuée pour le compte de la région relevant des règles fixées par le code des marchés publics, </w:t>
      </w:r>
    </w:p>
    <w:p w:rsidR="00DF23B8" w:rsidRPr="002D0C36" w:rsidRDefault="00DF23B8" w:rsidP="00DF23B8">
      <w:pPr>
        <w:pStyle w:val="Titre6"/>
        <w:rPr>
          <w:color w:val="auto"/>
        </w:rPr>
      </w:pPr>
      <w:r w:rsidRPr="002D0C36">
        <w:rPr>
          <w:color w:val="auto"/>
        </w:rPr>
        <w:t xml:space="preserve">b. Les exclusions précisées par les ordonnances </w:t>
      </w:r>
    </w:p>
    <w:p w:rsidR="00DF23B8" w:rsidRPr="002D0C36" w:rsidRDefault="00DF23B8" w:rsidP="00DF23B8">
      <w:pPr>
        <w:spacing w:before="0"/>
        <w:rPr>
          <w:rFonts w:eastAsia="Times New Roman" w:cs="Times New Roman"/>
          <w:lang w:eastAsia="fr-FR"/>
        </w:rPr>
      </w:pPr>
      <w:r w:rsidRPr="002D0C36">
        <w:rPr>
          <w:rFonts w:eastAsia="Times New Roman" w:cs="Times New Roman"/>
          <w:lang w:eastAsia="fr-FR"/>
        </w:rPr>
        <w:t>Les ordonnances prévoient toute une série d’exclusions dont voici quelques exemples… partant de l’idée que pour certaines relations marchandes, la concurrence est inutile ou impossible à organiser.</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de services conclus avec une entreprise titulaire d'un droit exclusif,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de services qui ont pour objet l'acquisition ou la location de biens immeubles,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achats concernant la production ou la coproduction de programmes destinés à l’audiovisuel</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de services financiers relatifs à l'émission, à l'achat, à la vente et au transfert de titres ou d'autres instruments financiers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de services de recherche et développement pour lesquels le pouvoir adjudicateur n'acquiert pas la propriété exclusive des résultats ou ne finance pas entièrement la prestation ;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contrats qui exigent le secret ou dont l'exécution doit s'accompagner de mesures particulières de sécurité en raison de la protection des intérêts essentiels de l'Etat;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 marchés qui ont pour objet l'achat d'œuvres et d'objets d'art existants, d'objets d'antiquité et de collection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de services relatifs à l'arbitrage et à la conciliation ;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de services concernant les contrats de travail ; </w:t>
      </w:r>
    </w:p>
    <w:p w:rsidR="00DF23B8" w:rsidRPr="002D0C36" w:rsidRDefault="00DF23B8" w:rsidP="00C04C51">
      <w:pPr>
        <w:numPr>
          <w:ilvl w:val="0"/>
          <w:numId w:val="130"/>
        </w:numPr>
        <w:spacing w:before="0"/>
        <w:rPr>
          <w:rFonts w:eastAsia="Times New Roman" w:cs="Times New Roman"/>
          <w:lang w:eastAsia="fr-FR"/>
        </w:rPr>
      </w:pPr>
      <w:r w:rsidRPr="002D0C36">
        <w:rPr>
          <w:rFonts w:eastAsia="Times New Roman" w:cs="Times New Roman"/>
          <w:lang w:eastAsia="fr-FR"/>
        </w:rPr>
        <w:t xml:space="preserve">marchés qui ont principalement pour objet de permettre la mise à disposition ou l'exploitation de réseaux publics de communications électroniques ou la fourniture au public d'un ou de plusieurs services de communications électroniques ; </w:t>
      </w:r>
    </w:p>
    <w:p w:rsidR="00B530A4" w:rsidRPr="002D0C36" w:rsidRDefault="00B530A4" w:rsidP="00DF23B8">
      <w:pPr>
        <w:pStyle w:val="Titre4"/>
        <w:rPr>
          <w:color w:val="auto"/>
        </w:rPr>
      </w:pPr>
    </w:p>
    <w:p w:rsidR="00DF23B8" w:rsidRPr="002D0C36" w:rsidRDefault="00DF23B8" w:rsidP="00DF23B8">
      <w:pPr>
        <w:pStyle w:val="Titre4"/>
        <w:rPr>
          <w:color w:val="auto"/>
        </w:rPr>
      </w:pPr>
      <w:r w:rsidRPr="002D0C36">
        <w:rPr>
          <w:color w:val="auto"/>
        </w:rPr>
        <w:t>§ 2 : L’exclusion sous conditions des relations entre administrations publiques</w:t>
      </w:r>
    </w:p>
    <w:p w:rsidR="00DF23B8" w:rsidRPr="002D0C36" w:rsidRDefault="00DF23B8" w:rsidP="00DF23B8">
      <w:pPr>
        <w:spacing w:before="0"/>
      </w:pPr>
    </w:p>
    <w:p w:rsidR="00DF23B8" w:rsidRPr="002D0C36" w:rsidRDefault="00DF23B8" w:rsidP="00DF23B8">
      <w:pPr>
        <w:spacing w:before="0"/>
      </w:pPr>
      <w:r w:rsidRPr="002D0C36">
        <w:t xml:space="preserve">Pendant longtemps, la conception française du service public principalement axée sur des préoccupations internes à l’administration (efficacité de la commande, rationalisation des choix) aboutissait à exclure de son champ d’application les contrats entre personnes publiques. </w:t>
      </w:r>
    </w:p>
    <w:p w:rsidR="00DF23B8" w:rsidRPr="002D0C36" w:rsidRDefault="00DF23B8" w:rsidP="00DF23B8">
      <w:pPr>
        <w:spacing w:before="0"/>
        <w:rPr>
          <w:rFonts w:cs="Times New Roman"/>
        </w:rPr>
      </w:pPr>
      <w:r w:rsidRPr="002D0C36">
        <w:rPr>
          <w:rFonts w:cs="Times New Roman"/>
        </w:rPr>
        <w:t xml:space="preserve">Au contraire, du point de vue de la jurisprudence communautaire un pouvoir adjudicateur peut être considéré comme une entreprise au sens du droit communautaire. </w:t>
      </w:r>
    </w:p>
    <w:p w:rsidR="00DF23B8" w:rsidRPr="002D0C36" w:rsidRDefault="00DF23B8" w:rsidP="00C04C51">
      <w:pPr>
        <w:pStyle w:val="Paragraphedeliste"/>
        <w:numPr>
          <w:ilvl w:val="0"/>
          <w:numId w:val="147"/>
        </w:numPr>
        <w:spacing w:before="0"/>
        <w:rPr>
          <w:rFonts w:cs="Times New Roman"/>
        </w:rPr>
      </w:pPr>
      <w:r w:rsidRPr="002D0C36">
        <w:rPr>
          <w:rFonts w:cs="Times New Roman"/>
        </w:rPr>
        <w:t>En effet, cette notion ne se limite pas aux seules entreprises commerciales de droit privé, elle intéresse toutes les structures qui gèrent une activité économique. Le critère matériel de l’activité prévaut donc sur le critère organique du statut du cocontractant</w:t>
      </w:r>
    </w:p>
    <w:p w:rsidR="00DF23B8" w:rsidRPr="002D0C36" w:rsidRDefault="00DF23B8" w:rsidP="00C04C51">
      <w:pPr>
        <w:numPr>
          <w:ilvl w:val="0"/>
          <w:numId w:val="131"/>
        </w:numPr>
        <w:spacing w:before="0"/>
        <w:contextualSpacing/>
        <w:rPr>
          <w:rFonts w:cs="Times New Roman"/>
        </w:rPr>
      </w:pPr>
      <w:r w:rsidRPr="002D0C36">
        <w:rPr>
          <w:rFonts w:cs="Times New Roman"/>
        </w:rPr>
        <w:t xml:space="preserve">Dans l’arrêt 18 novembre 1999, Teckall c/ Comune de Viviano, aff. C.107-98,.la Cour a ainsi considéré que les collectivités publiques prestataires de services sont au regard du droit des marchés publics dans une situation analogue à celle des entreprises privées </w:t>
      </w:r>
    </w:p>
    <w:p w:rsidR="00DF23B8" w:rsidRPr="002D0C36" w:rsidRDefault="00DF23B8" w:rsidP="00C04C51">
      <w:pPr>
        <w:numPr>
          <w:ilvl w:val="0"/>
          <w:numId w:val="131"/>
        </w:numPr>
        <w:spacing w:before="0"/>
        <w:contextualSpacing/>
        <w:rPr>
          <w:rFonts w:cs="Times New Roman"/>
        </w:rPr>
      </w:pPr>
      <w:r w:rsidRPr="002D0C36">
        <w:rPr>
          <w:rFonts w:cs="Times New Roman"/>
        </w:rPr>
        <w:t>Depuis 2001, le code des marchés publics s’est aligné sur la solution du droit communautaire et vise expressément les contrats entre personnes publiques</w:t>
      </w:r>
    </w:p>
    <w:p w:rsidR="00DF23B8" w:rsidRPr="002D0C36" w:rsidRDefault="00DF23B8" w:rsidP="00DF23B8">
      <w:pPr>
        <w:spacing w:before="0"/>
        <w:rPr>
          <w:rFonts w:cs="Times New Roman"/>
        </w:rPr>
      </w:pPr>
      <w:r w:rsidRPr="002D0C36">
        <w:rPr>
          <w:rFonts w:cs="Times New Roman"/>
        </w:rPr>
        <w:t xml:space="preserve">Les contrats passés entre deux pouvoirs adjudicateurs relèvent donc a priori du champ du droit de la commande publique. </w:t>
      </w:r>
    </w:p>
    <w:p w:rsidR="00DF23B8" w:rsidRPr="002D0C36" w:rsidRDefault="00DF23B8" w:rsidP="00C04C51">
      <w:pPr>
        <w:numPr>
          <w:ilvl w:val="0"/>
          <w:numId w:val="132"/>
        </w:numPr>
        <w:spacing w:before="0"/>
        <w:contextualSpacing/>
        <w:rPr>
          <w:rFonts w:cs="Times New Roman"/>
        </w:rPr>
      </w:pPr>
      <w:r w:rsidRPr="002D0C36">
        <w:rPr>
          <w:rFonts w:cs="Times New Roman"/>
        </w:rPr>
        <w:t xml:space="preserve">Cependant, selon la CJCE, les obligations du droit de commande publique (transparence, mise en concurrence) ne peut s’appliquer que dans la mesure où les deux parties sont dans une relation d’ordre économique en « relations d’affaires » ett non dans une relation de nature intra-administrative. </w:t>
      </w:r>
    </w:p>
    <w:p w:rsidR="00DF23B8" w:rsidRPr="002D0C36" w:rsidRDefault="00DF23B8" w:rsidP="00C04C51">
      <w:pPr>
        <w:numPr>
          <w:ilvl w:val="0"/>
          <w:numId w:val="132"/>
        </w:numPr>
        <w:spacing w:before="0"/>
        <w:contextualSpacing/>
        <w:rPr>
          <w:rFonts w:cs="Times New Roman"/>
        </w:rPr>
      </w:pPr>
      <w:r w:rsidRPr="002D0C36">
        <w:rPr>
          <w:rFonts w:cs="Times New Roman"/>
        </w:rPr>
        <w:t xml:space="preserve">Cette situation correspond en l’état de la jurisprudence européenne consolidée par les directives 2014 à deux cas de figure </w:t>
      </w:r>
    </w:p>
    <w:p w:rsidR="00DF23B8" w:rsidRPr="002D0C36" w:rsidRDefault="00DF23B8" w:rsidP="00C04C51">
      <w:pPr>
        <w:numPr>
          <w:ilvl w:val="2"/>
          <w:numId w:val="132"/>
        </w:numPr>
        <w:spacing w:before="0"/>
        <w:contextualSpacing/>
        <w:rPr>
          <w:rFonts w:cs="Times New Roman"/>
        </w:rPr>
      </w:pPr>
      <w:r w:rsidRPr="002D0C36">
        <w:rPr>
          <w:rFonts w:cs="Times New Roman"/>
        </w:rPr>
        <w:lastRenderedPageBreak/>
        <w:t>L’hypothèse d’une collaboration verticale entre pouvoirs adjudicateurs : c’est l’exception in house  où une collectivité publique recoure aux prestations servies par une entité spécialisée dépendante d’elle.</w:t>
      </w:r>
    </w:p>
    <w:p w:rsidR="00DF23B8" w:rsidRPr="002D0C36" w:rsidRDefault="00DF23B8" w:rsidP="00C04C51">
      <w:pPr>
        <w:numPr>
          <w:ilvl w:val="2"/>
          <w:numId w:val="132"/>
        </w:numPr>
        <w:spacing w:before="0"/>
        <w:contextualSpacing/>
        <w:rPr>
          <w:rFonts w:cs="Times New Roman"/>
        </w:rPr>
      </w:pPr>
      <w:r w:rsidRPr="002D0C36">
        <w:rPr>
          <w:rFonts w:cs="Times New Roman"/>
        </w:rPr>
        <w:t>L’hypothèse d’une collaboration horizontale qui permet à deux collectivités publiques indépendantes l’une de l’autre de mutualiser leurs services</w:t>
      </w:r>
    </w:p>
    <w:p w:rsidR="00DF23B8" w:rsidRPr="002D0C36" w:rsidRDefault="00DF23B8" w:rsidP="00DF23B8">
      <w:pPr>
        <w:pStyle w:val="Titre5"/>
        <w:rPr>
          <w:color w:val="auto"/>
        </w:rPr>
      </w:pPr>
      <w:r w:rsidRPr="002D0C36">
        <w:rPr>
          <w:color w:val="auto"/>
        </w:rPr>
        <w:t>a. La collaboration verticale entre pouvoirs adjudicateurs : l’exception « in house »</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 xml:space="preserve">L’exception in house (quasi-régie) a été consacré par l’arrêt Teckall du 18 novembre 1999 </w:t>
      </w:r>
    </w:p>
    <w:p w:rsidR="00DF23B8" w:rsidRPr="002D0C36" w:rsidRDefault="00DF23B8" w:rsidP="00DF23B8">
      <w:pPr>
        <w:spacing w:before="0"/>
        <w:rPr>
          <w:rFonts w:cs="Times New Roman"/>
        </w:rPr>
      </w:pPr>
      <w:r w:rsidRPr="002D0C36">
        <w:rPr>
          <w:rFonts w:cs="Times New Roman"/>
        </w:rPr>
        <w:t>La jurisprudence européenne a posé deux conditions cumulatives à la reconnaissance d’une relation de quasi-régie:</w:t>
      </w:r>
    </w:p>
    <w:p w:rsidR="00DF23B8" w:rsidRPr="002D0C36" w:rsidRDefault="00DF23B8" w:rsidP="00C04C51">
      <w:pPr>
        <w:numPr>
          <w:ilvl w:val="0"/>
          <w:numId w:val="133"/>
        </w:numPr>
        <w:spacing w:before="0"/>
        <w:contextualSpacing/>
        <w:rPr>
          <w:rFonts w:cs="Times New Roman"/>
        </w:rPr>
      </w:pPr>
      <w:r w:rsidRPr="002D0C36">
        <w:rPr>
          <w:rFonts w:cs="Times New Roman"/>
        </w:rPr>
        <w:t>Le contrôle exercé par le pouvoir adjudicateur sur son cocontractant doit être comparable à celui qu’il exerce sur ses propres services (1) ;</w:t>
      </w:r>
    </w:p>
    <w:p w:rsidR="00DF23B8" w:rsidRPr="002D0C36" w:rsidRDefault="00DF23B8" w:rsidP="00C04C51">
      <w:pPr>
        <w:numPr>
          <w:ilvl w:val="0"/>
          <w:numId w:val="133"/>
        </w:numPr>
        <w:spacing w:before="0"/>
        <w:contextualSpacing/>
        <w:rPr>
          <w:rFonts w:cs="Times New Roman"/>
        </w:rPr>
      </w:pPr>
      <w:r w:rsidRPr="002D0C36">
        <w:rPr>
          <w:rFonts w:cs="Times New Roman"/>
        </w:rPr>
        <w:t>L’activité du cocontractant doit être principalement consacrée à satisfaire les besoins à de pouvoir adjudicateur (2).</w:t>
      </w:r>
    </w:p>
    <w:p w:rsidR="00DF23B8" w:rsidRPr="002D0C36" w:rsidRDefault="00DF23B8" w:rsidP="00DF23B8">
      <w:pPr>
        <w:spacing w:before="0"/>
        <w:rPr>
          <w:rFonts w:cs="Times New Roman"/>
        </w:rPr>
      </w:pPr>
      <w:r w:rsidRPr="002D0C36">
        <w:rPr>
          <w:rFonts w:cs="Times New Roman"/>
        </w:rPr>
        <w:t xml:space="preserve">Ces deux conditions ont été revues par les directives 2014 qui accentuent l’évolution de la conception de l’in house dans un sens plus conforme aux pratiques du </w:t>
      </w:r>
      <w:r w:rsidR="00425A04" w:rsidRPr="002D0C36">
        <w:rPr>
          <w:rFonts w:cs="Times New Roman"/>
        </w:rPr>
        <w:t>système administratif français en admettant que l’in house s’apprécie globalement en considération de l’</w:t>
      </w:r>
      <w:r w:rsidR="00A831E9" w:rsidRPr="002D0C36">
        <w:rPr>
          <w:rFonts w:cs="Times New Roman"/>
        </w:rPr>
        <w:t>ensemble</w:t>
      </w:r>
      <w:r w:rsidR="00425A04" w:rsidRPr="002D0C36">
        <w:rPr>
          <w:rFonts w:cs="Times New Roman"/>
        </w:rPr>
        <w:t xml:space="preserve"> des po</w:t>
      </w:r>
      <w:r w:rsidR="00A831E9" w:rsidRPr="002D0C36">
        <w:rPr>
          <w:rFonts w:cs="Times New Roman"/>
        </w:rPr>
        <w:t xml:space="preserve">uvoirs adjudicateurs adhérents. La directive a toutefois consacré une troisième condition que la jurisprudence avait déduite  </w:t>
      </w:r>
    </w:p>
    <w:p w:rsidR="00DF23B8" w:rsidRPr="002D0C36" w:rsidRDefault="00DF23B8" w:rsidP="00DF23B8">
      <w:pPr>
        <w:pStyle w:val="Titre6"/>
        <w:rPr>
          <w:color w:val="auto"/>
        </w:rPr>
      </w:pPr>
      <w:r w:rsidRPr="002D0C36">
        <w:rPr>
          <w:color w:val="auto"/>
        </w:rPr>
        <w:t>1 L’assouplissement des conditions de l’in house</w:t>
      </w:r>
      <w:r w:rsidR="00425A04" w:rsidRPr="002D0C36">
        <w:rPr>
          <w:color w:val="auto"/>
        </w:rPr>
        <w:t> : le « </w:t>
      </w:r>
      <w:r w:rsidR="0032475E" w:rsidRPr="002D0C36">
        <w:rPr>
          <w:color w:val="auto"/>
        </w:rPr>
        <w:t>common house</w:t>
      </w:r>
    </w:p>
    <w:p w:rsidR="00DF23B8" w:rsidRPr="002D0C36" w:rsidRDefault="00DF23B8" w:rsidP="00DF23B8">
      <w:pPr>
        <w:spacing w:before="0"/>
      </w:pPr>
    </w:p>
    <w:p w:rsidR="00DF23B8" w:rsidRPr="002D0C36" w:rsidRDefault="00DF23B8" w:rsidP="00DF23B8">
      <w:pPr>
        <w:spacing w:before="0"/>
      </w:pPr>
      <w:r w:rsidRPr="002D0C36">
        <w:t>Par rapport aux craintes exprimées au moment de l’arrêt Teckal, la jurisprudence a plutôt évolué dans un sens favorable à la coopération entre pouvoirs adjudicateurs</w:t>
      </w:r>
    </w:p>
    <w:p w:rsidR="00DF23B8" w:rsidRPr="002D0C36" w:rsidRDefault="00DF23B8" w:rsidP="00DF23B8">
      <w:pPr>
        <w:pStyle w:val="Titre7"/>
        <w:rPr>
          <w:color w:val="auto"/>
        </w:rPr>
      </w:pPr>
      <w:r w:rsidRPr="002D0C36">
        <w:rPr>
          <w:color w:val="auto"/>
        </w:rPr>
        <w:t>a)</w:t>
      </w:r>
      <w:r w:rsidR="00425A04" w:rsidRPr="002D0C36">
        <w:rPr>
          <w:color w:val="auto"/>
        </w:rPr>
        <w:t xml:space="preserve"> L’évolution de la condition</w:t>
      </w:r>
      <w:r w:rsidRPr="002D0C36">
        <w:rPr>
          <w:color w:val="auto"/>
        </w:rPr>
        <w:t xml:space="preserve"> du « CONTROLE COMPARABLE.</w:t>
      </w:r>
    </w:p>
    <w:p w:rsidR="00DF23B8" w:rsidRPr="002D0C36" w:rsidRDefault="00DF23B8" w:rsidP="00DF23B8">
      <w:pPr>
        <w:keepNext/>
        <w:keepLines/>
        <w:spacing w:before="0"/>
        <w:outlineLvl w:val="4"/>
        <w:rPr>
          <w:rFonts w:eastAsiaTheme="majorEastAsia" w:cs="Times New Roman"/>
        </w:rPr>
      </w:pPr>
      <w:r w:rsidRPr="002D0C36">
        <w:rPr>
          <w:rFonts w:eastAsiaTheme="majorEastAsia" w:cs="Times New Roman"/>
        </w:rPr>
        <w:t>Cette condition qui exige initialement que le pouvoir adjudicateur exerce pour échapper aux obligations de mise en concurrence sur son cocontractant public un contrôle comparable à celui exercé sur ses propres services a été assouplie</w:t>
      </w:r>
    </w:p>
    <w:p w:rsidR="00DF23B8" w:rsidRPr="002D0C36" w:rsidRDefault="00DF23B8" w:rsidP="00C04C51">
      <w:pPr>
        <w:numPr>
          <w:ilvl w:val="0"/>
          <w:numId w:val="134"/>
        </w:numPr>
        <w:spacing w:before="0"/>
        <w:contextualSpacing/>
        <w:rPr>
          <w:rFonts w:cs="Times New Roman"/>
        </w:rPr>
      </w:pPr>
      <w:r w:rsidRPr="002D0C36">
        <w:rPr>
          <w:rFonts w:cs="Times New Roman"/>
        </w:rPr>
        <w:t xml:space="preserve">D’abord cette condition parait établie quand une administration d’Etat recoure aux prestations assurées par d’autres services de l’Etat. </w:t>
      </w:r>
    </w:p>
    <w:p w:rsidR="00DF23B8" w:rsidRPr="002D0C36" w:rsidRDefault="00DF23B8" w:rsidP="00C04C51">
      <w:pPr>
        <w:numPr>
          <w:ilvl w:val="1"/>
          <w:numId w:val="134"/>
        </w:numPr>
        <w:spacing w:before="0"/>
        <w:contextualSpacing/>
        <w:rPr>
          <w:rFonts w:cs="Times New Roman"/>
        </w:rPr>
      </w:pPr>
      <w:r w:rsidRPr="002D0C36">
        <w:rPr>
          <w:rFonts w:cs="Times New Roman"/>
        </w:rPr>
        <w:t>Elle rejoint alors la jurisprudence du Conseil d'Etat qui  dans l’arrêt Soc. Unipain du 29 avril 1970 a en effet jugé que l’Etat est libre de satisfaire par ses propres moyens aux besoins de ces services. L’administration pénitentiaire recourt aux services des boulangeries militaires.</w:t>
      </w:r>
    </w:p>
    <w:p w:rsidR="00DF23B8" w:rsidRPr="002D0C36" w:rsidRDefault="00DF23B8" w:rsidP="00C04C51">
      <w:pPr>
        <w:numPr>
          <w:ilvl w:val="0"/>
          <w:numId w:val="134"/>
        </w:numPr>
        <w:spacing w:before="0"/>
        <w:contextualSpacing/>
        <w:rPr>
          <w:rFonts w:cs="Times New Roman"/>
        </w:rPr>
      </w:pPr>
      <w:r w:rsidRPr="002D0C36">
        <w:rPr>
          <w:rFonts w:cs="Times New Roman"/>
        </w:rPr>
        <w:t xml:space="preserve">Elle pose des problèmes d’interprétation pour les autres formes de coopération institutionnelle quand il y une indépendance organique entre les deux contractants. </w:t>
      </w:r>
    </w:p>
    <w:p w:rsidR="00DF23B8" w:rsidRPr="002D0C36" w:rsidRDefault="00DF23B8" w:rsidP="00DF23B8">
      <w:pPr>
        <w:spacing w:before="0"/>
        <w:rPr>
          <w:rFonts w:cs="Times New Roman"/>
        </w:rPr>
      </w:pPr>
      <w:r w:rsidRPr="002D0C36">
        <w:rPr>
          <w:rFonts w:cs="Times New Roman"/>
        </w:rPr>
        <w:t xml:space="preserve">La coopération intercommunale avait semblé être condamnée : dans l’affaire Teckal, la Cour a conclu à l’application de la directive 93/36 alors que le marché de fournitures en combustible pour le chauffage avait été conclu par une commune avec un groupement de communes dont elle était membre. </w:t>
      </w:r>
    </w:p>
    <w:p w:rsidR="00DF23B8" w:rsidRPr="002D0C36" w:rsidRDefault="00DF23B8" w:rsidP="00C04C51">
      <w:pPr>
        <w:numPr>
          <w:ilvl w:val="0"/>
          <w:numId w:val="134"/>
        </w:numPr>
        <w:spacing w:before="0"/>
        <w:contextualSpacing/>
        <w:rPr>
          <w:rFonts w:cs="Times New Roman"/>
        </w:rPr>
      </w:pPr>
      <w:r w:rsidRPr="002D0C36">
        <w:rPr>
          <w:rFonts w:cs="Times New Roman"/>
        </w:rPr>
        <w:t>En l’espèce, il s’agissait d’un groupement de 45 communes dans lequel la Commune contractante ne participait aux instances dirigeantes qu’à hauteur de 0,9 %.</w:t>
      </w:r>
    </w:p>
    <w:p w:rsidR="00DF23B8" w:rsidRPr="002D0C36" w:rsidRDefault="00DF23B8" w:rsidP="00C04C51">
      <w:pPr>
        <w:numPr>
          <w:ilvl w:val="0"/>
          <w:numId w:val="134"/>
        </w:numPr>
        <w:spacing w:before="0"/>
        <w:contextualSpacing/>
        <w:rPr>
          <w:rFonts w:cs="Times New Roman"/>
        </w:rPr>
      </w:pPr>
      <w:r w:rsidRPr="002D0C36">
        <w:rPr>
          <w:rFonts w:cs="Times New Roman"/>
        </w:rPr>
        <w:t>La Cour a conclu que le contrôle exercé n’était pas effectif</w:t>
      </w:r>
    </w:p>
    <w:p w:rsidR="00DF23B8" w:rsidRPr="002D0C36" w:rsidRDefault="00DF23B8" w:rsidP="00DF23B8">
      <w:pPr>
        <w:spacing w:before="0"/>
        <w:rPr>
          <w:rFonts w:cs="Times New Roman"/>
        </w:rPr>
      </w:pPr>
      <w:r w:rsidRPr="002D0C36">
        <w:rPr>
          <w:rFonts w:cs="Times New Roman"/>
        </w:rPr>
        <w:t>Cette jurisprudence a été très mal accueillie par la doctrine française qui y a vu une attaque contre la pratique de l’intercommunalité de services très pratiquée en France.</w:t>
      </w:r>
    </w:p>
    <w:p w:rsidR="00DF23B8" w:rsidRPr="002D0C36" w:rsidRDefault="00DF23B8" w:rsidP="00C04C51">
      <w:pPr>
        <w:numPr>
          <w:ilvl w:val="0"/>
          <w:numId w:val="134"/>
        </w:numPr>
        <w:spacing w:before="0"/>
        <w:contextualSpacing/>
        <w:rPr>
          <w:rFonts w:cs="Times New Roman"/>
        </w:rPr>
      </w:pPr>
      <w:r w:rsidRPr="002D0C36">
        <w:rPr>
          <w:rFonts w:cs="Times New Roman"/>
        </w:rPr>
        <w:t xml:space="preserve">Le CGCT prévoit en effet que les communes peuvent se regrouper dans des structures intercommunales (sous la forme de SIVU, SIVOM) pour gérer en commun des activités relevant de leurs compétences. </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Progressivement, la jurisprudence européenne a assoupli cette exigence en admettant l’idée d’un contrôle pluriel exercé conjointement par plusieurs structures publiques : « in common house ».</w:t>
      </w:r>
    </w:p>
    <w:p w:rsidR="00DF23B8" w:rsidRPr="002D0C36" w:rsidRDefault="00DF23B8" w:rsidP="00C04C51">
      <w:pPr>
        <w:numPr>
          <w:ilvl w:val="0"/>
          <w:numId w:val="134"/>
        </w:numPr>
        <w:spacing w:before="0"/>
        <w:contextualSpacing/>
        <w:rPr>
          <w:rFonts w:cs="Times New Roman"/>
        </w:rPr>
      </w:pPr>
      <w:r w:rsidRPr="002D0C36">
        <w:rPr>
          <w:rFonts w:cs="Times New Roman"/>
        </w:rPr>
        <w:lastRenderedPageBreak/>
        <w:t xml:space="preserve">CJCE 13 nov. 2008, </w:t>
      </w:r>
      <w:r w:rsidRPr="002D0C36">
        <w:rPr>
          <w:rFonts w:cs="Times New Roman"/>
          <w:i/>
          <w:iCs/>
        </w:rPr>
        <w:t xml:space="preserve">Coditel Brabant juge </w:t>
      </w:r>
      <w:r w:rsidRPr="002D0C36">
        <w:rPr>
          <w:rFonts w:cs="Times New Roman"/>
        </w:rPr>
        <w:t xml:space="preserve">que s'il « importe que le contrôle exercé sur l'entité concessionnaire soit effectif, mais il n'est pas indispensable qu'il soit individuel », car exiger « que le contrôle exercé par une autorité publique en pareil cas soit individuel aurait pour effet d'imposer une mise en concurrence dans la plupart des cas où une autorité publique entendrait s'affilier à un groupement composé d'autres autorités publiques, tel qu'une société coopérative intercommunale ». </w:t>
      </w:r>
    </w:p>
    <w:p w:rsidR="00DF23B8" w:rsidRPr="002D0C36" w:rsidRDefault="00DF23B8" w:rsidP="00DF23B8">
      <w:pPr>
        <w:pStyle w:val="Titre4"/>
        <w:rPr>
          <w:color w:val="auto"/>
        </w:rPr>
      </w:pPr>
    </w:p>
    <w:p w:rsidR="00DF23B8" w:rsidRPr="002D0C36" w:rsidRDefault="00DF23B8" w:rsidP="00DF23B8">
      <w:pPr>
        <w:pStyle w:val="Titre6"/>
        <w:rPr>
          <w:color w:val="auto"/>
        </w:rPr>
      </w:pPr>
      <w:r w:rsidRPr="002D0C36">
        <w:rPr>
          <w:color w:val="auto"/>
        </w:rPr>
        <w:t>b. L</w:t>
      </w:r>
      <w:r w:rsidR="00425A04" w:rsidRPr="002D0C36">
        <w:rPr>
          <w:color w:val="auto"/>
        </w:rPr>
        <w:t xml:space="preserve">’évolution de la </w:t>
      </w:r>
      <w:r w:rsidRPr="002D0C36">
        <w:rPr>
          <w:color w:val="auto"/>
        </w:rPr>
        <w:t>condition de «</w:t>
      </w:r>
      <w:r w:rsidR="00425A04" w:rsidRPr="002D0C36">
        <w:rPr>
          <w:color w:val="auto"/>
        </w:rPr>
        <w:t> l’activité principale » dédiée</w:t>
      </w:r>
    </w:p>
    <w:p w:rsidR="00A831E9" w:rsidRPr="002D0C36" w:rsidRDefault="00A831E9" w:rsidP="00DF23B8">
      <w:pPr>
        <w:keepNext/>
        <w:keepLines/>
        <w:spacing w:before="0"/>
        <w:outlineLvl w:val="3"/>
        <w:rPr>
          <w:rFonts w:eastAsiaTheme="majorEastAsia" w:cs="Times New Roman"/>
          <w:bCs/>
          <w:iCs/>
        </w:rPr>
      </w:pPr>
    </w:p>
    <w:p w:rsidR="00DF23B8" w:rsidRPr="002D0C36" w:rsidRDefault="00DF23B8" w:rsidP="00DF23B8">
      <w:pPr>
        <w:keepNext/>
        <w:keepLines/>
        <w:spacing w:before="0"/>
        <w:outlineLvl w:val="3"/>
        <w:rPr>
          <w:rFonts w:eastAsiaTheme="majorEastAsia" w:cs="Times New Roman"/>
          <w:bCs/>
          <w:iCs/>
        </w:rPr>
      </w:pPr>
      <w:r w:rsidRPr="002D0C36">
        <w:rPr>
          <w:rFonts w:eastAsiaTheme="majorEastAsia" w:cs="Times New Roman"/>
          <w:bCs/>
          <w:iCs/>
        </w:rPr>
        <w:t>L’essentiel de l’activité du cocontractant doit être destiné au pouvoir adjudicateur.</w:t>
      </w:r>
    </w:p>
    <w:p w:rsidR="00DF23B8" w:rsidRPr="002D0C36" w:rsidRDefault="00DF23B8" w:rsidP="00A831E9">
      <w:pPr>
        <w:spacing w:before="0"/>
        <w:rPr>
          <w:rFonts w:cs="Times New Roman"/>
        </w:rPr>
      </w:pPr>
      <w:r w:rsidRPr="002D0C36">
        <w:rPr>
          <w:rFonts w:cs="Times New Roman"/>
        </w:rPr>
        <w:t xml:space="preserve">Explication : L’absence d’autonomie statutaire peut cacher en effet une autonomie fonctionnelle. Un opérateur économique n'est pas en effet nécessairement privé de liberté d'action du seul fait que les décisions qui le concernent sont prises par la collectivité publique qui le contrôle. Il en ira ainsi chaque fois que l’opérateur n’est pas placé dans une situation de dépendance fonctionnelle parce qu’il exerce une partie importante de son activité économique auprès d'autres opérateurs. </w:t>
      </w:r>
    </w:p>
    <w:p w:rsidR="00A831E9" w:rsidRPr="002D0C36" w:rsidRDefault="00A831E9" w:rsidP="00A831E9">
      <w:pPr>
        <w:spacing w:before="0"/>
        <w:contextualSpacing/>
      </w:pPr>
      <w:r w:rsidRPr="002D0C36">
        <w:t xml:space="preserve">La  directive </w:t>
      </w:r>
      <w:r w:rsidR="0032475E" w:rsidRPr="002D0C36">
        <w:t xml:space="preserve">2014 </w:t>
      </w:r>
      <w:r w:rsidRPr="002D0C36">
        <w:t xml:space="preserve"> confirme le raisonnement tenu par le juge : cette condition s’apprécie globalement non au cas singulier du pouvoir adjudicateur qui passe  le contraire mais  au regard des relations retenues avec l’ensemble des collectivités membres, adhérente ou actionnaires</w:t>
      </w:r>
    </w:p>
    <w:p w:rsidR="00A831E9" w:rsidRPr="002D0C36" w:rsidRDefault="00A831E9" w:rsidP="00A831E9">
      <w:pPr>
        <w:spacing w:before="0"/>
        <w:contextualSpacing/>
      </w:pPr>
    </w:p>
    <w:p w:rsidR="00A831E9" w:rsidRPr="002D0C36" w:rsidRDefault="00A831E9" w:rsidP="00C04C51">
      <w:pPr>
        <w:numPr>
          <w:ilvl w:val="1"/>
          <w:numId w:val="141"/>
        </w:numPr>
        <w:spacing w:before="0"/>
        <w:contextualSpacing/>
        <w:rPr>
          <w:rFonts w:cs="Times New Roman"/>
        </w:rPr>
      </w:pPr>
      <w:r w:rsidRPr="002D0C36">
        <w:rPr>
          <w:rFonts w:cs="Times New Roman"/>
        </w:rPr>
        <w:t>1) Si le capital de la société prestataire est détenu par plusieurs personnes publiques, il convient de rechercher non pas si la société exerce l’essentiel de son activité avec tel ou tel actionnaire mais avec les collectivités publiques prises dans leur ensemble</w:t>
      </w:r>
    </w:p>
    <w:p w:rsidR="00A831E9" w:rsidRPr="002D0C36" w:rsidRDefault="00A831E9" w:rsidP="00C04C51">
      <w:pPr>
        <w:numPr>
          <w:ilvl w:val="1"/>
          <w:numId w:val="141"/>
        </w:numPr>
        <w:spacing w:before="0"/>
        <w:contextualSpacing/>
        <w:rPr>
          <w:rFonts w:cs="Times New Roman"/>
        </w:rPr>
      </w:pPr>
      <w:r w:rsidRPr="002D0C36">
        <w:rPr>
          <w:rFonts w:cs="Times New Roman"/>
        </w:rPr>
        <w:t xml:space="preserve">2) Le montant des prestations pris en compte comprend les prestations délivrées auprès des pouvoirs adjudicateurs actionnaires mais également des personnes morales qu’ils contrôlent </w:t>
      </w:r>
    </w:p>
    <w:p w:rsidR="00DF23B8" w:rsidRPr="002D0C36" w:rsidRDefault="00A831E9" w:rsidP="00A831E9">
      <w:pPr>
        <w:spacing w:before="0"/>
        <w:rPr>
          <w:rFonts w:cs="Times New Roman"/>
        </w:rPr>
      </w:pPr>
      <w:r w:rsidRPr="002D0C36">
        <w:rPr>
          <w:rFonts w:cs="Times New Roman"/>
        </w:rPr>
        <w:t xml:space="preserve">S’agissant d’apprécier le caractère principale de l’activité dédiée aux collectivités publiques,  </w:t>
      </w:r>
      <w:r w:rsidR="00DF23B8" w:rsidRPr="002D0C36">
        <w:rPr>
          <w:rFonts w:cs="Times New Roman"/>
        </w:rPr>
        <w:t xml:space="preserve">la CJCE 11 mai 2006Carbotermo </w:t>
      </w:r>
      <w:r w:rsidRPr="002D0C36">
        <w:rPr>
          <w:rFonts w:cs="Times New Roman"/>
        </w:rPr>
        <w:t xml:space="preserve"> avait précisé : </w:t>
      </w:r>
    </w:p>
    <w:p w:rsidR="00DF23B8" w:rsidRPr="002D0C36" w:rsidRDefault="00A831E9" w:rsidP="00C04C51">
      <w:pPr>
        <w:numPr>
          <w:ilvl w:val="0"/>
          <w:numId w:val="141"/>
        </w:numPr>
        <w:spacing w:before="0"/>
        <w:contextualSpacing/>
      </w:pPr>
      <w:r w:rsidRPr="002D0C36">
        <w:rPr>
          <w:rFonts w:cs="Times New Roman"/>
        </w:rPr>
        <w:t>La part  d’</w:t>
      </w:r>
      <w:r w:rsidR="00DF23B8" w:rsidRPr="002D0C36">
        <w:rPr>
          <w:rFonts w:cs="Times New Roman"/>
        </w:rPr>
        <w:t xml:space="preserve">activité </w:t>
      </w:r>
      <w:r w:rsidRPr="002D0C36">
        <w:rPr>
          <w:rFonts w:cs="Times New Roman"/>
        </w:rPr>
        <w:t>non réservé  aux collectivités  adhérentes ne doit revêtir</w:t>
      </w:r>
      <w:r w:rsidR="00DF23B8" w:rsidRPr="002D0C36">
        <w:rPr>
          <w:rFonts w:cs="Times New Roman"/>
        </w:rPr>
        <w:t xml:space="preserve"> qu’un caractère marginal ». </w:t>
      </w:r>
    </w:p>
    <w:p w:rsidR="00DF23B8" w:rsidRPr="002D0C36" w:rsidRDefault="00DF23B8" w:rsidP="00C04C51">
      <w:pPr>
        <w:pStyle w:val="Paragraphedeliste"/>
        <w:numPr>
          <w:ilvl w:val="0"/>
          <w:numId w:val="141"/>
        </w:numPr>
        <w:spacing w:before="0"/>
      </w:pPr>
      <w:r w:rsidRPr="002D0C36">
        <w:t xml:space="preserve">La directive 2014 </w:t>
      </w:r>
      <w:r w:rsidR="00A831E9" w:rsidRPr="002D0C36">
        <w:t xml:space="preserve">préfère une méthode quantitative :  elle </w:t>
      </w:r>
      <w:r w:rsidRPr="002D0C36">
        <w:t>fixe à un seuil de 80 % le critère de l’activité principale</w:t>
      </w:r>
    </w:p>
    <w:p w:rsidR="00DF23B8" w:rsidRPr="002D0C36" w:rsidRDefault="00DF23B8" w:rsidP="00C04C51">
      <w:pPr>
        <w:numPr>
          <w:ilvl w:val="1"/>
          <w:numId w:val="141"/>
        </w:numPr>
        <w:spacing w:before="0"/>
        <w:contextualSpacing/>
        <w:rPr>
          <w:rFonts w:cs="Times New Roman"/>
        </w:rPr>
      </w:pPr>
      <w:r w:rsidRPr="002D0C36">
        <w:rPr>
          <w:rFonts w:cs="Times New Roman"/>
        </w:rPr>
        <w:t>.</w:t>
      </w:r>
    </w:p>
    <w:p w:rsidR="00DF23B8" w:rsidRPr="002D0C36" w:rsidRDefault="0032475E" w:rsidP="0032475E">
      <w:pPr>
        <w:pStyle w:val="Titre6"/>
        <w:rPr>
          <w:color w:val="auto"/>
        </w:rPr>
      </w:pPr>
      <w:r w:rsidRPr="002D0C36">
        <w:rPr>
          <w:color w:val="auto"/>
        </w:rPr>
        <w:t>2) L’ajout d’une nouvelle condition : l’interdiction de toute participation privée au capital de la société prestataire</w:t>
      </w:r>
    </w:p>
    <w:p w:rsidR="00A831E9" w:rsidRPr="002D0C36" w:rsidRDefault="00A831E9" w:rsidP="00DF23B8">
      <w:pPr>
        <w:spacing w:before="0"/>
        <w:contextualSpacing/>
      </w:pPr>
    </w:p>
    <w:p w:rsidR="0032475E" w:rsidRPr="002D0C36" w:rsidRDefault="0032475E" w:rsidP="0032475E">
      <w:pPr>
        <w:spacing w:before="0"/>
        <w:contextualSpacing/>
      </w:pPr>
      <w:r w:rsidRPr="002D0C36">
        <w:t>Cette condition fixée par la directive de 2014 reprend une interprétation développée par la CJUE dans son arrêt du 11 janvier 2005 Stadt Halle</w:t>
      </w:r>
    </w:p>
    <w:p w:rsidR="0032475E" w:rsidRPr="002D0C36" w:rsidRDefault="0032475E" w:rsidP="00C04C51">
      <w:pPr>
        <w:numPr>
          <w:ilvl w:val="2"/>
          <w:numId w:val="149"/>
        </w:numPr>
        <w:spacing w:before="0"/>
        <w:contextualSpacing/>
      </w:pPr>
      <w:r w:rsidRPr="002D0C36">
        <w:t xml:space="preserve">En l’espèce, une ville avait confié sans mise en concurrence à une société dont elle est l’actionnaire majoritaire la construction d’une usine de traitement </w:t>
      </w:r>
    </w:p>
    <w:p w:rsidR="0032475E" w:rsidRPr="002D0C36" w:rsidRDefault="0032475E" w:rsidP="00C04C51">
      <w:pPr>
        <w:numPr>
          <w:ilvl w:val="2"/>
          <w:numId w:val="149"/>
        </w:numPr>
        <w:spacing w:before="0"/>
        <w:contextualSpacing/>
      </w:pPr>
      <w:r w:rsidRPr="002D0C36">
        <w:t xml:space="preserve">La CJCE juge l’attribution illégale. </w:t>
      </w:r>
    </w:p>
    <w:p w:rsidR="0032475E" w:rsidRPr="002D0C36" w:rsidRDefault="0032475E" w:rsidP="00C04C51">
      <w:pPr>
        <w:numPr>
          <w:ilvl w:val="2"/>
          <w:numId w:val="149"/>
        </w:numPr>
        <w:spacing w:before="0"/>
        <w:contextualSpacing/>
      </w:pPr>
      <w:r w:rsidRPr="002D0C36">
        <w:t>Elle appuie son raisonnement sur le fait qu’un actionnaire privé participe au capital de la société. Car selon la Cour la participation minoritaire privée exclut que la ville exerce un contrôle analogue à celui qu’elle exerce sur ces propres services</w:t>
      </w:r>
    </w:p>
    <w:p w:rsidR="0032475E" w:rsidRPr="002D0C36" w:rsidRDefault="0032475E" w:rsidP="00C04C51">
      <w:pPr>
        <w:numPr>
          <w:ilvl w:val="3"/>
          <w:numId w:val="150"/>
        </w:numPr>
        <w:spacing w:before="0"/>
        <w:contextualSpacing/>
      </w:pPr>
      <w:r w:rsidRPr="002D0C36">
        <w:t>La participation minoritaire privée interdit d’y voir une entité publique car la société obéit de ce fait à des objectifs nécessairement différents de ceux d’une administration publique</w:t>
      </w:r>
    </w:p>
    <w:p w:rsidR="0032475E" w:rsidRPr="002D0C36" w:rsidRDefault="0032475E" w:rsidP="00C04C51">
      <w:pPr>
        <w:numPr>
          <w:ilvl w:val="3"/>
          <w:numId w:val="150"/>
        </w:numPr>
        <w:spacing w:before="0"/>
        <w:contextualSpacing/>
      </w:pPr>
      <w:r w:rsidRPr="002D0C36">
        <w:t>L’attribution du marché à la SEM sans concurrence fournit un avantage à la société privée présente au capital sur les autres opérateurs privés susceptibles de fournir un service équivalent</w:t>
      </w:r>
    </w:p>
    <w:p w:rsidR="0032475E" w:rsidRPr="002D0C36" w:rsidRDefault="0032475E" w:rsidP="0032475E">
      <w:pPr>
        <w:spacing w:before="0"/>
        <w:contextualSpacing/>
      </w:pPr>
      <w:r w:rsidRPr="002D0C36">
        <w:lastRenderedPageBreak/>
        <w:t xml:space="preserve">Plusieurs arrêts vont dans le même sens </w:t>
      </w:r>
    </w:p>
    <w:p w:rsidR="0032475E" w:rsidRPr="002D0C36" w:rsidRDefault="0032475E" w:rsidP="0032475E">
      <w:pPr>
        <w:spacing w:before="0"/>
        <w:ind w:firstLine="708"/>
        <w:contextualSpacing/>
      </w:pPr>
      <w:r w:rsidRPr="002D0C36">
        <w:t>CJCE 13 octobre 2005 Parking Brixen </w:t>
      </w:r>
    </w:p>
    <w:p w:rsidR="0032475E" w:rsidRPr="002D0C36" w:rsidRDefault="0032475E" w:rsidP="00C04C51">
      <w:pPr>
        <w:numPr>
          <w:ilvl w:val="0"/>
          <w:numId w:val="151"/>
        </w:numPr>
        <w:spacing w:before="0"/>
        <w:contextualSpacing/>
      </w:pPr>
      <w:r w:rsidRPr="002D0C36">
        <w:t>La transformation d’un organisme communal en société par actions interdit de maintenir l’attribution à son profit d’une concession de service public (gestion des parkings situés sur le territoire communal) sans procéder à une mise en concurrence préalable).</w:t>
      </w:r>
    </w:p>
    <w:p w:rsidR="0032475E" w:rsidRPr="002D0C36" w:rsidRDefault="0032475E" w:rsidP="0032475E">
      <w:pPr>
        <w:spacing w:before="0"/>
        <w:ind w:firstLine="708"/>
        <w:contextualSpacing/>
      </w:pPr>
      <w:r w:rsidRPr="002D0C36">
        <w:t>CJCE, 10 sept. 2009, aff. C-573/07, Sea Sarl c/ Comune di Ponte Nossa</w:t>
      </w:r>
    </w:p>
    <w:p w:rsidR="0032475E" w:rsidRPr="002D0C36" w:rsidRDefault="0032475E" w:rsidP="00C04C51">
      <w:pPr>
        <w:numPr>
          <w:ilvl w:val="0"/>
          <w:numId w:val="152"/>
        </w:numPr>
        <w:spacing w:before="0"/>
        <w:contextualSpacing/>
      </w:pPr>
      <w:r w:rsidRPr="002D0C36">
        <w:t xml:space="preserve">La simple faculté d’une telle ouverture ne saurait, en revanche, empêcher de faire jouer l’exception « in house ». Toutefois, dès l’instant que cette ouverture est réalisée, il convient de procéder à une mise en concurrence </w:t>
      </w:r>
    </w:p>
    <w:p w:rsidR="0032475E" w:rsidRPr="002D0C36" w:rsidRDefault="0032475E" w:rsidP="0032475E">
      <w:pPr>
        <w:spacing w:before="0"/>
        <w:ind w:firstLine="360"/>
        <w:contextualSpacing/>
      </w:pPr>
      <w:r w:rsidRPr="002D0C36">
        <w:t>CJCE 19 juin 2014 Centro hospitalar de Setùbal</w:t>
      </w:r>
    </w:p>
    <w:p w:rsidR="0032475E" w:rsidRPr="002D0C36" w:rsidRDefault="0032475E" w:rsidP="00C04C51">
      <w:pPr>
        <w:numPr>
          <w:ilvl w:val="0"/>
          <w:numId w:val="152"/>
        </w:numPr>
        <w:spacing w:before="0"/>
        <w:contextualSpacing/>
      </w:pPr>
      <w:r w:rsidRPr="002D0C36">
        <w:t>à propos d’un marché de prestations de service conclu entre le centre hospitalier et le SUCH  (service d’action commune des hôpitaux) qui est une association de droit privé regroupant 88 structures dont 23 institut privées de solidarité sociales. La présence d’actionnaires privés interdit d’y voir un contrat in house y compris dans le domaine social</w:t>
      </w:r>
    </w:p>
    <w:p w:rsidR="0032475E" w:rsidRPr="002D0C36" w:rsidRDefault="0032475E" w:rsidP="0032475E">
      <w:pPr>
        <w:spacing w:before="0"/>
        <w:contextualSpacing/>
      </w:pPr>
      <w:r w:rsidRPr="002D0C36">
        <w:t xml:space="preserve">Cette solution a l’inconvénient d’être  directement contraire à la  pratique veut que les collectivités publiques traitent de gré à gré avec les SEML dont elles sont actionnaires. </w:t>
      </w:r>
    </w:p>
    <w:p w:rsidR="0032475E" w:rsidRPr="002D0C36" w:rsidRDefault="0032475E" w:rsidP="00C04C51">
      <w:pPr>
        <w:numPr>
          <w:ilvl w:val="0"/>
          <w:numId w:val="149"/>
        </w:numPr>
        <w:spacing w:before="0"/>
        <w:contextualSpacing/>
      </w:pPr>
      <w:r w:rsidRPr="002D0C36">
        <w:t xml:space="preserve">En effet, aux termes du CGCT, le capital des SEML est nécessairement ouverte à une participation minoritaire (d’au moins 20 %) des opérateurs privés. </w:t>
      </w:r>
    </w:p>
    <w:p w:rsidR="0032475E" w:rsidRPr="002D0C36" w:rsidRDefault="0032475E" w:rsidP="0032475E">
      <w:pPr>
        <w:spacing w:before="0"/>
        <w:contextualSpacing/>
      </w:pPr>
      <w:r w:rsidRPr="002D0C36">
        <w:t xml:space="preserve">Cependant le  texte de la directive de 2014 apparait moins  exigeant que la jurisprudence qu’il  codifie </w:t>
      </w:r>
    </w:p>
    <w:p w:rsidR="0032475E" w:rsidRPr="002D0C36" w:rsidRDefault="0032475E" w:rsidP="00C04C51">
      <w:pPr>
        <w:numPr>
          <w:ilvl w:val="0"/>
          <w:numId w:val="152"/>
        </w:numPr>
        <w:spacing w:before="0"/>
        <w:contextualSpacing/>
      </w:pPr>
      <w:r w:rsidRPr="002D0C36">
        <w:t>dès lors que la participation minoritaire est prévue par la loi ,le législateur communautaire exige une minorité de blocage (et donc la démonstration d’une capacité de contrôle de l’actionnaire privé sur la structure publique pour exclure l’exception in house (directive 2014/23, art. 17 et directive 2014/24 , art. 12)</w:t>
      </w:r>
    </w:p>
    <w:p w:rsidR="0032475E" w:rsidRPr="002D0C36" w:rsidRDefault="0032475E" w:rsidP="00C04C51">
      <w:pPr>
        <w:numPr>
          <w:ilvl w:val="1"/>
          <w:numId w:val="152"/>
        </w:numPr>
        <w:spacing w:before="0"/>
        <w:contextualSpacing/>
      </w:pPr>
      <w:r w:rsidRPr="002D0C36">
        <w:t>ainsi les sociétés au sein desquelles l’actionnaire privé n’exercerait pas une influence significative bénéficieraient de l’exception in house.</w:t>
      </w:r>
    </w:p>
    <w:p w:rsidR="0032475E" w:rsidRPr="002D0C36" w:rsidRDefault="0032475E" w:rsidP="0032475E">
      <w:pPr>
        <w:spacing w:before="0"/>
        <w:contextualSpacing/>
      </w:pPr>
      <w:r w:rsidRPr="002D0C36">
        <w:t>Reste que cet assouplissement est sujet à interprétation</w:t>
      </w:r>
    </w:p>
    <w:p w:rsidR="006A6BA1" w:rsidRPr="002D0C36" w:rsidRDefault="006A6BA1" w:rsidP="00C04C51">
      <w:pPr>
        <w:numPr>
          <w:ilvl w:val="0"/>
          <w:numId w:val="152"/>
        </w:numPr>
        <w:spacing w:before="0"/>
        <w:contextualSpacing/>
      </w:pPr>
      <w:r w:rsidRPr="002D0C36">
        <w:t>Sont visées les structures dont le régime à participation minoritaire est prévu (organisé) par la loi (cas des SEML) (interprétation large)</w:t>
      </w:r>
    </w:p>
    <w:p w:rsidR="0032475E" w:rsidRPr="002D0C36" w:rsidRDefault="006A6BA1" w:rsidP="00C04C51">
      <w:pPr>
        <w:numPr>
          <w:ilvl w:val="0"/>
          <w:numId w:val="152"/>
        </w:numPr>
        <w:spacing w:before="0"/>
        <w:contextualSpacing/>
      </w:pPr>
      <w:r w:rsidRPr="002D0C36">
        <w:t>Ou au contraire les structures à p</w:t>
      </w:r>
      <w:r w:rsidR="008A6BA5" w:rsidRPr="002D0C36">
        <w:t xml:space="preserve">articipation privée </w:t>
      </w:r>
      <w:r w:rsidRPr="002D0C36">
        <w:t>minoritaire créées  par la loi (interprétation stricte)</w:t>
      </w:r>
    </w:p>
    <w:p w:rsidR="0032475E" w:rsidRPr="002D0C36" w:rsidRDefault="0032475E" w:rsidP="0032475E">
      <w:pPr>
        <w:spacing w:before="0"/>
        <w:contextualSpacing/>
      </w:pPr>
      <w:r w:rsidRPr="002D0C36">
        <w:t xml:space="preserve">Selon une réponse  ministérielle en date du 28 janvier 2020  (conforme  à la fiche rédigée  par la DAJ à propos des contrats de quasi-régie) cette hypothèse est réservée "aux organismes publics à adhésion obligatoire comportant la participation d'opérateurs économiques privés spécifiques" c'est-à-dire expressément identifiés par la loi. </w:t>
      </w:r>
    </w:p>
    <w:p w:rsidR="0032475E" w:rsidRPr="002D0C36" w:rsidRDefault="0032475E" w:rsidP="0032475E">
      <w:pPr>
        <w:spacing w:before="0"/>
        <w:contextualSpacing/>
      </w:pPr>
      <w:r w:rsidRPr="002D0C36">
        <w:t>Ce qui n'est pas le cas des SEM, puisque le recours à une telle entité "n'est pas une obligation" et qu'en outre, "n'importe quel opérateur peut en devenir actionnaire".</w:t>
      </w:r>
    </w:p>
    <w:p w:rsidR="00A831E9" w:rsidRPr="002D0C36" w:rsidRDefault="00A831E9" w:rsidP="00DF23B8">
      <w:pPr>
        <w:spacing w:before="0"/>
        <w:contextualSpacing/>
      </w:pPr>
    </w:p>
    <w:p w:rsidR="00DF23B8" w:rsidRPr="002D0C36" w:rsidRDefault="0032475E" w:rsidP="00DF23B8">
      <w:pPr>
        <w:pStyle w:val="Titre6"/>
        <w:rPr>
          <w:color w:val="auto"/>
        </w:rPr>
      </w:pPr>
      <w:r w:rsidRPr="002D0C36">
        <w:rPr>
          <w:color w:val="auto"/>
        </w:rPr>
        <w:t>3</w:t>
      </w:r>
      <w:r w:rsidR="00DF23B8" w:rsidRPr="002D0C36">
        <w:rPr>
          <w:color w:val="auto"/>
        </w:rPr>
        <w:t>. La v</w:t>
      </w:r>
      <w:r w:rsidRPr="002D0C36">
        <w:rPr>
          <w:color w:val="auto"/>
        </w:rPr>
        <w:t>ariété des situations concernées par  l’exception in house</w:t>
      </w:r>
      <w:r w:rsidR="00DF23B8" w:rsidRPr="002D0C36">
        <w:rPr>
          <w:color w:val="auto"/>
        </w:rPr>
        <w:t xml:space="preserve"> </w:t>
      </w:r>
    </w:p>
    <w:p w:rsidR="00DF23B8" w:rsidRPr="002D0C36" w:rsidRDefault="00DF23B8" w:rsidP="00DF23B8">
      <w:pPr>
        <w:spacing w:before="0"/>
      </w:pPr>
    </w:p>
    <w:p w:rsidR="00DF23B8" w:rsidRPr="002D0C36" w:rsidRDefault="00DF23B8" w:rsidP="00DF23B8">
      <w:pPr>
        <w:pStyle w:val="Titre7"/>
        <w:rPr>
          <w:color w:val="auto"/>
        </w:rPr>
      </w:pPr>
      <w:r w:rsidRPr="002D0C36">
        <w:rPr>
          <w:color w:val="auto"/>
        </w:rPr>
        <w:t>a. La coopération entre collectivités territoriales.</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 xml:space="preserve">Visée par l’arrêt Teckal, la coopération intercommunale parait devoir échapper désormais  au droit de la commande publique en raison du critère du contrôle conjoint </w:t>
      </w:r>
      <w:r w:rsidR="009511B0" w:rsidRPr="002D0C36">
        <w:rPr>
          <w:rFonts w:cs="Times New Roman"/>
        </w:rPr>
        <w:t>(common in house)</w:t>
      </w:r>
      <w:r w:rsidRPr="002D0C36">
        <w:rPr>
          <w:rFonts w:cs="Times New Roman"/>
        </w:rPr>
        <w:t xml:space="preserve"> </w:t>
      </w:r>
    </w:p>
    <w:p w:rsidR="00DF23B8" w:rsidRPr="002D0C36" w:rsidRDefault="00DF23B8" w:rsidP="00DF23B8">
      <w:pPr>
        <w:spacing w:before="0"/>
        <w:rPr>
          <w:rFonts w:cs="Times New Roman"/>
        </w:rPr>
      </w:pPr>
      <w:r w:rsidRPr="002D0C36">
        <w:rPr>
          <w:rFonts w:cs="Times New Roman"/>
        </w:rPr>
        <w:t>Lorsque qu’une entité juridique est entièrement contrôlée par un ensemble de pouvoirs adjudicateurs, l’exception in house est satisfaite.</w:t>
      </w:r>
    </w:p>
    <w:p w:rsidR="00DF23B8" w:rsidRPr="002D0C36" w:rsidRDefault="00DF23B8" w:rsidP="00C04C51">
      <w:pPr>
        <w:numPr>
          <w:ilvl w:val="1"/>
          <w:numId w:val="153"/>
        </w:numPr>
        <w:spacing w:before="0"/>
        <w:rPr>
          <w:rFonts w:cs="Times New Roman"/>
        </w:rPr>
      </w:pPr>
      <w:r w:rsidRPr="002D0C36">
        <w:rPr>
          <w:rFonts w:cs="Times New Roman"/>
        </w:rPr>
        <w:t>Que l’entité in house contracte avec l’actionnaire majoritaire : CJCE 2006 Carbotermo</w:t>
      </w:r>
    </w:p>
    <w:p w:rsidR="00DF23B8" w:rsidRPr="002D0C36" w:rsidRDefault="008A6BA5" w:rsidP="00C04C51">
      <w:pPr>
        <w:numPr>
          <w:ilvl w:val="1"/>
          <w:numId w:val="153"/>
        </w:numPr>
        <w:spacing w:before="0"/>
        <w:rPr>
          <w:rFonts w:cs="Times New Roman"/>
        </w:rPr>
      </w:pPr>
      <w:r w:rsidRPr="002D0C36">
        <w:rPr>
          <w:rFonts w:cs="Times New Roman"/>
        </w:rPr>
        <w:t>Ou q</w:t>
      </w:r>
      <w:r w:rsidR="00DF23B8" w:rsidRPr="002D0C36">
        <w:rPr>
          <w:rFonts w:cs="Times New Roman"/>
        </w:rPr>
        <w:t>u’elle contracte avec un actionnaire minoritaire : CJCE 2007 ASEMFO</w:t>
      </w:r>
    </w:p>
    <w:p w:rsidR="008A6BA5" w:rsidRPr="002D0C36" w:rsidRDefault="008A6BA5" w:rsidP="008A6BA5">
      <w:pPr>
        <w:spacing w:before="0"/>
        <w:rPr>
          <w:rFonts w:cs="Times New Roman"/>
        </w:rPr>
      </w:pPr>
      <w:r w:rsidRPr="002D0C36">
        <w:rPr>
          <w:rFonts w:cs="Times New Roman"/>
        </w:rPr>
        <w:t>Le législateur français a pris acte de</w:t>
      </w:r>
      <w:r w:rsidR="00425A04" w:rsidRPr="002D0C36">
        <w:rPr>
          <w:rFonts w:cs="Times New Roman"/>
        </w:rPr>
        <w:t xml:space="preserve">s </w:t>
      </w:r>
      <w:r w:rsidRPr="002D0C36">
        <w:rPr>
          <w:rFonts w:cs="Times New Roman"/>
        </w:rPr>
        <w:t>évolution</w:t>
      </w:r>
      <w:r w:rsidR="00425A04" w:rsidRPr="002D0C36">
        <w:rPr>
          <w:rFonts w:cs="Times New Roman"/>
        </w:rPr>
        <w:t xml:space="preserve">s du droit européen </w:t>
      </w:r>
      <w:r w:rsidRPr="002D0C36">
        <w:rPr>
          <w:rFonts w:cs="Times New Roman"/>
        </w:rPr>
        <w:t>(Coditel Brabant</w:t>
      </w:r>
      <w:r w:rsidR="00425A04" w:rsidRPr="002D0C36">
        <w:rPr>
          <w:rFonts w:cs="Times New Roman"/>
        </w:rPr>
        <w:t xml:space="preserve"> / Carbotermo</w:t>
      </w:r>
      <w:r w:rsidRPr="002D0C36">
        <w:rPr>
          <w:rFonts w:cs="Times New Roman"/>
        </w:rPr>
        <w:t xml:space="preserve">). </w:t>
      </w:r>
    </w:p>
    <w:p w:rsidR="008A6BA5" w:rsidRPr="002D0C36" w:rsidRDefault="008A6BA5" w:rsidP="00C04C51">
      <w:pPr>
        <w:pStyle w:val="Paragraphedeliste"/>
        <w:numPr>
          <w:ilvl w:val="0"/>
          <w:numId w:val="467"/>
        </w:numPr>
        <w:spacing w:before="0"/>
        <w:rPr>
          <w:rFonts w:cs="Times New Roman"/>
        </w:rPr>
      </w:pPr>
      <w:r w:rsidRPr="002D0C36">
        <w:rPr>
          <w:rFonts w:cs="Times New Roman"/>
        </w:rPr>
        <w:lastRenderedPageBreak/>
        <w:t>La loi du 16 décembre 2010 portant réforme territoriale permet ainsi aux communes de passer avec les intercom dont elles sont membres de conventions de prestations de services (mutualisation)</w:t>
      </w:r>
    </w:p>
    <w:p w:rsidR="009511B0" w:rsidRPr="002D0C36" w:rsidRDefault="008A6BA5" w:rsidP="00C04C51">
      <w:pPr>
        <w:pStyle w:val="Paragraphedeliste"/>
        <w:numPr>
          <w:ilvl w:val="1"/>
          <w:numId w:val="450"/>
        </w:numPr>
        <w:spacing w:before="0"/>
        <w:ind w:firstLine="708"/>
        <w:rPr>
          <w:rFonts w:cs="Times New Roman"/>
        </w:rPr>
      </w:pPr>
      <w:r w:rsidRPr="002D0C36">
        <w:rPr>
          <w:rFonts w:cs="Times New Roman"/>
        </w:rPr>
        <w:t xml:space="preserve">Ces conventions se situent en dehors du cadre juridique de la commande publique </w:t>
      </w:r>
      <w:r w:rsidR="009511B0" w:rsidRPr="002D0C36">
        <w:rPr>
          <w:rFonts w:cs="Times New Roman"/>
        </w:rPr>
        <w:t xml:space="preserve">car elles </w:t>
      </w:r>
      <w:r w:rsidRPr="002D0C36">
        <w:rPr>
          <w:rFonts w:cs="Times New Roman"/>
        </w:rPr>
        <w:t xml:space="preserve">ont pour objet la mise en oeuvre de compétences communes ou quand elles portent sur des services non économiques d’intérêt général (ressources humaines, fonction achats, patrimoine…) </w:t>
      </w:r>
    </w:p>
    <w:p w:rsidR="00425A04" w:rsidRPr="002D0C36" w:rsidRDefault="008A6BA5" w:rsidP="00C04C51">
      <w:pPr>
        <w:pStyle w:val="Paragraphedeliste"/>
        <w:numPr>
          <w:ilvl w:val="1"/>
          <w:numId w:val="450"/>
        </w:numPr>
        <w:spacing w:before="0"/>
        <w:ind w:firstLine="708"/>
        <w:rPr>
          <w:rFonts w:cs="Times New Roman"/>
        </w:rPr>
      </w:pPr>
      <w:r w:rsidRPr="002D0C36">
        <w:rPr>
          <w:rFonts w:cs="Times New Roman"/>
        </w:rPr>
        <w:t>Il s’agit de mutualisation ascendante (les services communs sont remontés au niveau de l’EPCI) ou de mutualisation descenda</w:t>
      </w:r>
      <w:r w:rsidR="00425A04" w:rsidRPr="002D0C36">
        <w:rPr>
          <w:rFonts w:cs="Times New Roman"/>
        </w:rPr>
        <w:t>nte</w:t>
      </w:r>
    </w:p>
    <w:p w:rsidR="00425A04" w:rsidRPr="002D0C36" w:rsidRDefault="009511B0" w:rsidP="00425A04">
      <w:pPr>
        <w:spacing w:before="0"/>
        <w:rPr>
          <w:rFonts w:cs="Times New Roman"/>
        </w:rPr>
      </w:pPr>
      <w:r w:rsidRPr="002D0C36">
        <w:rPr>
          <w:rFonts w:cs="Times New Roman"/>
        </w:rPr>
        <w:t>En matière d’intercommunalité, l</w:t>
      </w:r>
      <w:r w:rsidR="00425A04" w:rsidRPr="002D0C36">
        <w:rPr>
          <w:rFonts w:cs="Times New Roman"/>
        </w:rPr>
        <w:t xml:space="preserve">’arrêt ASEMFO  posait toutefois a question de savoir s'il suffit, pour valider l'exception du contrat </w:t>
      </w:r>
      <w:r w:rsidR="00425A04" w:rsidRPr="002D0C36">
        <w:rPr>
          <w:rFonts w:cs="Times New Roman"/>
          <w:i/>
          <w:iCs/>
        </w:rPr>
        <w:t>in house</w:t>
      </w:r>
      <w:r w:rsidR="00425A04" w:rsidRPr="002D0C36">
        <w:rPr>
          <w:rFonts w:cs="Times New Roman"/>
        </w:rPr>
        <w:t>, d’une participation -même ultra minoritaire- au capital de la société. Le risque est en effet de vider de son sens la condition du « contrôle analogue »</w:t>
      </w:r>
    </w:p>
    <w:p w:rsidR="00DF23B8" w:rsidRPr="002D0C36" w:rsidRDefault="00DF23B8" w:rsidP="00C04C51">
      <w:pPr>
        <w:numPr>
          <w:ilvl w:val="2"/>
          <w:numId w:val="153"/>
        </w:numPr>
        <w:spacing w:before="0"/>
        <w:rPr>
          <w:rFonts w:cs="Times New Roman"/>
        </w:rPr>
      </w:pPr>
      <w:r w:rsidRPr="002D0C36">
        <w:rPr>
          <w:rFonts w:cs="Times New Roman"/>
        </w:rPr>
        <w:t xml:space="preserve">CJCE 19 avr. 2007ASEMFO a admis que quatre communautés autonomes espagnoles exerçaient sur l'entreprise publique Tragsa un « contrôle analogue à celui qu'elles exercent sur leurs propres services », et ce, en dépit du fait qu'elles ne possédaient à elles toutes que 1 % du capital (0,25 % pour chacune), contre 99 % pour l'Etat espagnol. </w:t>
      </w:r>
    </w:p>
    <w:p w:rsidR="00DF23B8" w:rsidRPr="002D0C36" w:rsidRDefault="00DF23B8" w:rsidP="00C04C51">
      <w:pPr>
        <w:numPr>
          <w:ilvl w:val="3"/>
          <w:numId w:val="153"/>
        </w:numPr>
        <w:spacing w:before="0"/>
        <w:rPr>
          <w:rFonts w:cs="Times New Roman"/>
        </w:rPr>
      </w:pPr>
      <w:r w:rsidRPr="002D0C36">
        <w:rPr>
          <w:rFonts w:cs="Times New Roman"/>
        </w:rPr>
        <w:t>La solution adoptée était cependant fondée sur des circonstances particulières : La loi espagnole obligeait la société à réaliser les travaux étaient commandés par les communautés autonomes, elle ne pouvait pas fixer librement le prix de ces interventions et les relations en cause n'étaient pas de nature contractuelle.</w:t>
      </w:r>
    </w:p>
    <w:p w:rsidR="00DF23B8" w:rsidRPr="002D0C36" w:rsidRDefault="00DF23B8" w:rsidP="00DF23B8">
      <w:pPr>
        <w:spacing w:before="0"/>
        <w:rPr>
          <w:rFonts w:cs="Times New Roman"/>
        </w:rPr>
      </w:pPr>
      <w:r w:rsidRPr="002D0C36">
        <w:rPr>
          <w:rFonts w:cs="Times New Roman"/>
        </w:rPr>
        <w:t>L’arrêt CJCE 29 novembre 2012 Econor c/ Comune de Varèse va permettre au juge européen d’apporter d’utiles précisions</w:t>
      </w:r>
    </w:p>
    <w:p w:rsidR="009511B0" w:rsidRPr="002D0C36" w:rsidRDefault="00DF23B8" w:rsidP="00C04C51">
      <w:pPr>
        <w:pStyle w:val="Paragraphedeliste"/>
        <w:numPr>
          <w:ilvl w:val="1"/>
          <w:numId w:val="468"/>
        </w:numPr>
        <w:spacing w:before="0"/>
        <w:rPr>
          <w:rFonts w:cs="Times New Roman"/>
          <w:sz w:val="18"/>
        </w:rPr>
      </w:pPr>
      <w:r w:rsidRPr="002D0C36">
        <w:rPr>
          <w:rFonts w:cs="Times New Roman"/>
          <w:sz w:val="18"/>
        </w:rPr>
        <w:t xml:space="preserve">En l’espèce deux communes de la province de Varèse avaient attribué l’exécution d’un service public à à une société publique au capital de laquelle elles participaient. </w:t>
      </w:r>
    </w:p>
    <w:p w:rsidR="009511B0" w:rsidRPr="002D0C36" w:rsidRDefault="00DF23B8" w:rsidP="00C04C51">
      <w:pPr>
        <w:pStyle w:val="Paragraphedeliste"/>
        <w:numPr>
          <w:ilvl w:val="2"/>
          <w:numId w:val="468"/>
        </w:numPr>
        <w:spacing w:before="0"/>
        <w:rPr>
          <w:rFonts w:cs="Times New Roman"/>
          <w:sz w:val="18"/>
        </w:rPr>
      </w:pPr>
      <w:r w:rsidRPr="002D0C36">
        <w:rPr>
          <w:rFonts w:cs="Times New Roman"/>
          <w:sz w:val="18"/>
        </w:rPr>
        <w:t xml:space="preserve">La commune de Varese, ultra dominante, détenait 173 467 actions, les 318 actions restantes étant réparties entre 36 communes de la province de Varèse, avec des participations individuelles qui variaient entre 1 et 19 actions. </w:t>
      </w:r>
    </w:p>
    <w:p w:rsidR="00DF23B8" w:rsidRPr="002D0C36" w:rsidRDefault="00DF23B8" w:rsidP="00C04C51">
      <w:pPr>
        <w:pStyle w:val="Paragraphedeliste"/>
        <w:numPr>
          <w:ilvl w:val="2"/>
          <w:numId w:val="468"/>
        </w:numPr>
        <w:spacing w:before="0"/>
        <w:rPr>
          <w:rFonts w:cs="Times New Roman"/>
          <w:sz w:val="18"/>
        </w:rPr>
      </w:pPr>
      <w:r w:rsidRPr="002D0C36">
        <w:rPr>
          <w:rFonts w:cs="Times New Roman"/>
          <w:sz w:val="18"/>
        </w:rPr>
        <w:t xml:space="preserve">En outre,  les autres communes </w:t>
      </w:r>
      <w:r w:rsidR="009511B0" w:rsidRPr="002D0C36">
        <w:rPr>
          <w:rFonts w:cs="Times New Roman"/>
          <w:sz w:val="18"/>
        </w:rPr>
        <w:t xml:space="preserve">étaient liées par </w:t>
      </w:r>
      <w:r w:rsidRPr="002D0C36">
        <w:rPr>
          <w:rFonts w:cs="Times New Roman"/>
          <w:sz w:val="18"/>
        </w:rPr>
        <w:t>un pacte d'actionnaires, lequel prévoyait leur droit d'être consultées, de nommer un membre du commissariat aux comptes, et de désigner, en accord avec les autres communes parties au pacte, un conseiller d'administration.</w:t>
      </w:r>
    </w:p>
    <w:p w:rsidR="009511B0" w:rsidRPr="002D0C36" w:rsidRDefault="00DF23B8" w:rsidP="00C04C51">
      <w:pPr>
        <w:pStyle w:val="Paragraphedeliste"/>
        <w:numPr>
          <w:ilvl w:val="0"/>
          <w:numId w:val="154"/>
        </w:numPr>
        <w:spacing w:before="0"/>
        <w:ind w:left="709" w:firstLine="0"/>
        <w:rPr>
          <w:rFonts w:cs="Times New Roman"/>
        </w:rPr>
      </w:pPr>
      <w:r w:rsidRPr="002D0C36">
        <w:rPr>
          <w:rFonts w:cs="Times New Roman"/>
        </w:rPr>
        <w:t xml:space="preserve">La question était de savoir si cela était suffisant pour permettre à ces deux communes de Cagno et de Solbiate de bénéficier de l’exception </w:t>
      </w:r>
      <w:r w:rsidRPr="002D0C36">
        <w:rPr>
          <w:rFonts w:cs="Times New Roman"/>
          <w:i/>
          <w:iCs/>
        </w:rPr>
        <w:t xml:space="preserve">in house ? </w:t>
      </w:r>
    </w:p>
    <w:p w:rsidR="009511B0" w:rsidRPr="002D0C36" w:rsidRDefault="00DF23B8" w:rsidP="009511B0">
      <w:pPr>
        <w:spacing w:before="0"/>
        <w:rPr>
          <w:rFonts w:cs="Times New Roman"/>
        </w:rPr>
      </w:pPr>
      <w:r w:rsidRPr="002D0C36">
        <w:rPr>
          <w:rFonts w:cs="Times New Roman"/>
        </w:rPr>
        <w:t>L'arrêt du 29 novembre 2012 juge que</w:t>
      </w:r>
    </w:p>
    <w:p w:rsidR="009511B0" w:rsidRPr="002D0C36" w:rsidRDefault="00DF23B8" w:rsidP="00C04C51">
      <w:pPr>
        <w:pStyle w:val="Paragraphedeliste"/>
        <w:numPr>
          <w:ilvl w:val="0"/>
          <w:numId w:val="469"/>
        </w:numPr>
        <w:spacing w:before="0"/>
        <w:rPr>
          <w:rFonts w:cs="Times New Roman"/>
        </w:rPr>
      </w:pPr>
      <w:r w:rsidRPr="002D0C36">
        <w:rPr>
          <w:rFonts w:cs="Times New Roman"/>
        </w:rPr>
        <w:t xml:space="preserve">la condition est remplie lorsque chacune de ces autorités participe tant au capital qu'aux organes de direction de ladite entité </w:t>
      </w:r>
    </w:p>
    <w:p w:rsidR="00DF23B8" w:rsidRPr="002D0C36" w:rsidRDefault="00DF23B8" w:rsidP="00C04C51">
      <w:pPr>
        <w:pStyle w:val="Paragraphedeliste"/>
        <w:numPr>
          <w:ilvl w:val="0"/>
          <w:numId w:val="469"/>
        </w:numPr>
        <w:spacing w:before="0"/>
        <w:rPr>
          <w:rFonts w:cs="Times New Roman"/>
        </w:rPr>
      </w:pPr>
      <w:r w:rsidRPr="002D0C36">
        <w:rPr>
          <w:rFonts w:cs="Times New Roman"/>
        </w:rPr>
        <w:t xml:space="preserve">et qu’il appartient en l’espèce au juge national de vérifier si la souscription par les communes de Cagno et de Solbiate d'un pacte d'actionnaires, leur conférant le droit d'être consultées, de nommer un membre du commissariat aux comptes et de désigner un conseiller d'administration en accord avec les autres collectivités concernées par ce pacte, est de nature à permettre à ces communes de </w:t>
      </w:r>
      <w:r w:rsidRPr="002D0C36">
        <w:rPr>
          <w:rFonts w:cs="Times New Roman"/>
          <w:b/>
        </w:rPr>
        <w:t xml:space="preserve">contribuer effectivement </w:t>
      </w:r>
      <w:r w:rsidRPr="002D0C36">
        <w:rPr>
          <w:rFonts w:cs="Times New Roman"/>
        </w:rPr>
        <w:t>au contrôle d'ASPEM.</w:t>
      </w:r>
    </w:p>
    <w:p w:rsidR="00DF23B8" w:rsidRPr="002D0C36" w:rsidRDefault="00DF23B8" w:rsidP="00DF23B8">
      <w:pPr>
        <w:spacing w:before="0"/>
        <w:rPr>
          <w:rFonts w:cs="Times New Roman"/>
        </w:rPr>
      </w:pPr>
      <w:r w:rsidRPr="002D0C36">
        <w:rPr>
          <w:rFonts w:cs="Times New Roman"/>
        </w:rPr>
        <w:t xml:space="preserve">Le CE, 6 nov. 2013, n° 365079, Cne de Marsannay-la-Côte a fait application de cette jurisprudence. </w:t>
      </w:r>
    </w:p>
    <w:p w:rsidR="00DF23B8" w:rsidRPr="002D0C36" w:rsidRDefault="00DF23B8" w:rsidP="00C04C51">
      <w:pPr>
        <w:pStyle w:val="Paragraphedeliste"/>
        <w:numPr>
          <w:ilvl w:val="0"/>
          <w:numId w:val="154"/>
        </w:numPr>
        <w:spacing w:before="0"/>
        <w:rPr>
          <w:rFonts w:cs="Times New Roman"/>
          <w:sz w:val="20"/>
          <w:szCs w:val="20"/>
        </w:rPr>
      </w:pPr>
      <w:r w:rsidRPr="002D0C36">
        <w:rPr>
          <w:rFonts w:cs="Times New Roman"/>
          <w:sz w:val="20"/>
          <w:szCs w:val="20"/>
        </w:rPr>
        <w:t>A propos d’une concession d'aménagement conclue avec une société publique locale d'aménagement (</w:t>
      </w:r>
      <w:hyperlink r:id="rId9" w:tgtFrame="_parent" w:history="1">
        <w:r w:rsidRPr="002D0C36">
          <w:rPr>
            <w:rStyle w:val="Lienhypertexte"/>
            <w:rFonts w:cs="Times New Roman"/>
            <w:color w:val="auto"/>
            <w:sz w:val="20"/>
            <w:szCs w:val="20"/>
          </w:rPr>
          <w:t>C. urb., art. L. 327-1</w:t>
        </w:r>
      </w:hyperlink>
      <w:r w:rsidRPr="002D0C36">
        <w:rPr>
          <w:rFonts w:cs="Times New Roman"/>
          <w:sz w:val="20"/>
          <w:szCs w:val="20"/>
        </w:rPr>
        <w:t xml:space="preserve">). Celle-ci se caractérisait par l'éclatement de son actionnariat entre trois catégories d'actionnaires : le Grand Dijon, actionnaire majoritaire (66,7 % du capital) ; deux collectivités territoriales détenant chacune 10,7 % du capital ; et dix autres (dont la commune de Marsannay-la-Côte), détenant chacune 1,075 % du capital. </w:t>
      </w:r>
    </w:p>
    <w:p w:rsidR="009511B0" w:rsidRPr="002D0C36" w:rsidRDefault="00DF23B8" w:rsidP="00DF23B8">
      <w:pPr>
        <w:spacing w:before="0"/>
        <w:ind w:left="1776"/>
        <w:rPr>
          <w:rFonts w:cs="Times New Roman"/>
        </w:rPr>
      </w:pPr>
      <w:r w:rsidRPr="002D0C36">
        <w:rPr>
          <w:rFonts w:cs="Times New Roman"/>
        </w:rPr>
        <w:lastRenderedPageBreak/>
        <w:t xml:space="preserve">Le CE va procéder à une analyse détaillée du fonctionnement des organes dirigeants de la société pour </w:t>
      </w:r>
      <w:r w:rsidR="009511B0" w:rsidRPr="002D0C36">
        <w:rPr>
          <w:rFonts w:cs="Times New Roman"/>
        </w:rPr>
        <w:t xml:space="preserve">juger </w:t>
      </w:r>
      <w:r w:rsidRPr="002D0C36">
        <w:rPr>
          <w:rFonts w:cs="Times New Roman"/>
        </w:rPr>
        <w:t>que la commune</w:t>
      </w:r>
      <w:r w:rsidR="009511B0" w:rsidRPr="002D0C36">
        <w:rPr>
          <w:rFonts w:cs="Times New Roman"/>
        </w:rPr>
        <w:t xml:space="preserve"> ne pouvait être </w:t>
      </w:r>
      <w:r w:rsidRPr="002D0C36">
        <w:rPr>
          <w:rFonts w:cs="Times New Roman"/>
        </w:rPr>
        <w:t xml:space="preserve">regardée comme </w:t>
      </w:r>
      <w:r w:rsidR="009511B0" w:rsidRPr="002D0C36">
        <w:rPr>
          <w:rFonts w:cs="Times New Roman"/>
        </w:rPr>
        <w:t xml:space="preserve">y </w:t>
      </w:r>
      <w:r w:rsidRPr="002D0C36">
        <w:rPr>
          <w:rFonts w:cs="Times New Roman"/>
        </w:rPr>
        <w:t xml:space="preserve">exerçant un contrôle analogue </w:t>
      </w:r>
      <w:r w:rsidR="009511B0" w:rsidRPr="002D0C36">
        <w:rPr>
          <w:rFonts w:cs="Times New Roman"/>
        </w:rPr>
        <w:t xml:space="preserve">à celui qu’elle exerce  sur ses  propres services.  </w:t>
      </w:r>
    </w:p>
    <w:p w:rsidR="00DF23B8" w:rsidRPr="002D0C36" w:rsidRDefault="009511B0" w:rsidP="00DF23B8">
      <w:pPr>
        <w:spacing w:before="0"/>
        <w:ind w:left="1776"/>
        <w:rPr>
          <w:rFonts w:cs="Times New Roman"/>
        </w:rPr>
      </w:pPr>
      <w:r w:rsidRPr="002D0C36">
        <w:rPr>
          <w:rFonts w:cs="Times New Roman"/>
        </w:rPr>
        <w:t xml:space="preserve">Aux </w:t>
      </w:r>
      <w:r w:rsidR="00DF23B8" w:rsidRPr="002D0C36">
        <w:rPr>
          <w:rFonts w:cs="Times New Roman"/>
        </w:rPr>
        <w:t>motif </w:t>
      </w:r>
      <w:r w:rsidRPr="002D0C36">
        <w:rPr>
          <w:rFonts w:cs="Times New Roman"/>
        </w:rPr>
        <w:t>s</w:t>
      </w:r>
      <w:r w:rsidR="00DF23B8" w:rsidRPr="002D0C36">
        <w:rPr>
          <w:rFonts w:cs="Times New Roman"/>
        </w:rPr>
        <w:t xml:space="preserve">: </w:t>
      </w:r>
    </w:p>
    <w:p w:rsidR="00DF23B8" w:rsidRPr="002D0C36" w:rsidRDefault="00DF23B8" w:rsidP="00C04C51">
      <w:pPr>
        <w:pStyle w:val="Paragraphedeliste"/>
        <w:numPr>
          <w:ilvl w:val="1"/>
          <w:numId w:val="154"/>
        </w:numPr>
        <w:spacing w:before="0"/>
        <w:rPr>
          <w:rFonts w:cs="Times New Roman"/>
        </w:rPr>
      </w:pPr>
      <w:r w:rsidRPr="002D0C36">
        <w:rPr>
          <w:rFonts w:cs="Times New Roman"/>
        </w:rPr>
        <w:t xml:space="preserve">« d'une part, qu'elle ne dispose pas d'un représentant propre au sein de son conseil d'administration, alors que cette instance, principal organe de direction de cette société, approuve les concessions d'aménagement, et n'y a voix délibérative que de façon indirecte, par l'intermédiaire d'un représentant commun des petits actionnaires, </w:t>
      </w:r>
    </w:p>
    <w:p w:rsidR="00DF23B8" w:rsidRPr="002D0C36" w:rsidRDefault="00DF23B8" w:rsidP="00C04C51">
      <w:pPr>
        <w:pStyle w:val="Paragraphedeliste"/>
        <w:numPr>
          <w:ilvl w:val="1"/>
          <w:numId w:val="154"/>
        </w:numPr>
        <w:spacing w:before="0"/>
        <w:rPr>
          <w:rFonts w:cs="Times New Roman"/>
        </w:rPr>
      </w:pPr>
      <w:r w:rsidRPr="002D0C36">
        <w:rPr>
          <w:rFonts w:cs="Times New Roman"/>
        </w:rPr>
        <w:t xml:space="preserve">d'autre part, qu'elle ne peut seule, requérir l'inscription d'un projet à l'ordre du jour, selon l'article 27 des statuts, dès lors qu'elle détient moins de 5 % du capital de la société, </w:t>
      </w:r>
    </w:p>
    <w:p w:rsidR="00DF23B8" w:rsidRPr="002D0C36" w:rsidRDefault="00DF23B8" w:rsidP="00C04C51">
      <w:pPr>
        <w:pStyle w:val="Paragraphedeliste"/>
        <w:numPr>
          <w:ilvl w:val="1"/>
          <w:numId w:val="154"/>
        </w:numPr>
        <w:spacing w:before="0"/>
        <w:rPr>
          <w:rFonts w:cs="Times New Roman"/>
        </w:rPr>
      </w:pPr>
      <w:r w:rsidRPr="002D0C36">
        <w:rPr>
          <w:rFonts w:cs="Times New Roman"/>
        </w:rPr>
        <w:t>et, enfin, aucun des organes au sein desquels elle est directement représentée, que sont l'assemblée spéciale des petits actionnaires, le comité technique et financier et le comité de contrôle, ne disposent, en matière d'exécution des concessions d'aménagement confiées à cette société, d'un pouvoir décis</w:t>
      </w:r>
      <w:r w:rsidR="009511B0" w:rsidRPr="002D0C36">
        <w:rPr>
          <w:rFonts w:cs="Times New Roman"/>
        </w:rPr>
        <w:t>ionnaire ».</w:t>
      </w:r>
    </w:p>
    <w:p w:rsidR="009511B0" w:rsidRPr="002D0C36" w:rsidRDefault="00DF23B8" w:rsidP="00DF23B8">
      <w:pPr>
        <w:spacing w:before="0"/>
        <w:rPr>
          <w:rFonts w:cs="Times New Roman"/>
        </w:rPr>
      </w:pPr>
      <w:r w:rsidRPr="002D0C36">
        <w:rPr>
          <w:rFonts w:cs="Times New Roman"/>
        </w:rPr>
        <w:t xml:space="preserve">La directive 2014 parait assouplir cette dernière exigence en prévoyant que les actionnaires ultraminoritaires peuvent participer par l’intermédiaire de leurs représentants aux instances dirigeantes de l’entité contrôlé. </w:t>
      </w:r>
    </w:p>
    <w:p w:rsidR="00DF23B8" w:rsidRPr="002D0C36" w:rsidRDefault="00DF23B8" w:rsidP="00DF23B8">
      <w:pPr>
        <w:spacing w:before="0"/>
        <w:rPr>
          <w:rFonts w:cs="Times New Roman"/>
        </w:rPr>
      </w:pPr>
      <w:r w:rsidRPr="002D0C36">
        <w:rPr>
          <w:rFonts w:cs="Times New Roman"/>
        </w:rPr>
        <w:t>Ce qui rend possible le recours à l’assemblée spéciale des petits actionnaires qui est une pratique courante dans les SPL</w:t>
      </w:r>
    </w:p>
    <w:p w:rsidR="00DF23B8" w:rsidRPr="002D0C36" w:rsidRDefault="009511B0" w:rsidP="009511B0">
      <w:pPr>
        <w:pStyle w:val="Titre7"/>
        <w:rPr>
          <w:color w:val="auto"/>
        </w:rPr>
      </w:pPr>
      <w:r w:rsidRPr="002D0C36">
        <w:rPr>
          <w:color w:val="auto"/>
        </w:rPr>
        <w:t>b</w:t>
      </w:r>
      <w:r w:rsidR="00DF23B8" w:rsidRPr="002D0C36">
        <w:rPr>
          <w:color w:val="auto"/>
        </w:rPr>
        <w:t>. Les relations entre établissements publics</w:t>
      </w:r>
    </w:p>
    <w:p w:rsidR="00DF23B8" w:rsidRPr="002D0C36" w:rsidRDefault="00DF23B8" w:rsidP="00DF23B8">
      <w:pPr>
        <w:pStyle w:val="Titre4"/>
        <w:rPr>
          <w:color w:val="auto"/>
        </w:rPr>
      </w:pPr>
    </w:p>
    <w:p w:rsidR="00DF23B8" w:rsidRPr="002D0C36" w:rsidRDefault="00DF23B8" w:rsidP="00DF23B8">
      <w:pPr>
        <w:spacing w:before="0"/>
        <w:rPr>
          <w:rFonts w:cs="Times New Roman"/>
        </w:rPr>
      </w:pPr>
      <w:r w:rsidRPr="002D0C36">
        <w:rPr>
          <w:rFonts w:cs="Times New Roman"/>
        </w:rPr>
        <w:t>Le CE a fait application de l’exception in house dans un cas non prévu par les textes</w:t>
      </w:r>
      <w:r w:rsidR="009511B0" w:rsidRPr="002D0C36">
        <w:rPr>
          <w:rFonts w:cs="Times New Roman"/>
        </w:rPr>
        <w:t xml:space="preserve"> (en particulier le CGCT) </w:t>
      </w:r>
      <w:r w:rsidRPr="002D0C36">
        <w:rPr>
          <w:rFonts w:cs="Times New Roman"/>
        </w:rPr>
        <w:t xml:space="preserve"> à savoir la coopération entre plusieurs établissements de santé </w:t>
      </w:r>
      <w:r w:rsidR="009511B0" w:rsidRPr="002D0C36">
        <w:rPr>
          <w:rFonts w:cs="Times New Roman"/>
        </w:rPr>
        <w:t xml:space="preserve">(qui relèvent du Code de la santé publique) </w:t>
      </w:r>
      <w:r w:rsidRPr="002D0C36">
        <w:rPr>
          <w:rFonts w:cs="Times New Roman"/>
        </w:rPr>
        <w:t xml:space="preserve">constituée sous la forme d’un GIP et destiné à assurer la maintenance et l’exploitation des systèmes informatiques ( CE 4 mars 2009 Syndicat national des industries d’information de santé ). </w:t>
      </w:r>
    </w:p>
    <w:p w:rsidR="00DF23B8" w:rsidRPr="002D0C36" w:rsidRDefault="00DF23B8" w:rsidP="00DF23B8">
      <w:pPr>
        <w:spacing w:before="0"/>
        <w:rPr>
          <w:rFonts w:cs="Times New Roman"/>
        </w:rPr>
      </w:pPr>
      <w:r w:rsidRPr="002D0C36">
        <w:rPr>
          <w:rFonts w:cs="Times New Roman"/>
        </w:rPr>
        <w:t xml:space="preserve">Le CE commence d’abord par relever </w:t>
      </w:r>
    </w:p>
    <w:p w:rsidR="00DF23B8" w:rsidRPr="002D0C36" w:rsidRDefault="00DF23B8" w:rsidP="00C04C51">
      <w:pPr>
        <w:numPr>
          <w:ilvl w:val="1"/>
          <w:numId w:val="155"/>
        </w:numPr>
        <w:spacing w:before="0"/>
        <w:ind w:left="1843"/>
        <w:contextualSpacing/>
        <w:rPr>
          <w:rFonts w:cs="Times New Roman"/>
        </w:rPr>
      </w:pPr>
      <w:r w:rsidRPr="002D0C36">
        <w:rPr>
          <w:rFonts w:cs="Times New Roman"/>
        </w:rPr>
        <w:t>que le CSP autorise les établissements publics de santé à participer à des groupements d'intérêt public pour la réalisation d'activités communes dans le domaine de l'action sanitaire ainsi que pour créer ou gérer ensemble des équipements ou des services d'intérêt commun nécessaires à ces activités ;</w:t>
      </w:r>
    </w:p>
    <w:p w:rsidR="00DF23B8" w:rsidRPr="002D0C36" w:rsidRDefault="00DF23B8" w:rsidP="00C04C51">
      <w:pPr>
        <w:numPr>
          <w:ilvl w:val="1"/>
          <w:numId w:val="155"/>
        </w:numPr>
        <w:spacing w:before="0"/>
        <w:ind w:left="1843"/>
        <w:contextualSpacing/>
        <w:rPr>
          <w:rFonts w:cs="Times New Roman"/>
        </w:rPr>
      </w:pPr>
      <w:r w:rsidRPr="002D0C36">
        <w:rPr>
          <w:rFonts w:cs="Times New Roman"/>
        </w:rPr>
        <w:t xml:space="preserve">Qu’en second lieu  les collectivités publiques peuvent recourir à leurs propres moyens, pour assurer, dans le cadre de leurs compétences, les prestations répondant à leurs besoins ; qu'elles ne sont pas tenues de faire appel à des tiers, en particulier à des entreprises, en passant avec eux des marchés publics </w:t>
      </w:r>
    </w:p>
    <w:p w:rsidR="00DF23B8" w:rsidRPr="002D0C36" w:rsidRDefault="00DF23B8" w:rsidP="00C04C51">
      <w:pPr>
        <w:numPr>
          <w:ilvl w:val="0"/>
          <w:numId w:val="156"/>
        </w:numPr>
        <w:spacing w:before="0"/>
        <w:rPr>
          <w:rFonts w:cs="Times New Roman"/>
        </w:rPr>
      </w:pPr>
      <w:r w:rsidRPr="002D0C36">
        <w:rPr>
          <w:rFonts w:cs="Times New Roman"/>
        </w:rPr>
        <w:t>En conséquence , si plusieurs collectivités publiques décident d'accomplir en commun certaines tâches et de créer à cette fin, dans le respect des dispositions législatives et réglementaires qui leur sont applicables, un organisme dont l'objet est de leur fournir les prestations dont elles ont besoin, le CE juge qu’elle peuvent librement faire appel à celui-ci, sans avoir à le mettre en concurrence avec des opérateurs dans le cadre de la passation d'un marché public,</w:t>
      </w:r>
    </w:p>
    <w:p w:rsidR="00DF23B8" w:rsidRPr="002D0C36" w:rsidRDefault="00DF23B8" w:rsidP="00C04C51">
      <w:pPr>
        <w:numPr>
          <w:ilvl w:val="1"/>
          <w:numId w:val="156"/>
        </w:numPr>
        <w:spacing w:before="0"/>
        <w:rPr>
          <w:rFonts w:cs="Times New Roman"/>
        </w:rPr>
      </w:pPr>
      <w:r w:rsidRPr="002D0C36">
        <w:rPr>
          <w:rFonts w:cs="Times New Roman"/>
        </w:rPr>
        <w:t xml:space="preserve">Et ce pourvu que le GIP leur consacre l'essentiel de son activité et qu'elles exercent conjointement sur lui un contrôle comparable à celui qu'elles exercent sur leurs propres services, </w:t>
      </w:r>
    </w:p>
    <w:p w:rsidR="00DF23B8" w:rsidRPr="002D0C36" w:rsidRDefault="00DF23B8" w:rsidP="00DF23B8">
      <w:pPr>
        <w:spacing w:before="0"/>
        <w:rPr>
          <w:rFonts w:cs="Times New Roman"/>
        </w:rPr>
      </w:pPr>
      <w:r w:rsidRPr="002D0C36">
        <w:rPr>
          <w:rFonts w:cs="Times New Roman"/>
        </w:rPr>
        <w:t>Ainsi ce sont toutes les formes de  coopération intégrées qui sont susceptibles de relever de l’in house.</w:t>
      </w:r>
    </w:p>
    <w:p w:rsidR="00DF23B8" w:rsidRPr="002D0C36" w:rsidRDefault="00DF23B8" w:rsidP="00DF23B8">
      <w:pPr>
        <w:spacing w:before="0"/>
        <w:rPr>
          <w:rFonts w:cs="Times New Roman"/>
        </w:rPr>
      </w:pPr>
      <w:r w:rsidRPr="002D0C36">
        <w:rPr>
          <w:rFonts w:cs="Times New Roman"/>
        </w:rPr>
        <w:t xml:space="preserve">Mais le Conseil d’Etat a même été plus loin…. poussant la logique de l’in house </w:t>
      </w:r>
    </w:p>
    <w:p w:rsidR="00DF23B8" w:rsidRPr="002D0C36" w:rsidRDefault="009511B0" w:rsidP="00DF23B8">
      <w:pPr>
        <w:pStyle w:val="Titre6"/>
        <w:rPr>
          <w:color w:val="auto"/>
        </w:rPr>
      </w:pPr>
      <w:r w:rsidRPr="002D0C36">
        <w:rPr>
          <w:color w:val="auto"/>
        </w:rPr>
        <w:t>c</w:t>
      </w:r>
      <w:r w:rsidR="00DF23B8" w:rsidRPr="002D0C36">
        <w:rPr>
          <w:color w:val="auto"/>
        </w:rPr>
        <w:t xml:space="preserve">. Les relations entre les collectivités terriroriales et les associations : la notion de régies privées </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lastRenderedPageBreak/>
        <w:t>Le CE a eu à se pencher sur les relations entre collectivités territoriales et les associations dites « transparentes » CE 2007 Ville d’Aix en Provence</w:t>
      </w:r>
    </w:p>
    <w:p w:rsidR="00DF23B8" w:rsidRPr="002D0C36" w:rsidRDefault="00DF23B8" w:rsidP="00C04C51">
      <w:pPr>
        <w:numPr>
          <w:ilvl w:val="0"/>
          <w:numId w:val="157"/>
        </w:numPr>
        <w:spacing w:before="0"/>
        <w:rPr>
          <w:rFonts w:cs="Times New Roman"/>
        </w:rPr>
      </w:pPr>
      <w:r w:rsidRPr="002D0C36">
        <w:rPr>
          <w:rFonts w:cs="Times New Roman"/>
        </w:rPr>
        <w:t>En l’espèce le CE se démarque de sa jurisprudence traditionnelle puisqu’il admet le recours aux associations transparentes comme une modalité légale de gestion directe</w:t>
      </w:r>
    </w:p>
    <w:p w:rsidR="00DF23B8" w:rsidRPr="002D0C36" w:rsidRDefault="00DF23B8" w:rsidP="00C04C51">
      <w:pPr>
        <w:numPr>
          <w:ilvl w:val="0"/>
          <w:numId w:val="157"/>
        </w:numPr>
        <w:spacing w:before="0"/>
        <w:rPr>
          <w:rFonts w:cs="Times New Roman"/>
        </w:rPr>
      </w:pPr>
      <w:r w:rsidRPr="002D0C36">
        <w:rPr>
          <w:rFonts w:cs="Times New Roman"/>
        </w:rPr>
        <w:t xml:space="preserve">Etaient contestées devant le CE le financement du festival d’Aix Provence géré par une association au motif qu’elle géré en fait une activité de service public  </w:t>
      </w:r>
    </w:p>
    <w:p w:rsidR="00DF23B8" w:rsidRPr="002D0C36" w:rsidRDefault="00DF23B8" w:rsidP="00DF23B8">
      <w:pPr>
        <w:spacing w:before="0"/>
        <w:rPr>
          <w:rFonts w:cs="Times New Roman"/>
        </w:rPr>
      </w:pPr>
      <w:r w:rsidRPr="002D0C36">
        <w:rPr>
          <w:rFonts w:cs="Times New Roman"/>
        </w:rPr>
        <w:t xml:space="preserve">Selon le CE toute association créée, contrôlée et majoritairement financée par une collectivité publique peut être </w:t>
      </w:r>
    </w:p>
    <w:p w:rsidR="00DF23B8" w:rsidRPr="002D0C36" w:rsidRDefault="00DF23B8" w:rsidP="00C04C51">
      <w:pPr>
        <w:numPr>
          <w:ilvl w:val="0"/>
          <w:numId w:val="157"/>
        </w:numPr>
        <w:spacing w:before="0"/>
        <w:rPr>
          <w:rFonts w:cs="Times New Roman"/>
        </w:rPr>
      </w:pPr>
      <w:r w:rsidRPr="002D0C36">
        <w:rPr>
          <w:rFonts w:cs="Times New Roman"/>
        </w:rPr>
        <w:t xml:space="preserve">soit un opérateur autonome, considéré comme un délégataire de SP (par voie unilatérale textuelle ou par voie contractuelle) et traiter comme une entreprise distincte si l’activité est assimilable à celle d’une entreprise </w:t>
      </w:r>
    </w:p>
    <w:p w:rsidR="00DF23B8" w:rsidRPr="002D0C36" w:rsidRDefault="00DF23B8" w:rsidP="00C04C51">
      <w:pPr>
        <w:numPr>
          <w:ilvl w:val="1"/>
          <w:numId w:val="157"/>
        </w:numPr>
        <w:spacing w:before="0"/>
        <w:rPr>
          <w:rFonts w:cs="Times New Roman"/>
        </w:rPr>
      </w:pPr>
      <w:r w:rsidRPr="002D0C36">
        <w:rPr>
          <w:rFonts w:cs="Times New Roman"/>
        </w:rPr>
        <w:t>ce qui implique une mise en concurrence obligatoire et l’application du régime des aides d’Etat).</w:t>
      </w:r>
    </w:p>
    <w:p w:rsidR="00DF23B8" w:rsidRPr="002D0C36" w:rsidRDefault="00DF23B8" w:rsidP="00C04C51">
      <w:pPr>
        <w:numPr>
          <w:ilvl w:val="0"/>
          <w:numId w:val="157"/>
        </w:numPr>
        <w:spacing w:before="0"/>
        <w:rPr>
          <w:rFonts w:cs="Times New Roman"/>
        </w:rPr>
      </w:pPr>
      <w:r w:rsidRPr="002D0C36">
        <w:rPr>
          <w:rFonts w:cs="Times New Roman"/>
        </w:rPr>
        <w:t>soit un service du pouvoir adjudicateur (de droit privé) exemptée de mise en concurrence car en dehors de la délégation de service public et libérée des contraintes du régime des aides (CGCT, art. L. 1511 et s.)</w:t>
      </w:r>
    </w:p>
    <w:p w:rsidR="00DF23B8" w:rsidRPr="002D0C36" w:rsidRDefault="00DF23B8" w:rsidP="00C04C51">
      <w:pPr>
        <w:numPr>
          <w:ilvl w:val="1"/>
          <w:numId w:val="157"/>
        </w:numPr>
        <w:spacing w:before="0"/>
        <w:rPr>
          <w:rFonts w:cs="Times New Roman"/>
        </w:rPr>
      </w:pPr>
      <w:r w:rsidRPr="002D0C36">
        <w:rPr>
          <w:rFonts w:cs="Times New Roman"/>
        </w:rPr>
        <w:t xml:space="preserve">En effet, la notion de transparence interdit de voir dans l'organisme qui en bénéficie un opérateur économique délégataire ; faute de réelle indépendance, c'est une sorte de « régie privée » </w:t>
      </w:r>
    </w:p>
    <w:p w:rsidR="00DF23B8" w:rsidRPr="002D0C36" w:rsidRDefault="00DF23B8" w:rsidP="00DF23B8">
      <w:pPr>
        <w:spacing w:before="0"/>
        <w:rPr>
          <w:rFonts w:cs="Times New Roman"/>
        </w:rPr>
      </w:pPr>
      <w:r w:rsidRPr="002D0C36">
        <w:rPr>
          <w:rFonts w:cs="Times New Roman"/>
        </w:rPr>
        <w:t>Ce raisonnement permet en l’espèce de sauver le financement libre du festival d'art lyrique d'Aix-en-Provence.</w:t>
      </w:r>
    </w:p>
    <w:p w:rsidR="00DF23B8" w:rsidRPr="002D0C36" w:rsidRDefault="00DF23B8" w:rsidP="00DF23B8">
      <w:pPr>
        <w:spacing w:before="0"/>
        <w:rPr>
          <w:rFonts w:cs="Times New Roman"/>
        </w:rPr>
      </w:pPr>
      <w:r w:rsidRPr="002D0C36">
        <w:rPr>
          <w:rFonts w:cs="Times New Roman"/>
        </w:rPr>
        <w:t>L'arrêt du CE tend ainsi à favoriser la pratique des associations transparentes, il en réduit  cependant la définition.</w:t>
      </w:r>
    </w:p>
    <w:p w:rsidR="00DF23B8" w:rsidRPr="002D0C36" w:rsidRDefault="00DF23B8" w:rsidP="00C04C51">
      <w:pPr>
        <w:numPr>
          <w:ilvl w:val="0"/>
          <w:numId w:val="158"/>
        </w:numPr>
        <w:spacing w:before="0"/>
        <w:rPr>
          <w:rFonts w:cs="Times New Roman"/>
        </w:rPr>
      </w:pPr>
      <w:r w:rsidRPr="002D0C36">
        <w:rPr>
          <w:rFonts w:cs="Times New Roman"/>
        </w:rPr>
        <w:t xml:space="preserve">Le critère réside dans l'autonomie du pouvoir de décision. Le Conseil d'État décide que seront seuls des « régies privées » les organismes dont l'objet statutaire exclusif est de gérer le service public pour l'exercice duquel ils ont été créés et qui sont soumis, de la part de la collectivité publique, à un contrôle comparable à celui que cette dernière exerce sur ses propres services. </w:t>
      </w:r>
    </w:p>
    <w:p w:rsidR="00DF23B8" w:rsidRPr="002D0C36" w:rsidRDefault="00DF23B8" w:rsidP="00C04C51">
      <w:pPr>
        <w:numPr>
          <w:ilvl w:val="0"/>
          <w:numId w:val="158"/>
        </w:numPr>
        <w:spacing w:before="0"/>
        <w:rPr>
          <w:rFonts w:cs="Times New Roman"/>
        </w:rPr>
      </w:pPr>
      <w:r w:rsidRPr="002D0C36">
        <w:rPr>
          <w:rFonts w:cs="Times New Roman"/>
        </w:rPr>
        <w:t>On reconnaît là les critères de la jurisprudence communautaire qui rejoint ici par le génie propre du CE la définition de l’association transparente</w:t>
      </w:r>
    </w:p>
    <w:p w:rsidR="00DF23B8" w:rsidRPr="002D0C36" w:rsidRDefault="00DF23B8" w:rsidP="00DF23B8">
      <w:pPr>
        <w:spacing w:before="0"/>
        <w:rPr>
          <w:rFonts w:cs="Times New Roman"/>
        </w:rPr>
      </w:pPr>
      <w:r w:rsidRPr="002D0C36">
        <w:rPr>
          <w:rFonts w:cs="Times New Roman"/>
        </w:rPr>
        <w:t xml:space="preserve">La transposition est astucieuse. Elle est aussi audacieuse : des marchés in house, le droit français passe aux personnes in house. De surcroît, le concept est à double tranchant : l'in house n'est permis qu'à condition que, même si le cocontractant n'est pas un pouvoir adjudicateur, il applique, pour répondre à ses besoins propres, les règles de passation des marchés prévues par le code. </w:t>
      </w:r>
    </w:p>
    <w:p w:rsidR="00DF23B8" w:rsidRPr="002D0C36" w:rsidRDefault="00DF23B8" w:rsidP="00DF23B8">
      <w:pPr>
        <w:spacing w:before="0"/>
      </w:pPr>
    </w:p>
    <w:p w:rsidR="00DF23B8" w:rsidRPr="002D0C36" w:rsidRDefault="009511B0" w:rsidP="00DF23B8">
      <w:pPr>
        <w:pStyle w:val="Titre6"/>
        <w:rPr>
          <w:color w:val="auto"/>
        </w:rPr>
      </w:pPr>
      <w:r w:rsidRPr="002D0C36">
        <w:rPr>
          <w:color w:val="auto"/>
        </w:rPr>
        <w:t>4</w:t>
      </w:r>
      <w:r w:rsidR="00DF23B8" w:rsidRPr="002D0C36">
        <w:rPr>
          <w:color w:val="auto"/>
        </w:rPr>
        <w:t>. L’adaptation du droit français à la théorie des contrats in house</w:t>
      </w:r>
    </w:p>
    <w:p w:rsidR="00DF23B8" w:rsidRPr="002D0C36" w:rsidRDefault="009511B0" w:rsidP="00DF23B8">
      <w:pPr>
        <w:spacing w:before="0"/>
        <w:rPr>
          <w:rFonts w:cs="Times New Roman"/>
        </w:rPr>
      </w:pPr>
      <w:r w:rsidRPr="002D0C36">
        <w:rPr>
          <w:rFonts w:cs="Times New Roman"/>
        </w:rPr>
        <w:t>La jurisprudence Stadt Halle  a conduit le législateur à déployer une nouvelle ingénierie  institutionnelle en imaginant des formules  qui permettent quand même aux collectivités publiq</w:t>
      </w:r>
      <w:r w:rsidR="000F4171" w:rsidRPr="002D0C36">
        <w:rPr>
          <w:rFonts w:cs="Times New Roman"/>
        </w:rPr>
        <w:t xml:space="preserve">ues de coopérer sans avoir à </w:t>
      </w:r>
      <w:r w:rsidRPr="002D0C36">
        <w:rPr>
          <w:rFonts w:cs="Times New Roman"/>
        </w:rPr>
        <w:t xml:space="preserve">soumettre </w:t>
      </w:r>
      <w:r w:rsidR="000F4171" w:rsidRPr="002D0C36">
        <w:rPr>
          <w:rFonts w:cs="Times New Roman"/>
        </w:rPr>
        <w:t xml:space="preserve">leur contrats </w:t>
      </w:r>
      <w:r w:rsidRPr="002D0C36">
        <w:rPr>
          <w:rFonts w:cs="Times New Roman"/>
        </w:rPr>
        <w:t>à des obligations de mise en concurrence</w:t>
      </w:r>
    </w:p>
    <w:p w:rsidR="00DF23B8" w:rsidRPr="002D0C36" w:rsidRDefault="00425A04" w:rsidP="00DF23B8">
      <w:pPr>
        <w:pStyle w:val="Titre7"/>
        <w:rPr>
          <w:color w:val="auto"/>
        </w:rPr>
      </w:pPr>
      <w:r w:rsidRPr="002D0C36">
        <w:rPr>
          <w:color w:val="auto"/>
        </w:rPr>
        <w:t>a</w:t>
      </w:r>
      <w:r w:rsidR="000F4171" w:rsidRPr="002D0C36">
        <w:rPr>
          <w:color w:val="auto"/>
        </w:rPr>
        <w:t xml:space="preserve">. L’institution des </w:t>
      </w:r>
      <w:r w:rsidR="00DF23B8" w:rsidRPr="002D0C36">
        <w:rPr>
          <w:color w:val="auto"/>
        </w:rPr>
        <w:t>sociétés  publiques locales</w:t>
      </w:r>
    </w:p>
    <w:p w:rsidR="00DF23B8" w:rsidRPr="002D0C36" w:rsidRDefault="00DF23B8" w:rsidP="00DF23B8">
      <w:pPr>
        <w:spacing w:before="0"/>
        <w:rPr>
          <w:rFonts w:cs="Times New Roman"/>
        </w:rPr>
      </w:pPr>
      <w:r w:rsidRPr="002D0C36">
        <w:rPr>
          <w:rFonts w:cs="Times New Roman"/>
        </w:rPr>
        <w:t xml:space="preserve">Les SPL sont une réponse à la jurisprudence Stadt Halle. </w:t>
      </w:r>
    </w:p>
    <w:p w:rsidR="00DF23B8" w:rsidRPr="002D0C36" w:rsidRDefault="00DF23B8" w:rsidP="00DF23B8">
      <w:pPr>
        <w:spacing w:before="0"/>
        <w:ind w:left="2160"/>
        <w:rPr>
          <w:rFonts w:cs="Times New Roman"/>
        </w:rPr>
      </w:pPr>
      <w:r w:rsidRPr="002D0C36">
        <w:rPr>
          <w:rFonts w:cs="Times New Roman"/>
        </w:rPr>
        <w:t>Elles empruntent deux formes. Les sociétés publiques locales d’aménagement (SPLA) sont régies par l’article L327-1 du code de l’urbanisme et les sociétés publiques locales (SPL) par l’article L1531-1 du code général des collectivités territoriales (CGCT).</w:t>
      </w:r>
    </w:p>
    <w:p w:rsidR="00DF23B8" w:rsidRPr="002D0C36" w:rsidRDefault="00DF23B8" w:rsidP="00C04C51">
      <w:pPr>
        <w:numPr>
          <w:ilvl w:val="3"/>
          <w:numId w:val="134"/>
        </w:numPr>
        <w:spacing w:before="0"/>
        <w:contextualSpacing/>
        <w:rPr>
          <w:rFonts w:cs="Times New Roman"/>
        </w:rPr>
      </w:pPr>
      <w:r w:rsidRPr="002D0C36">
        <w:rPr>
          <w:rFonts w:cs="Times New Roman"/>
        </w:rPr>
        <w:t xml:space="preserve">Les SPLA ont été créées par la loi n° 2006-872 du 13 juillet 2006 portant engagement national pour le logement. </w:t>
      </w:r>
    </w:p>
    <w:p w:rsidR="00DF23B8" w:rsidRPr="002D0C36" w:rsidRDefault="00DF23B8" w:rsidP="00C04C51">
      <w:pPr>
        <w:numPr>
          <w:ilvl w:val="3"/>
          <w:numId w:val="134"/>
        </w:numPr>
        <w:spacing w:before="0"/>
        <w:contextualSpacing/>
        <w:rPr>
          <w:rFonts w:cs="Times New Roman"/>
        </w:rPr>
      </w:pPr>
      <w:r w:rsidRPr="002D0C36">
        <w:rPr>
          <w:rFonts w:cs="Times New Roman"/>
        </w:rPr>
        <w:lastRenderedPageBreak/>
        <w:t>Les SPL sont de création plus récente puisqu’elles ont été introduites dans le droit positif par la loi n° 2010-559 du 28 mai 2010</w:t>
      </w:r>
    </w:p>
    <w:p w:rsidR="00DF23B8" w:rsidRPr="002D0C36" w:rsidRDefault="00DF23B8" w:rsidP="00DF23B8">
      <w:pPr>
        <w:spacing w:before="0"/>
        <w:rPr>
          <w:rFonts w:cs="Times New Roman"/>
        </w:rPr>
      </w:pPr>
      <w:r w:rsidRPr="002D0C36">
        <w:rPr>
          <w:rFonts w:cs="Times New Roman"/>
        </w:rPr>
        <w:t>Par dérogation au code des sociétés, car elles sont des sociétés anonymes, les SPL et les SPLA peuvent n’être composées que de deux actionnaires publics.</w:t>
      </w:r>
      <w:r w:rsidR="000F4171" w:rsidRPr="002D0C36">
        <w:rPr>
          <w:rFonts w:cs="Times New Roman"/>
        </w:rPr>
        <w:t xml:space="preserve"> </w:t>
      </w:r>
      <w:r w:rsidRPr="002D0C36">
        <w:rPr>
          <w:rFonts w:cs="Times New Roman"/>
        </w:rPr>
        <w:t>Seules les collectivités territoriales et leurs groupements peuvent devenir actionnaires. L’actionnariat est donc strictement public.</w:t>
      </w:r>
    </w:p>
    <w:p w:rsidR="00DF23B8" w:rsidRPr="002D0C36" w:rsidRDefault="00DF23B8" w:rsidP="00C04C51">
      <w:pPr>
        <w:numPr>
          <w:ilvl w:val="0"/>
          <w:numId w:val="136"/>
        </w:numPr>
        <w:spacing w:before="0"/>
        <w:contextualSpacing/>
        <w:rPr>
          <w:rFonts w:cs="Times New Roman"/>
        </w:rPr>
      </w:pPr>
      <w:r w:rsidRPr="002D0C36">
        <w:rPr>
          <w:rFonts w:cs="Times New Roman"/>
        </w:rPr>
        <w:t xml:space="preserve">Si la présence d’un actionnaire majoritaire est obligatoire  pour les SPLA il n’y a aucune obligation pour les SPL. </w:t>
      </w:r>
    </w:p>
    <w:p w:rsidR="00DF23B8" w:rsidRPr="002D0C36" w:rsidRDefault="00DF23B8" w:rsidP="00C04C51">
      <w:pPr>
        <w:numPr>
          <w:ilvl w:val="0"/>
          <w:numId w:val="136"/>
        </w:numPr>
        <w:spacing w:before="0"/>
        <w:contextualSpacing/>
        <w:rPr>
          <w:rFonts w:cs="Times New Roman"/>
        </w:rPr>
      </w:pPr>
      <w:r w:rsidRPr="002D0C36">
        <w:rPr>
          <w:rFonts w:cs="Times New Roman"/>
        </w:rPr>
        <w:t>Les SPLA et les SPL se différencient principalement par leur objet social. En effet, si chacune de ces sociétés ne peut être créée que dans le cadre des compétences attribuées par la loi aux collectivités territoriales et à leurs groupements, les SPL ont un champ d’intervention beaucoup plus étendu que les SPLA.</w:t>
      </w:r>
    </w:p>
    <w:p w:rsidR="00DF23B8" w:rsidRPr="002D0C36" w:rsidRDefault="00DF23B8" w:rsidP="00C04C51">
      <w:pPr>
        <w:numPr>
          <w:ilvl w:val="1"/>
          <w:numId w:val="136"/>
        </w:numPr>
        <w:spacing w:before="0"/>
        <w:contextualSpacing/>
        <w:rPr>
          <w:rFonts w:cs="Times New Roman"/>
        </w:rPr>
      </w:pPr>
      <w:r w:rsidRPr="002D0C36">
        <w:rPr>
          <w:rFonts w:cs="Times New Roman"/>
        </w:rPr>
        <w:t>En effet, les SPL sont compétentes pour réaliser des opérations d’aménagement au sens de l’article L300-1 du code de l’urbanisme mais aussi des opérations de construction ou pour exploiter des services publics à caractère industriel ou commercial ou toutes autres activités d’intérêt général. Leur champ d’intervention est donc potentiellement très large. Les SPLA, en revanche, ne sont compétentes que pour réaliser des opérations d’aménagement</w:t>
      </w:r>
    </w:p>
    <w:p w:rsidR="00DF23B8" w:rsidRPr="002D0C36" w:rsidRDefault="008A6BA5" w:rsidP="00C04C51">
      <w:pPr>
        <w:numPr>
          <w:ilvl w:val="0"/>
          <w:numId w:val="136"/>
        </w:numPr>
        <w:spacing w:before="0"/>
        <w:contextualSpacing/>
        <w:rPr>
          <w:rFonts w:cs="Times New Roman"/>
        </w:rPr>
      </w:pPr>
      <w:r w:rsidRPr="002D0C36">
        <w:rPr>
          <w:rFonts w:cs="Times New Roman"/>
        </w:rPr>
        <w:t xml:space="preserve">Ces sociétés ne peuvent pas </w:t>
      </w:r>
      <w:r w:rsidR="00DF23B8" w:rsidRPr="002D0C36">
        <w:rPr>
          <w:rFonts w:cs="Times New Roman"/>
        </w:rPr>
        <w:t>exercer une mission pour le compte d’une collectivité non actionnaire mais que pour le compte exclusif et sur le territoire de leurs actionnaires.</w:t>
      </w:r>
    </w:p>
    <w:p w:rsidR="000F4171" w:rsidRPr="002D0C36" w:rsidRDefault="00DF23B8" w:rsidP="00C04C51">
      <w:pPr>
        <w:numPr>
          <w:ilvl w:val="3"/>
          <w:numId w:val="136"/>
        </w:numPr>
        <w:spacing w:before="0"/>
        <w:rPr>
          <w:rFonts w:cs="Times New Roman"/>
        </w:rPr>
      </w:pPr>
      <w:r w:rsidRPr="002D0C36">
        <w:rPr>
          <w:rFonts w:eastAsiaTheme="majorEastAsia" w:cs="Times New Roman"/>
          <w:lang w:eastAsia="fr-FR"/>
        </w:rPr>
        <w:t>La possibilité de créer de telles sociétés n'est pas sans limite</w:t>
      </w:r>
      <w:r w:rsidRPr="002D0C36">
        <w:rPr>
          <w:rFonts w:eastAsia="Times New Roman" w:cs="Times New Roman"/>
          <w:lang w:eastAsia="fr-FR"/>
        </w:rPr>
        <w:t xml:space="preserve"> </w:t>
      </w:r>
    </w:p>
    <w:p w:rsidR="00DF23B8" w:rsidRPr="002D0C36" w:rsidRDefault="00DF23B8" w:rsidP="00C04C51">
      <w:pPr>
        <w:numPr>
          <w:ilvl w:val="4"/>
          <w:numId w:val="136"/>
        </w:numPr>
        <w:spacing w:before="0"/>
        <w:rPr>
          <w:rFonts w:cs="Times New Roman"/>
        </w:rPr>
      </w:pPr>
      <w:r w:rsidRPr="002D0C36">
        <w:rPr>
          <w:rFonts w:eastAsia="Times New Roman" w:cs="Times New Roman"/>
          <w:sz w:val="20"/>
          <w:lang w:eastAsia="fr-FR"/>
        </w:rPr>
        <w:t xml:space="preserve">TA Rennes, 11 avr. 2013, n° 1203243., Préfet des Côtes-d'Armor : </w:t>
      </w:r>
      <w:r w:rsidRPr="002D0C36">
        <w:rPr>
          <w:rFonts w:eastAsiaTheme="majorEastAsia" w:cs="Times New Roman"/>
          <w:sz w:val="20"/>
          <w:lang w:eastAsia="fr-FR"/>
        </w:rPr>
        <w:t xml:space="preserve">Annulation des délibérations de trois communes, deux syndicats et une communauté d'agglomération qui avait créé une SPL ayant pour objet la gestion de l'eau. Selon ce jugement, une commune ne peut participer à une société publique locale dont l'objet social excède ses propres compétences (en l’espèce la compétence eau avait été transférée à L’EPCI). </w:t>
      </w:r>
    </w:p>
    <w:p w:rsidR="00DF23B8" w:rsidRPr="002D0C36" w:rsidRDefault="009511B0" w:rsidP="00DF23B8">
      <w:pPr>
        <w:pStyle w:val="Titre7"/>
        <w:rPr>
          <w:color w:val="auto"/>
        </w:rPr>
      </w:pPr>
      <w:r w:rsidRPr="002D0C36">
        <w:rPr>
          <w:color w:val="auto"/>
        </w:rPr>
        <w:t>b</w:t>
      </w:r>
      <w:r w:rsidR="00DF23B8" w:rsidRPr="002D0C36">
        <w:rPr>
          <w:color w:val="auto"/>
        </w:rPr>
        <w:t>. Les partenariats publics privés institutionnalisés : les SEMOP (sem à opération unique)</w:t>
      </w:r>
    </w:p>
    <w:p w:rsidR="00DF23B8" w:rsidRPr="002D0C36" w:rsidRDefault="00DF23B8" w:rsidP="00DF23B8">
      <w:pPr>
        <w:spacing w:before="0"/>
        <w:rPr>
          <w:rFonts w:cs="Times New Roman"/>
        </w:rPr>
      </w:pPr>
      <w:r w:rsidRPr="002D0C36">
        <w:rPr>
          <w:rFonts w:cs="Times New Roman"/>
        </w:rPr>
        <w:t>Le droit de l’UE s’est orienté vers une autre solution qui permettrait de sortir de l’impasse né de la jurisprudence Stadt Halle</w:t>
      </w:r>
    </w:p>
    <w:p w:rsidR="00DF23B8" w:rsidRPr="002D0C36" w:rsidRDefault="00DF23B8" w:rsidP="00C04C51">
      <w:pPr>
        <w:numPr>
          <w:ilvl w:val="0"/>
          <w:numId w:val="142"/>
        </w:numPr>
        <w:spacing w:before="0"/>
        <w:contextualSpacing/>
        <w:rPr>
          <w:rFonts w:cs="Times New Roman"/>
        </w:rPr>
      </w:pPr>
      <w:r w:rsidRPr="002D0C36">
        <w:rPr>
          <w:rFonts w:cs="Times New Roman"/>
        </w:rPr>
        <w:t xml:space="preserve">La Commission dans sa  communication interprétative sur les PPP institutionnels de 2008 envisage de faire peser l’obligation de mise en concurrence non lors de la passation des marchés avec la SEM mais au moment de l’ouverture du capital de la SEM et de confier ensuite librement le contrat à la SEM (SEM-contrat institué pour l’exécution d’un seul contrat) </w:t>
      </w:r>
    </w:p>
    <w:p w:rsidR="00DF23B8" w:rsidRPr="002D0C36" w:rsidRDefault="00DF23B8" w:rsidP="00C04C51">
      <w:pPr>
        <w:numPr>
          <w:ilvl w:val="0"/>
          <w:numId w:val="142"/>
        </w:numPr>
        <w:spacing w:before="0"/>
        <w:contextualSpacing/>
        <w:rPr>
          <w:rFonts w:cs="Times New Roman"/>
        </w:rPr>
      </w:pPr>
      <w:r w:rsidRPr="002D0C36">
        <w:rPr>
          <w:rFonts w:cs="Times New Roman"/>
        </w:rPr>
        <w:t xml:space="preserve">Dans l’arrêt Acoset du 15 oct. 2009, aff. C-196/08, la CJCE a très largement repris le raisonnement tenu par la Commission admettant l'attribution directe d'une concession de service public à une société d'économie mixte crée dans le but de gérer ce service. </w:t>
      </w:r>
    </w:p>
    <w:p w:rsidR="00DF23B8" w:rsidRPr="002D0C36" w:rsidRDefault="00DF23B8" w:rsidP="00C04C51">
      <w:pPr>
        <w:numPr>
          <w:ilvl w:val="1"/>
          <w:numId w:val="143"/>
        </w:numPr>
        <w:spacing w:before="0"/>
        <w:contextualSpacing/>
        <w:rPr>
          <w:rFonts w:cs="Times New Roman"/>
        </w:rPr>
      </w:pPr>
      <w:r w:rsidRPr="002D0C36">
        <w:rPr>
          <w:rFonts w:cs="Times New Roman"/>
        </w:rPr>
        <w:t>En l’espèce, la Cour de justice admet que le choix d’une entreprise privée pour entrer au capital d’une entreprise à capitaux public et privé créée spécialement pour gérer un service public puisse se faire en même temps que l’attribution de la concession à cette entreprise</w:t>
      </w:r>
    </w:p>
    <w:p w:rsidR="00DF23B8" w:rsidRPr="002D0C36" w:rsidRDefault="00DF23B8" w:rsidP="00C04C51">
      <w:pPr>
        <w:numPr>
          <w:ilvl w:val="1"/>
          <w:numId w:val="143"/>
        </w:numPr>
        <w:spacing w:before="0"/>
        <w:contextualSpacing/>
        <w:rPr>
          <w:rFonts w:cs="Times New Roman"/>
        </w:rPr>
      </w:pPr>
      <w:r w:rsidRPr="002D0C36">
        <w:rPr>
          <w:rFonts w:cs="Times New Roman"/>
        </w:rPr>
        <w:t xml:space="preserve"> Et ce dès lors que l’associé privé soit sélectionné sur appel d’offres public, après vérification des conditions financières, techniques, opérationnelles et de gestion se rapportant au service à assurer et des caractéristiques de l’offre au regard des prestations à fournir, et que la procédure d’appel d’offres en question soit conforme aux principes de libre concurrence, de transparence et d’égalité de traitement imposés par le traité CE pour les concessions. </w:t>
      </w:r>
    </w:p>
    <w:p w:rsidR="00DF23B8" w:rsidRPr="002D0C36" w:rsidRDefault="00DF23B8" w:rsidP="00C04C51">
      <w:pPr>
        <w:numPr>
          <w:ilvl w:val="1"/>
          <w:numId w:val="143"/>
        </w:numPr>
        <w:spacing w:before="0"/>
        <w:contextualSpacing/>
        <w:rPr>
          <w:rFonts w:cs="Times New Roman"/>
        </w:rPr>
      </w:pPr>
      <w:r w:rsidRPr="002D0C36">
        <w:rPr>
          <w:rFonts w:cs="Times New Roman"/>
        </w:rPr>
        <w:t>De plus, la société doit garder le même objet social pendant toute la durée de la concession.</w:t>
      </w:r>
    </w:p>
    <w:p w:rsidR="00DF23B8" w:rsidRPr="002D0C36" w:rsidRDefault="00DF23B8" w:rsidP="00DF23B8">
      <w:pPr>
        <w:spacing w:before="0"/>
        <w:rPr>
          <w:rFonts w:cs="Times New Roman"/>
        </w:rPr>
      </w:pPr>
    </w:p>
    <w:p w:rsidR="000F4171" w:rsidRPr="002D0C36" w:rsidRDefault="000F4171" w:rsidP="00DF23B8">
      <w:pPr>
        <w:spacing w:before="0"/>
        <w:rPr>
          <w:rFonts w:cs="Times New Roman"/>
        </w:rPr>
      </w:pPr>
      <w:r w:rsidRPr="002D0C36">
        <w:rPr>
          <w:rFonts w:cs="Times New Roman"/>
        </w:rPr>
        <w:t>L</w:t>
      </w:r>
      <w:r w:rsidR="00DF23B8" w:rsidRPr="002D0C36">
        <w:rPr>
          <w:rFonts w:cs="Times New Roman"/>
        </w:rPr>
        <w:t xml:space="preserve">e CE dans un avis du 1 déc. 2009 s’est montré très réservé à l’égard de ce type d’analyse en droit interne CE, avis, n° 383264, 1er déc. 2009 : EDCE, 2010, p. 353 et s. Il insiste notamment sur </w:t>
      </w:r>
      <w:r w:rsidR="00DF23B8" w:rsidRPr="002D0C36">
        <w:rPr>
          <w:rFonts w:cs="Times New Roman"/>
        </w:rPr>
        <w:lastRenderedPageBreak/>
        <w:t xml:space="preserve">l’interdiction d'attribuer le contrat à une personne morale distincte du candidat ayant participé à la sélection. Ce que à quoi conduit forcément la formule du PPPI.  </w:t>
      </w:r>
    </w:p>
    <w:p w:rsidR="00DF23B8" w:rsidRPr="002D0C36" w:rsidRDefault="000F4171" w:rsidP="00DF23B8">
      <w:pPr>
        <w:spacing w:before="0"/>
        <w:rPr>
          <w:rFonts w:cs="Times New Roman"/>
        </w:rPr>
      </w:pPr>
      <w:r w:rsidRPr="002D0C36">
        <w:rPr>
          <w:rFonts w:cs="Times New Roman"/>
        </w:rPr>
        <w:t xml:space="preserve">Cependant </w:t>
      </w:r>
      <w:r w:rsidR="00DF23B8" w:rsidRPr="002D0C36">
        <w:rPr>
          <w:rFonts w:cs="Times New Roman"/>
        </w:rPr>
        <w:t>Malgré l’avis du Conseil d’État plusieurs propositions de lois ont été déposées expliquant que le PPPI est pratiqué par d’autres pays d’Europe et qui doit l’être en France. Une proposition a abouti avec l’adoption  la loi du 1</w:t>
      </w:r>
      <w:r w:rsidR="00DF23B8" w:rsidRPr="002D0C36">
        <w:rPr>
          <w:rFonts w:cs="Times New Roman"/>
          <w:vertAlign w:val="superscript"/>
        </w:rPr>
        <w:t>er</w:t>
      </w:r>
      <w:r w:rsidR="00DF23B8" w:rsidRPr="002D0C36">
        <w:rPr>
          <w:rFonts w:cs="Times New Roman"/>
        </w:rPr>
        <w:t xml:space="preserve"> juillet 2014 institue les SEM à opération unique </w:t>
      </w:r>
    </w:p>
    <w:p w:rsidR="00DF23B8" w:rsidRPr="002D0C36" w:rsidRDefault="000F4171" w:rsidP="00C04C51">
      <w:pPr>
        <w:numPr>
          <w:ilvl w:val="0"/>
          <w:numId w:val="137"/>
        </w:numPr>
        <w:spacing w:before="0"/>
        <w:contextualSpacing/>
        <w:rPr>
          <w:rFonts w:cs="Times New Roman"/>
        </w:rPr>
      </w:pPr>
      <w:r w:rsidRPr="002D0C36">
        <w:rPr>
          <w:rFonts w:cs="Times New Roman"/>
        </w:rPr>
        <w:t>La SEMOP</w:t>
      </w:r>
      <w:r w:rsidR="00DF23B8" w:rsidRPr="002D0C36">
        <w:rPr>
          <w:rFonts w:cs="Times New Roman"/>
        </w:rPr>
        <w:t xml:space="preserve"> prend la forme d’une SEM créée par une collectivité ou un groupement de collectivités territoriales dont le ou les actionnaires opérateurs privés sont choisis au terme d’une procédure de mise en concurrence unique ; l’associé public détient entre 34 % et 85 % du capital, ce qui lui assure a minima une minorité de blocage. </w:t>
      </w:r>
    </w:p>
    <w:p w:rsidR="00DF23B8" w:rsidRPr="002D0C36" w:rsidRDefault="00DF23B8" w:rsidP="00C04C51">
      <w:pPr>
        <w:numPr>
          <w:ilvl w:val="1"/>
          <w:numId w:val="137"/>
        </w:numPr>
        <w:spacing w:before="0"/>
        <w:contextualSpacing/>
        <w:rPr>
          <w:rFonts w:cs="Times New Roman"/>
        </w:rPr>
      </w:pPr>
      <w:r w:rsidRPr="002D0C36">
        <w:rPr>
          <w:rFonts w:cs="Times New Roman"/>
        </w:rPr>
        <w:t>2 actionnaires peuvent suffire à constituer une SEMOP (au lieu de 7 dans les SEML)</w:t>
      </w:r>
    </w:p>
    <w:p w:rsidR="00DF23B8" w:rsidRPr="002D0C36" w:rsidRDefault="00DF23B8" w:rsidP="00C04C51">
      <w:pPr>
        <w:numPr>
          <w:ilvl w:val="1"/>
          <w:numId w:val="137"/>
        </w:numPr>
        <w:spacing w:before="0"/>
        <w:contextualSpacing/>
        <w:rPr>
          <w:rFonts w:cs="Times New Roman"/>
        </w:rPr>
      </w:pPr>
      <w:r w:rsidRPr="002D0C36">
        <w:rPr>
          <w:rFonts w:cs="Times New Roman"/>
        </w:rPr>
        <w:t>A la différence des SML l’actionnaire majoritaire peut être privé</w:t>
      </w:r>
    </w:p>
    <w:p w:rsidR="00DF23B8" w:rsidRPr="002D0C36" w:rsidRDefault="00DF23B8" w:rsidP="00C04C51">
      <w:pPr>
        <w:numPr>
          <w:ilvl w:val="1"/>
          <w:numId w:val="137"/>
        </w:numPr>
        <w:spacing w:before="0"/>
        <w:contextualSpacing/>
        <w:rPr>
          <w:rFonts w:cs="Times New Roman"/>
        </w:rPr>
      </w:pPr>
      <w:r w:rsidRPr="002D0C36">
        <w:rPr>
          <w:rFonts w:cs="Times New Roman"/>
        </w:rPr>
        <w:t>En conséquence, la SEMOP n’est pas un pouvoir adjudicateur quand elle passe des marchés (ce qui présente un véritable attrait pour les investisseurs privés)</w:t>
      </w:r>
    </w:p>
    <w:p w:rsidR="00DF23B8" w:rsidRPr="002D0C36" w:rsidRDefault="000F4171" w:rsidP="00C04C51">
      <w:pPr>
        <w:numPr>
          <w:ilvl w:val="0"/>
          <w:numId w:val="137"/>
        </w:numPr>
        <w:spacing w:before="0"/>
        <w:contextualSpacing/>
        <w:rPr>
          <w:rFonts w:cs="Times New Roman"/>
        </w:rPr>
      </w:pPr>
      <w:r w:rsidRPr="002D0C36">
        <w:rPr>
          <w:rFonts w:cs="Times New Roman"/>
        </w:rPr>
        <w:t>La SEMOP</w:t>
      </w:r>
      <w:r w:rsidR="00DF23B8" w:rsidRPr="002D0C36">
        <w:rPr>
          <w:rFonts w:cs="Times New Roman"/>
        </w:rPr>
        <w:t xml:space="preserve"> se voit attribuer un contrat au terme de la même mise en concurrence contrat dont l’opérateur privé est chargé d’assurer l’exécution grâce à ses moyens financiers et techniques</w:t>
      </w:r>
    </w:p>
    <w:p w:rsidR="00DF23B8" w:rsidRPr="002D0C36" w:rsidRDefault="000F4171" w:rsidP="00C04C51">
      <w:pPr>
        <w:numPr>
          <w:ilvl w:val="0"/>
          <w:numId w:val="137"/>
        </w:numPr>
        <w:spacing w:before="0"/>
        <w:contextualSpacing/>
        <w:rPr>
          <w:rFonts w:cs="Times New Roman"/>
        </w:rPr>
      </w:pPr>
      <w:r w:rsidRPr="002D0C36">
        <w:rPr>
          <w:rFonts w:cs="Times New Roman"/>
        </w:rPr>
        <w:t>La SEMOP</w:t>
      </w:r>
      <w:r w:rsidR="00DF23B8" w:rsidRPr="002D0C36">
        <w:rPr>
          <w:rFonts w:cs="Times New Roman"/>
        </w:rPr>
        <w:t xml:space="preserve"> a pour objet exclusif l’exécution d’un contrat unique dont l’expiration met fin à son existence. Ce contrat peut porter sur toutes sortes d’opérations : gestion d’un service public, mais aussi construction, logement, aménagement et, plus largement, opération d’intérêt général. </w:t>
      </w:r>
    </w:p>
    <w:p w:rsidR="00DF23B8" w:rsidRPr="002D0C36" w:rsidRDefault="00DF23B8" w:rsidP="00C04C51">
      <w:pPr>
        <w:numPr>
          <w:ilvl w:val="2"/>
          <w:numId w:val="137"/>
        </w:numPr>
        <w:spacing w:before="0"/>
        <w:contextualSpacing/>
        <w:rPr>
          <w:rFonts w:cs="Times New Roman"/>
        </w:rPr>
      </w:pPr>
      <w:r w:rsidRPr="002D0C36">
        <w:rPr>
          <w:rFonts w:cs="Times New Roman"/>
        </w:rPr>
        <w:t>Compte tenu de la lourdeur de sa mise en place, la SEM à opération unique concernera essentiellement des opérations au long cours et de grande envergure (notamment dans les domaines de l’eau, de l’énergie, des déchets ou encore des transports publics qui constituent ses terrains d’élection à l’étranger) et de manière sans doute plus rare celles qui donnent lieu à la passation de marchés publics.</w:t>
      </w:r>
    </w:p>
    <w:p w:rsidR="00DF23B8" w:rsidRPr="002D0C36" w:rsidRDefault="00DF23B8" w:rsidP="00DF23B8">
      <w:pPr>
        <w:spacing w:before="0"/>
        <w:rPr>
          <w:rFonts w:cs="Times New Roman"/>
        </w:rPr>
      </w:pPr>
      <w:r w:rsidRPr="002D0C36">
        <w:rPr>
          <w:rFonts w:cs="Times New Roman"/>
        </w:rPr>
        <w:t>La création d’une société dédiée ne résout pas toutes les difficultés (CJUE, 3e ch., 22 déc. 2010, aff. C-215/09, Mehiläinen Oy et Tervey)</w:t>
      </w:r>
    </w:p>
    <w:p w:rsidR="00DF23B8" w:rsidRPr="002D0C36" w:rsidRDefault="00DF23B8" w:rsidP="00C04C51">
      <w:pPr>
        <w:numPr>
          <w:ilvl w:val="0"/>
          <w:numId w:val="138"/>
        </w:numPr>
        <w:spacing w:before="0"/>
        <w:contextualSpacing/>
        <w:rPr>
          <w:rFonts w:cs="Times New Roman"/>
        </w:rPr>
      </w:pPr>
      <w:r w:rsidRPr="002D0C36">
        <w:rPr>
          <w:rFonts w:cs="Times New Roman"/>
        </w:rPr>
        <w:t>La Cour relève qu’« il convient de s'assurer qu'une opération en capital ne masque pas, en réalité, l'attribution à un partenaire privé de contrats pouvant être qualifiés de marchés publics ou de concessions » (pt 34).</w:t>
      </w:r>
    </w:p>
    <w:p w:rsidR="00DF23B8" w:rsidRPr="002D0C36" w:rsidRDefault="00DF23B8" w:rsidP="00C04C51">
      <w:pPr>
        <w:numPr>
          <w:ilvl w:val="0"/>
          <w:numId w:val="138"/>
        </w:numPr>
        <w:spacing w:before="0"/>
        <w:contextualSpacing/>
        <w:rPr>
          <w:rFonts w:cs="Times New Roman"/>
        </w:rPr>
      </w:pPr>
      <w:r w:rsidRPr="002D0C36">
        <w:rPr>
          <w:rFonts w:cs="Times New Roman"/>
        </w:rPr>
        <w:t>Le raisonnement consiste à établir si le contrat doit être examiné dans son ensemble, en considérant ses différentes stipulations comme indissociables et en opérant la qualification en fonction du volet qui apparaît comme « l'objet principal » du contrat, ou au contraire si certaines prestations sont détachables par rapport au centre de gravité du contrat.</w:t>
      </w:r>
    </w:p>
    <w:p w:rsidR="00DF23B8" w:rsidRPr="002D0C36" w:rsidRDefault="00DF23B8" w:rsidP="00C04C51">
      <w:pPr>
        <w:numPr>
          <w:ilvl w:val="0"/>
          <w:numId w:val="144"/>
        </w:numPr>
        <w:spacing w:before="0"/>
        <w:contextualSpacing/>
        <w:rPr>
          <w:rFonts w:cs="Times New Roman"/>
        </w:rPr>
      </w:pPr>
      <w:r w:rsidRPr="002D0C36">
        <w:rPr>
          <w:rFonts w:cs="Times New Roman"/>
        </w:rPr>
        <w:t>Application de ce raisonnement dans une affaire où un pouvoir adjudicateur s’était associé à une société privée pour délivrer des prestations de santé à la population. Les prestations délivrées aux agents du pouvoir adjudicateur ont été jugées détachables du contrat principal et donc devant être soumises aux obligations de mise en concurrence</w:t>
      </w:r>
    </w:p>
    <w:p w:rsidR="00DF23B8" w:rsidRPr="002D0C36" w:rsidRDefault="00DF23B8" w:rsidP="00DF23B8">
      <w:pPr>
        <w:spacing w:before="0"/>
        <w:rPr>
          <w:rFonts w:cs="Times New Roman"/>
        </w:rPr>
      </w:pPr>
    </w:p>
    <w:p w:rsidR="00DF23B8" w:rsidRPr="002D0C36" w:rsidRDefault="00DF23B8" w:rsidP="002D0C36">
      <w:pPr>
        <w:pStyle w:val="Titre5"/>
      </w:pPr>
      <w:r w:rsidRPr="002D0C36">
        <w:t>B. La coopération horizontale entre pouvoirs adjudicateurs</w:t>
      </w:r>
    </w:p>
    <w:p w:rsidR="00DF23B8" w:rsidRPr="002D0C36" w:rsidRDefault="00DF23B8" w:rsidP="00DF23B8">
      <w:pPr>
        <w:spacing w:before="0"/>
        <w:rPr>
          <w:rFonts w:cs="Times New Roman"/>
        </w:rPr>
      </w:pPr>
    </w:p>
    <w:p w:rsidR="00DF23B8" w:rsidRPr="002D0C36" w:rsidRDefault="00DF23B8" w:rsidP="00DF23B8">
      <w:pPr>
        <w:spacing w:before="0"/>
        <w:rPr>
          <w:rFonts w:cs="Times New Roman"/>
        </w:rPr>
      </w:pPr>
      <w:r w:rsidRPr="002D0C36">
        <w:rPr>
          <w:rFonts w:cs="Times New Roman"/>
        </w:rPr>
        <w:t xml:space="preserve">C’est une hypothèse différente qui est ici visée au sens où à la différence de l’intercommunalité les relations entre les collectivités partenaires ne relèvent pas d’une logique institutionnelle mais exclusivement fonctionnelle destinée à organiser en commun l’exécution d’une mission de service public. </w:t>
      </w:r>
    </w:p>
    <w:p w:rsidR="00DF23B8" w:rsidRPr="002D0C36" w:rsidRDefault="00DF23B8" w:rsidP="00DF23B8">
      <w:pPr>
        <w:spacing w:before="0"/>
        <w:rPr>
          <w:rFonts w:cs="Times New Roman"/>
        </w:rPr>
      </w:pPr>
      <w:r w:rsidRPr="002D0C36">
        <w:rPr>
          <w:rFonts w:cs="Times New Roman"/>
        </w:rPr>
        <w:t xml:space="preserve">C’est l’exemple suivant : </w:t>
      </w:r>
    </w:p>
    <w:p w:rsidR="00DF23B8" w:rsidRPr="002D0C36" w:rsidRDefault="00DF23B8" w:rsidP="00C04C51">
      <w:pPr>
        <w:numPr>
          <w:ilvl w:val="0"/>
          <w:numId w:val="138"/>
        </w:numPr>
        <w:spacing w:before="0"/>
        <w:contextualSpacing/>
        <w:rPr>
          <w:rFonts w:cs="Times New Roman"/>
        </w:rPr>
      </w:pPr>
      <w:r w:rsidRPr="002D0C36">
        <w:rPr>
          <w:rFonts w:cs="Times New Roman"/>
        </w:rPr>
        <w:t>La ville de Hambourg avait proposé à des villes voisines d’utiliser les services de son unité de retraitement des déchets. Un contrat est conclu pour 20 ans qui prévoit une rémunération de la ville en fonction des volumes traités.</w:t>
      </w:r>
    </w:p>
    <w:p w:rsidR="00DF23B8" w:rsidRPr="002D0C36" w:rsidRDefault="00DF23B8" w:rsidP="00C04C51">
      <w:pPr>
        <w:numPr>
          <w:ilvl w:val="1"/>
          <w:numId w:val="138"/>
        </w:numPr>
        <w:spacing w:before="0"/>
        <w:contextualSpacing/>
        <w:rPr>
          <w:rFonts w:cs="Times New Roman"/>
        </w:rPr>
      </w:pPr>
      <w:r w:rsidRPr="002D0C36">
        <w:rPr>
          <w:rFonts w:cs="Times New Roman"/>
        </w:rPr>
        <w:t>En l’espèce, la CJCE a jugé que ce type de  contrat  échappe à toute procédure de publicité et de mise en concurrence, non parce qu’il constitue un contrat de quasi-régie, mais parce qu’il ne constitue pas un marché public.</w:t>
      </w:r>
    </w:p>
    <w:p w:rsidR="00DF23B8" w:rsidRPr="002D0C36" w:rsidRDefault="00DF23B8" w:rsidP="00C04C51">
      <w:pPr>
        <w:numPr>
          <w:ilvl w:val="2"/>
          <w:numId w:val="138"/>
        </w:numPr>
        <w:spacing w:before="0"/>
        <w:contextualSpacing/>
        <w:rPr>
          <w:rFonts w:cs="Times New Roman"/>
        </w:rPr>
      </w:pPr>
      <w:r w:rsidRPr="002D0C36">
        <w:rPr>
          <w:rFonts w:cs="Times New Roman"/>
        </w:rPr>
        <w:lastRenderedPageBreak/>
        <w:t xml:space="preserve">Il ne constitue pas un contrat de quasi-régie dès lors qu’aucune collectivité n’exerce sur une autre un contrôle analogue à celui qu’elle exerce sur ses propres services. </w:t>
      </w:r>
    </w:p>
    <w:p w:rsidR="00DF23B8" w:rsidRPr="002D0C36" w:rsidRDefault="00DF23B8" w:rsidP="00C04C51">
      <w:pPr>
        <w:numPr>
          <w:ilvl w:val="2"/>
          <w:numId w:val="138"/>
        </w:numPr>
        <w:spacing w:before="0"/>
        <w:contextualSpacing/>
        <w:rPr>
          <w:rFonts w:cs="Times New Roman"/>
        </w:rPr>
      </w:pPr>
      <w:r w:rsidRPr="002D0C36">
        <w:rPr>
          <w:rFonts w:cs="Times New Roman"/>
        </w:rPr>
        <w:t xml:space="preserve">Il ne constitue pas un marché public dès lors qu’une telle coopération ne prévoit ni ne préjuge la passation des marchés éventuellement nécessaires pour la gestion du service public, échappe aux règles de la commande publique </w:t>
      </w:r>
    </w:p>
    <w:p w:rsidR="00DF23B8" w:rsidRPr="002D0C36" w:rsidRDefault="00DF23B8" w:rsidP="00DF23B8">
      <w:pPr>
        <w:spacing w:before="0"/>
        <w:rPr>
          <w:rFonts w:cs="Times New Roman"/>
        </w:rPr>
      </w:pPr>
      <w:r w:rsidRPr="002D0C36">
        <w:rPr>
          <w:rFonts w:cs="Times New Roman"/>
        </w:rPr>
        <w:t>(CJCE, 6 juin 2009,Commission c/ Allemagne, affaire C-480/06).</w:t>
      </w:r>
    </w:p>
    <w:p w:rsidR="00DF23B8" w:rsidRPr="002D0C36" w:rsidRDefault="00DF23B8" w:rsidP="00C04C51">
      <w:pPr>
        <w:numPr>
          <w:ilvl w:val="0"/>
          <w:numId w:val="138"/>
        </w:numPr>
        <w:spacing w:before="0"/>
        <w:contextualSpacing/>
        <w:rPr>
          <w:rFonts w:cs="Times New Roman"/>
        </w:rPr>
      </w:pPr>
      <w:r w:rsidRPr="002D0C36">
        <w:rPr>
          <w:rFonts w:cs="Times New Roman"/>
        </w:rPr>
        <w:t>Devant la Cour,  l'Allemagne faisait valoir que le contrat litigieux doit être analysé comme une forme de coopération interne à l'administration par laquelle plusieurs entités étatiques utilisent leurs propres moyens pour exécuter en commun une mission de service public. Dans une telle perspective, les services de la ville ne sont pas des prestataires de services mais un organisme de droit public offrant une assistance administrative à des collectivités publiques contre remboursement de ses coûts de fonctionnement.</w:t>
      </w:r>
    </w:p>
    <w:p w:rsidR="00DF23B8" w:rsidRPr="002D0C36" w:rsidRDefault="00DF23B8" w:rsidP="00C04C51">
      <w:pPr>
        <w:numPr>
          <w:ilvl w:val="0"/>
          <w:numId w:val="138"/>
        </w:numPr>
        <w:spacing w:before="0"/>
        <w:contextualSpacing/>
        <w:rPr>
          <w:rFonts w:cs="Times New Roman"/>
        </w:rPr>
      </w:pPr>
      <w:r w:rsidRPr="002D0C36">
        <w:rPr>
          <w:rFonts w:cs="Times New Roman"/>
        </w:rPr>
        <w:t xml:space="preserve">Contrairement à l'avis de l'avocat général, la Cour reprend cet argument et admet d'analyser la coopération intercommunale sur ce fondement de la libre organisation des personnes publiques. </w:t>
      </w:r>
    </w:p>
    <w:p w:rsidR="00DF23B8" w:rsidRPr="002D0C36" w:rsidRDefault="00DF23B8" w:rsidP="00C04C51">
      <w:pPr>
        <w:numPr>
          <w:ilvl w:val="3"/>
          <w:numId w:val="138"/>
        </w:numPr>
        <w:spacing w:before="0"/>
        <w:contextualSpacing/>
        <w:rPr>
          <w:rFonts w:cs="Times New Roman"/>
        </w:rPr>
      </w:pPr>
      <w:r w:rsidRPr="002D0C36">
        <w:rPr>
          <w:rFonts w:cs="Times New Roman"/>
        </w:rPr>
        <w:t xml:space="preserve">Elle rappelle qu'une autorité publique est libre d'accomplir les tâches d'intérêt public qui lui incombent en recourant à ses propres moyens ou en collaboration avec d'autres autorités et qu'elle n'est pas tenue de créer un organisme de droit public de coopération (V. pt 47 de l'arrêt : « le droit communautaire n'impose nullement aux autorités publiques, pour assurer en commun leurs missions de service public, de recourir à une forme juridique particulière »). </w:t>
      </w:r>
    </w:p>
    <w:p w:rsidR="00DF23B8" w:rsidRPr="002D0C36" w:rsidRDefault="00DF23B8" w:rsidP="00C04C51">
      <w:pPr>
        <w:numPr>
          <w:ilvl w:val="3"/>
          <w:numId w:val="138"/>
        </w:numPr>
        <w:spacing w:before="0"/>
        <w:contextualSpacing/>
        <w:rPr>
          <w:rFonts w:cs="Times New Roman"/>
        </w:rPr>
      </w:pPr>
      <w:r w:rsidRPr="002D0C36">
        <w:rPr>
          <w:rFonts w:cs="Times New Roman"/>
        </w:rPr>
        <w:t>Dans cette perspective, un contrat de coopération entre plusieurs entités publiques peut être conclu sans respecter les obligations de mise en concurrence prévues par les directives dès lors qu'il porte sur les modalités d’organisation d’une mission de service public . Ce contrat observe la Cour  « constitue tant le fondement que le cadre juridique pour la construction et l'exploitation futures d'une installation destinée à l'accomplissement d'un service public, à savoir la valorisation thermique des déchets » (pt 44).</w:t>
      </w:r>
    </w:p>
    <w:p w:rsidR="00DF23B8" w:rsidRPr="002D0C36" w:rsidRDefault="00DF23B8" w:rsidP="00DF23B8">
      <w:pPr>
        <w:spacing w:before="0"/>
        <w:rPr>
          <w:rFonts w:cs="Times New Roman"/>
        </w:rPr>
      </w:pPr>
      <w:r w:rsidRPr="002D0C36">
        <w:rPr>
          <w:rFonts w:cs="Times New Roman"/>
        </w:rPr>
        <w:t>La Cour n'entend cependant pas inclure toutes les formes de coopération dans le champ de cette exclusion. Au contraire, elle détaille les conditions de cette exception (pts 37 et s.).</w:t>
      </w:r>
    </w:p>
    <w:p w:rsidR="00DF23B8" w:rsidRPr="002D0C36" w:rsidRDefault="00DF23B8" w:rsidP="00C04C51">
      <w:pPr>
        <w:numPr>
          <w:ilvl w:val="0"/>
          <w:numId w:val="139"/>
        </w:numPr>
        <w:spacing w:before="0"/>
        <w:contextualSpacing/>
        <w:rPr>
          <w:rFonts w:cs="Times New Roman"/>
        </w:rPr>
      </w:pPr>
      <w:r w:rsidRPr="002D0C36">
        <w:rPr>
          <w:rFonts w:cs="Times New Roman"/>
        </w:rPr>
        <w:t xml:space="preserve">En premier lieu, la coopération doit porter sur un service dont l’exécution est rendue obligatoire par les textes . </w:t>
      </w:r>
    </w:p>
    <w:p w:rsidR="00DF23B8" w:rsidRPr="002D0C36" w:rsidRDefault="00DF23B8" w:rsidP="00C04C51">
      <w:pPr>
        <w:numPr>
          <w:ilvl w:val="1"/>
          <w:numId w:val="139"/>
        </w:numPr>
        <w:spacing w:before="0"/>
        <w:contextualSpacing/>
        <w:rPr>
          <w:rFonts w:cs="Times New Roman"/>
        </w:rPr>
      </w:pPr>
      <w:r w:rsidRPr="002D0C36">
        <w:rPr>
          <w:rFonts w:cs="Times New Roman"/>
        </w:rPr>
        <w:t>Ici il s’agit d'assurer la mise en oeuvre d'une mission de service public prévue par la directive 75/442/CEE du Conseil du 15 juillet 1975 (Cons. CE, dir. n° 75/442/CEE, 15 juill. 1975 : JOCE n° L 194, 25 juill. 1975) : elle porte sur l'obligation légale d'élimination des déchets. Il n'est donc pas évident que des collectivités publiques puissent organiser une coopération pour tous les services d'intérêt général dont elles ont la charge : seuls pourraient ainsi être concernés les services considérés comme obligatoires.</w:t>
      </w:r>
    </w:p>
    <w:p w:rsidR="00DF23B8" w:rsidRPr="002D0C36" w:rsidRDefault="00DF23B8" w:rsidP="00C04C51">
      <w:pPr>
        <w:numPr>
          <w:ilvl w:val="0"/>
          <w:numId w:val="139"/>
        </w:numPr>
        <w:spacing w:before="0"/>
        <w:contextualSpacing/>
        <w:rPr>
          <w:rFonts w:cs="Times New Roman"/>
        </w:rPr>
      </w:pPr>
      <w:r w:rsidRPr="002D0C36">
        <w:rPr>
          <w:rFonts w:cs="Times New Roman"/>
        </w:rPr>
        <w:t xml:space="preserve">En deuxième lieu, la coopération doit mettre en évidence l’assistance mutuelle que se portent les collectivités publiques. </w:t>
      </w:r>
    </w:p>
    <w:p w:rsidR="00DF23B8" w:rsidRPr="002D0C36" w:rsidRDefault="00DF23B8" w:rsidP="00C04C51">
      <w:pPr>
        <w:numPr>
          <w:ilvl w:val="1"/>
          <w:numId w:val="139"/>
        </w:numPr>
        <w:spacing w:before="0"/>
        <w:contextualSpacing/>
        <w:rPr>
          <w:rFonts w:cs="Times New Roman"/>
        </w:rPr>
      </w:pPr>
      <w:r w:rsidRPr="002D0C36">
        <w:rPr>
          <w:rFonts w:cs="Times New Roman"/>
        </w:rPr>
        <w:t xml:space="preserve">Ici. Elle souligne ainsi que les services de la ville s'engagent à défendre les intérêts des Landkreise auprès de l'exploitant de la centrale, </w:t>
      </w:r>
    </w:p>
    <w:p w:rsidR="00DF23B8" w:rsidRPr="002D0C36" w:rsidRDefault="00DF23B8" w:rsidP="00C04C51">
      <w:pPr>
        <w:numPr>
          <w:ilvl w:val="1"/>
          <w:numId w:val="139"/>
        </w:numPr>
        <w:spacing w:before="0"/>
        <w:contextualSpacing/>
        <w:rPr>
          <w:rFonts w:cs="Times New Roman"/>
        </w:rPr>
      </w:pPr>
      <w:r w:rsidRPr="002D0C36">
        <w:rPr>
          <w:rFonts w:cs="Times New Roman"/>
        </w:rPr>
        <w:t>Et que les Landkreise s'engagent à mettre à la disposition des services de la ville des capacités de mise en décharge qu'elles n'utilisent pas elles-mêmes afin de pallier le manque de capacités de mise en décharge de la ville et qu'elles s'engagent à réduire la quantité de déchets en cas de dysfonctionnement de l'installation de traitement.</w:t>
      </w:r>
    </w:p>
    <w:p w:rsidR="00DF23B8" w:rsidRPr="002D0C36" w:rsidRDefault="00DF23B8" w:rsidP="00C04C51">
      <w:pPr>
        <w:numPr>
          <w:ilvl w:val="0"/>
          <w:numId w:val="139"/>
        </w:numPr>
        <w:spacing w:before="0"/>
        <w:contextualSpacing/>
        <w:rPr>
          <w:rFonts w:cs="Times New Roman"/>
        </w:rPr>
      </w:pPr>
      <w:r w:rsidRPr="002D0C36">
        <w:rPr>
          <w:rFonts w:cs="Times New Roman"/>
        </w:rPr>
        <w:t xml:space="preserve">En troisième lieu, La Cour examine les termes financiers de cette coopération, afin de vérifier si le contrat est ou non conclu à titre onéreux. </w:t>
      </w:r>
    </w:p>
    <w:p w:rsidR="00DF23B8" w:rsidRPr="002D0C36" w:rsidRDefault="00DF23B8" w:rsidP="00C04C51">
      <w:pPr>
        <w:numPr>
          <w:ilvl w:val="1"/>
          <w:numId w:val="139"/>
        </w:numPr>
        <w:spacing w:before="0"/>
        <w:contextualSpacing/>
        <w:rPr>
          <w:rFonts w:cs="Times New Roman"/>
        </w:rPr>
      </w:pPr>
      <w:r w:rsidRPr="002D0C36">
        <w:rPr>
          <w:rFonts w:cs="Times New Roman"/>
        </w:rPr>
        <w:t xml:space="preserve">Elle constate alors que les services de la ville ne peuvent pas être considérés comme un prestataire de services agissant sur un marché puisqu'ils n'assument nullement la </w:t>
      </w:r>
      <w:r w:rsidRPr="002D0C36">
        <w:rPr>
          <w:rFonts w:cs="Times New Roman"/>
        </w:rPr>
        <w:lastRenderedPageBreak/>
        <w:t>responsabilité de l'exploitation de l'installation et n'offrent aucune garantie à cet égard en cas de dysfonctionnement et que la fourniture de services d'élimination des déchets ne donne pas lieu à d'autres mouvements financiers entre les services de la ville et les circonscriptions administratives que ceux correspondant au remboursement de la part des charges incombant à ces dernières, le paiement du prix des services s'effectuant au seul profit de l'exploitant de l'installation, l'entreprise.</w:t>
      </w:r>
    </w:p>
    <w:p w:rsidR="00DF23B8" w:rsidRPr="002D0C36" w:rsidRDefault="00DF23B8" w:rsidP="00DF23B8">
      <w:pPr>
        <w:spacing w:before="0"/>
        <w:rPr>
          <w:rFonts w:cs="Times New Roman"/>
        </w:rPr>
      </w:pPr>
      <w:r w:rsidRPr="002D0C36">
        <w:rPr>
          <w:rFonts w:cs="Times New Roman"/>
        </w:rPr>
        <w:t>La Cour de justice (19 déc.</w:t>
      </w:r>
      <w:r w:rsidR="000F4171" w:rsidRPr="002D0C36">
        <w:rPr>
          <w:rFonts w:cs="Times New Roman"/>
        </w:rPr>
        <w:t xml:space="preserve"> 2012, aff. C-159/11, ASL  a fait </w:t>
      </w:r>
      <w:r w:rsidRPr="002D0C36">
        <w:rPr>
          <w:rFonts w:cs="Times New Roman"/>
        </w:rPr>
        <w:t xml:space="preserve">application de cette jurisprudence. </w:t>
      </w:r>
    </w:p>
    <w:p w:rsidR="00DF23B8" w:rsidRPr="002D0C36" w:rsidRDefault="00DF23B8" w:rsidP="00C04C51">
      <w:pPr>
        <w:numPr>
          <w:ilvl w:val="0"/>
          <w:numId w:val="145"/>
        </w:numPr>
        <w:spacing w:before="0"/>
        <w:rPr>
          <w:rFonts w:eastAsia="Times New Roman" w:cs="Times New Roman"/>
          <w:lang w:eastAsia="fr-FR"/>
        </w:rPr>
      </w:pPr>
      <w:r w:rsidRPr="002D0C36">
        <w:rPr>
          <w:rFonts w:eastAsia="Times New Roman" w:cs="Times New Roman"/>
          <w:lang w:eastAsia="fr-FR"/>
        </w:rPr>
        <w:t>Un conclu avait été conclu sans appel à la concurrence un contrat de consultance conclu entre l'agence sanitaire locale de Lecce t l'université du Salento portant sur l'étude et l'évaluation de la vulnérabilité sismique des structures hospitalières de la province de Lecce</w:t>
      </w:r>
    </w:p>
    <w:p w:rsidR="00DF23B8" w:rsidRPr="002D0C36" w:rsidRDefault="00DF23B8" w:rsidP="00C04C51">
      <w:pPr>
        <w:numPr>
          <w:ilvl w:val="0"/>
          <w:numId w:val="145"/>
        </w:numPr>
        <w:spacing w:before="0"/>
        <w:rPr>
          <w:rFonts w:eastAsia="Times New Roman" w:cs="Times New Roman"/>
          <w:lang w:eastAsia="fr-FR"/>
        </w:rPr>
      </w:pPr>
      <w:r w:rsidRPr="002D0C36">
        <w:rPr>
          <w:rFonts w:eastAsia="Times New Roman" w:cs="Times New Roman"/>
          <w:lang w:eastAsia="fr-FR"/>
        </w:rPr>
        <w:t xml:space="preserve">Selon la CJUE, le contrat en cause ne remplit pas l'ensemble des critères posés par l’arrêt du 6 juin 2009. </w:t>
      </w:r>
    </w:p>
    <w:p w:rsidR="00DF23B8" w:rsidRPr="002D0C36" w:rsidRDefault="00DF23B8" w:rsidP="00C04C51">
      <w:pPr>
        <w:numPr>
          <w:ilvl w:val="0"/>
          <w:numId w:val="140"/>
        </w:numPr>
        <w:spacing w:before="0"/>
        <w:rPr>
          <w:rFonts w:eastAsia="Times New Roman" w:cs="Times New Roman"/>
          <w:lang w:eastAsia="fr-FR"/>
        </w:rPr>
      </w:pPr>
      <w:r w:rsidRPr="002D0C36">
        <w:rPr>
          <w:rFonts w:eastAsia="Times New Roman" w:cs="Times New Roman"/>
          <w:lang w:eastAsia="fr-FR"/>
        </w:rPr>
        <w:t xml:space="preserve">La Cour constate </w:t>
      </w:r>
    </w:p>
    <w:p w:rsidR="00DF23B8" w:rsidRPr="002D0C36" w:rsidRDefault="00DF23B8" w:rsidP="00C04C51">
      <w:pPr>
        <w:numPr>
          <w:ilvl w:val="1"/>
          <w:numId w:val="140"/>
        </w:numPr>
        <w:spacing w:before="0"/>
        <w:rPr>
          <w:rFonts w:eastAsia="Times New Roman" w:cs="Times New Roman"/>
          <w:lang w:eastAsia="fr-FR"/>
        </w:rPr>
      </w:pPr>
      <w:r w:rsidRPr="002D0C36">
        <w:rPr>
          <w:rFonts w:eastAsia="Times New Roman" w:cs="Times New Roman"/>
          <w:lang w:eastAsia="fr-FR"/>
        </w:rPr>
        <w:t>1. que le contrat a pour objet une part importante, voire prépondérante, des activités matérielles relevant normalement des activités professionnelles des cabinets d'architectes ou d'ingénieurs et non de la recherche scientifique, et qu'il semble difficile de prétendre que l'ASL et l'université accompliraient en commun une même mission de service public</w:t>
      </w:r>
    </w:p>
    <w:p w:rsidR="00DF23B8" w:rsidRPr="002D0C36" w:rsidRDefault="00DF23B8" w:rsidP="00C04C51">
      <w:pPr>
        <w:numPr>
          <w:ilvl w:val="1"/>
          <w:numId w:val="140"/>
        </w:numPr>
        <w:spacing w:before="0"/>
        <w:rPr>
          <w:rFonts w:eastAsia="Times New Roman" w:cs="Times New Roman"/>
          <w:lang w:eastAsia="fr-FR"/>
        </w:rPr>
      </w:pPr>
      <w:r w:rsidRPr="002D0C36">
        <w:rPr>
          <w:rFonts w:eastAsia="Times New Roman" w:cs="Times New Roman"/>
          <w:lang w:eastAsia="fr-FR"/>
        </w:rPr>
        <w:t>En deuxième lieu, le contrat pourrait conduire à favoriser certains opérateurs privés si l'université faisait appel à des prestataires privés hautement qualifiés pour certaines des opérations prévues au contrat.</w:t>
      </w:r>
    </w:p>
    <w:p w:rsidR="00DF23B8" w:rsidRPr="002D0C36" w:rsidRDefault="00DF23B8" w:rsidP="00DF23B8">
      <w:pPr>
        <w:spacing w:before="0"/>
        <w:contextualSpacing/>
        <w:rPr>
          <w:rFonts w:cs="Times New Roman"/>
        </w:rPr>
      </w:pPr>
      <w:r w:rsidRPr="002D0C36">
        <w:rPr>
          <w:rFonts w:cs="Times New Roman"/>
        </w:rPr>
        <w:t>Le Conseil d’Etat a fait application de cette jurisprudence. Il appartient toutefois au juge de vérifier la réalité de la coopération contractuelle nouée par deux pouvoirs adjudicateurs (. Conseil d'Etat 3 février 2012 Commune de Veyrier du Lac et Communauté d’agglomération d’Annecy:</w:t>
      </w:r>
    </w:p>
    <w:p w:rsidR="00DF23B8" w:rsidRPr="002D0C36" w:rsidRDefault="00DF23B8" w:rsidP="00C04C51">
      <w:pPr>
        <w:numPr>
          <w:ilvl w:val="2"/>
          <w:numId w:val="135"/>
        </w:numPr>
        <w:spacing w:before="0"/>
        <w:contextualSpacing/>
        <w:rPr>
          <w:rFonts w:cs="Times New Roman"/>
        </w:rPr>
      </w:pPr>
      <w:r w:rsidRPr="002D0C36">
        <w:rPr>
          <w:rFonts w:cs="Times New Roman"/>
        </w:rPr>
        <w:t>Une convention d'entente conclue entre une commune (non membre) et un établissement public de coopération intercommunale voisin afin que ce dernier exploite le service public de distribution d'eau potable sur le territoire de la commune. La question de la requalification de cette convention en délégation de service public se posait dès lors que le service de l’eau est un SIEG /SPIC</w:t>
      </w:r>
    </w:p>
    <w:p w:rsidR="00DF23B8" w:rsidRPr="002D0C36" w:rsidRDefault="00DF23B8" w:rsidP="00C04C51">
      <w:pPr>
        <w:numPr>
          <w:ilvl w:val="2"/>
          <w:numId w:val="135"/>
        </w:numPr>
        <w:spacing w:before="0"/>
        <w:contextualSpacing/>
        <w:rPr>
          <w:rFonts w:cs="Times New Roman"/>
        </w:rPr>
      </w:pPr>
      <w:r w:rsidRPr="002D0C36">
        <w:rPr>
          <w:rFonts w:cs="Times New Roman"/>
        </w:rPr>
        <w:t>Le CE précise, après avoir rappelé la liberté de choix d'une commune quant au mode d'exploitation de ses services publics, « qu'elle peut ainsi conclure, hors règles de la commande publique [...] une convention constitutive d'une entente pour exercer en coopération avec des communes, [EPCI] ou syndicats mixtes, de mêmes missions, notamment par la mutualisation de moyens dédiés à l'exploitation d'un service public, à la condition que cette entente ne permette pas une intervention à des fins lucratives de l'une de ces personnes publiques, agissant tel un opérateur sur un marché concurrentiel ».</w:t>
      </w:r>
    </w:p>
    <w:p w:rsidR="00DF23B8" w:rsidRPr="002D0C36" w:rsidRDefault="00DF23B8" w:rsidP="00C04C51">
      <w:pPr>
        <w:numPr>
          <w:ilvl w:val="3"/>
          <w:numId w:val="134"/>
        </w:numPr>
        <w:spacing w:before="0"/>
        <w:contextualSpacing/>
        <w:rPr>
          <w:rFonts w:cs="Times New Roman"/>
        </w:rPr>
      </w:pPr>
      <w:r w:rsidRPr="002D0C36">
        <w:rPr>
          <w:rFonts w:cs="Times New Roman"/>
        </w:rPr>
        <w:t xml:space="preserve">Le Conseil d'Etat écarte la requalification de la convention attaquée. En effet, il relève que l’objectif de la convention est de permettre à la commune « qui met à disposition de l'entente l'intégralité de ses propres infrastructures, de bénéficier des installations plus performantes » de l'EPCI. </w:t>
      </w:r>
    </w:p>
    <w:p w:rsidR="00DF23B8" w:rsidRPr="002D0C36" w:rsidRDefault="00DF23B8" w:rsidP="00C04C51">
      <w:pPr>
        <w:numPr>
          <w:ilvl w:val="3"/>
          <w:numId w:val="134"/>
        </w:numPr>
        <w:spacing w:before="0"/>
        <w:contextualSpacing/>
        <w:rPr>
          <w:rFonts w:cs="Times New Roman"/>
        </w:rPr>
      </w:pPr>
      <w:r w:rsidRPr="002D0C36">
        <w:rPr>
          <w:rFonts w:cs="Times New Roman"/>
        </w:rPr>
        <w:t>En outre, du fait de ses modalités tarifaires, la convention « n'a pas provoqué de transferts financiers indirects entre collectivités autres que ceux résultant strictement de la compensation de charges d'investissement et d'exploitation du service mutualisé » et l'EPCI ne peut pas être regardé comme un opérateur agissant sur un marché concurrentiel</w:t>
      </w:r>
    </w:p>
    <w:p w:rsidR="00DF23B8" w:rsidRPr="002D0C36" w:rsidRDefault="00DF23B8" w:rsidP="00DF23B8">
      <w:pPr>
        <w:spacing w:before="0"/>
        <w:rPr>
          <w:rFonts w:cs="Times New Roman"/>
        </w:rPr>
      </w:pPr>
      <w:r w:rsidRPr="002D0C36">
        <w:rPr>
          <w:rFonts w:cs="Times New Roman"/>
        </w:rPr>
        <w:t xml:space="preserve">Cette exception prétorienne a été repris par les directives 2014 qui retiennent des formulations moins strictes que la jurisprudence de la CJUE évoquant l’atteinte d’objectifs en commun (et non de services </w:t>
      </w:r>
      <w:r w:rsidRPr="002D0C36">
        <w:rPr>
          <w:rFonts w:cs="Times New Roman"/>
        </w:rPr>
        <w:lastRenderedPageBreak/>
        <w:t>publics communs), la poursuite d’intérêt public et instituant la possibilité de 20 % d’activité réalisés sur le marché concurrentiel</w:t>
      </w:r>
    </w:p>
    <w:p w:rsidR="00DF23B8" w:rsidRPr="002D0C36" w:rsidRDefault="00DF23B8" w:rsidP="00C7324A">
      <w:pPr>
        <w:pStyle w:val="Titre3"/>
        <w:rPr>
          <w:color w:val="auto"/>
          <w:sz w:val="22"/>
          <w:szCs w:val="22"/>
        </w:rPr>
      </w:pPr>
    </w:p>
    <w:p w:rsidR="000F4171" w:rsidRPr="002D0C36" w:rsidRDefault="000F4171" w:rsidP="00C7324A">
      <w:pPr>
        <w:pStyle w:val="Titre3"/>
        <w:rPr>
          <w:color w:val="auto"/>
          <w:sz w:val="22"/>
          <w:szCs w:val="22"/>
        </w:rPr>
      </w:pPr>
    </w:p>
    <w:p w:rsidR="00C7324A" w:rsidRPr="002D0C36" w:rsidRDefault="00DF23B8" w:rsidP="00C7324A">
      <w:pPr>
        <w:pStyle w:val="Titre3"/>
        <w:rPr>
          <w:color w:val="auto"/>
          <w:sz w:val="22"/>
          <w:szCs w:val="22"/>
        </w:rPr>
      </w:pPr>
      <w:r w:rsidRPr="002D0C36">
        <w:rPr>
          <w:color w:val="auto"/>
          <w:sz w:val="22"/>
          <w:szCs w:val="22"/>
        </w:rPr>
        <w:t>Section 2</w:t>
      </w:r>
      <w:r w:rsidR="00A6764C" w:rsidRPr="002D0C36">
        <w:rPr>
          <w:color w:val="auto"/>
          <w:sz w:val="22"/>
          <w:szCs w:val="22"/>
        </w:rPr>
        <w:t xml:space="preserve">. Le contrat de commande publique, </w:t>
      </w:r>
      <w:r w:rsidR="00C7324A" w:rsidRPr="002D0C36">
        <w:rPr>
          <w:color w:val="auto"/>
          <w:sz w:val="22"/>
          <w:szCs w:val="22"/>
        </w:rPr>
        <w:t>notion duale</w:t>
      </w:r>
    </w:p>
    <w:p w:rsidR="00C7324A" w:rsidRPr="002D0C36" w:rsidRDefault="00C7324A" w:rsidP="00C7324A">
      <w:r w:rsidRPr="002D0C36">
        <w:t>La notion de contrat de commande publique repose sur la distinction des marchés et des concessions</w:t>
      </w:r>
    </w:p>
    <w:p w:rsidR="00C7324A" w:rsidRPr="002D0C36" w:rsidRDefault="00C7324A" w:rsidP="00C7324A">
      <w:pPr>
        <w:spacing w:before="0"/>
        <w:rPr>
          <w:rFonts w:cs="Times New Roman"/>
        </w:rPr>
      </w:pPr>
      <w:r w:rsidRPr="002D0C36">
        <w:t xml:space="preserve">Cette distinction est désormais exhaustive au sens où un contrat de commande publique est soit un marché soit une concession. </w:t>
      </w:r>
      <w:r w:rsidRPr="002D0C36">
        <w:rPr>
          <w:rFonts w:cs="Times New Roman"/>
        </w:rPr>
        <w:t>Cette dualité procède des textes de transposition des directives 2014</w:t>
      </w:r>
      <w:r w:rsidR="000F4171" w:rsidRPr="002D0C36">
        <w:rPr>
          <w:rFonts w:cs="Times New Roman"/>
        </w:rPr>
        <w:t xml:space="preserve"> lesquels </w:t>
      </w:r>
      <w:r w:rsidRPr="002D0C36">
        <w:rPr>
          <w:rFonts w:cs="Times New Roman"/>
        </w:rPr>
        <w:t xml:space="preserve"> sont venus  opérer  simplification bienvenue autour de la distinction : concession et marchés</w:t>
      </w:r>
    </w:p>
    <w:p w:rsidR="00C7324A" w:rsidRPr="002D0C36" w:rsidRDefault="00C7324A" w:rsidP="00C7324A"/>
    <w:p w:rsidR="00C7324A" w:rsidRPr="002D0C36" w:rsidRDefault="00A6764C" w:rsidP="00C7324A">
      <w:pPr>
        <w:pStyle w:val="Titre4"/>
        <w:rPr>
          <w:color w:val="auto"/>
          <w:sz w:val="22"/>
          <w:szCs w:val="22"/>
        </w:rPr>
      </w:pPr>
      <w:r w:rsidRPr="002D0C36">
        <w:rPr>
          <w:color w:val="auto"/>
          <w:sz w:val="22"/>
          <w:szCs w:val="22"/>
        </w:rPr>
        <w:t xml:space="preserve">§.1 . La distinction marchés-concession, </w:t>
      </w:r>
      <w:r w:rsidR="00CD27A2" w:rsidRPr="002D0C36">
        <w:rPr>
          <w:color w:val="auto"/>
          <w:sz w:val="22"/>
          <w:szCs w:val="22"/>
        </w:rPr>
        <w:t xml:space="preserve">une </w:t>
      </w:r>
      <w:r w:rsidR="00C7324A" w:rsidRPr="002D0C36">
        <w:rPr>
          <w:color w:val="auto"/>
          <w:sz w:val="22"/>
          <w:szCs w:val="22"/>
        </w:rPr>
        <w:t>distinction exhaustive</w:t>
      </w:r>
    </w:p>
    <w:p w:rsidR="000E105A" w:rsidRPr="002D0C36" w:rsidRDefault="00CD0DEB" w:rsidP="00C7324A">
      <w:r w:rsidRPr="002D0C36">
        <w:t>Acquise  dès les textes de transposition, l</w:t>
      </w:r>
      <w:r w:rsidR="000E105A" w:rsidRPr="002D0C36">
        <w:t xml:space="preserve">a remise en ordre conceptuelle </w:t>
      </w:r>
      <w:r w:rsidR="00DA5C38" w:rsidRPr="002D0C36">
        <w:t xml:space="preserve">de la matière </w:t>
      </w:r>
      <w:r w:rsidR="000E105A" w:rsidRPr="002D0C36">
        <w:t>autour de la distinction</w:t>
      </w:r>
      <w:r w:rsidR="00C7324A" w:rsidRPr="002D0C36">
        <w:t xml:space="preserve"> des marchés et des concessions guide l’architecture du code . </w:t>
      </w:r>
    </w:p>
    <w:p w:rsidR="002354A3" w:rsidRPr="002D0C36" w:rsidRDefault="00C7324A" w:rsidP="00C7324A">
      <w:pPr>
        <w:rPr>
          <w:rFonts w:cs="Times New Roman"/>
        </w:rPr>
      </w:pPr>
      <w:r w:rsidRPr="002D0C36">
        <w:t>Elle a</w:t>
      </w:r>
      <w:r w:rsidR="000F4171" w:rsidRPr="002D0C36">
        <w:t xml:space="preserve"> été </w:t>
      </w:r>
      <w:r w:rsidRPr="002D0C36">
        <w:t xml:space="preserve"> rendu possible par l</w:t>
      </w:r>
      <w:r w:rsidR="009B684A" w:rsidRPr="002D0C36">
        <w:rPr>
          <w:rFonts w:cs="Times New Roman"/>
        </w:rPr>
        <w:t xml:space="preserve">’ordonnance sur les marchés publics </w:t>
      </w:r>
      <w:r w:rsidRPr="002D0C36">
        <w:rPr>
          <w:rFonts w:cs="Times New Roman"/>
        </w:rPr>
        <w:t xml:space="preserve">qui sur le modèle européenne </w:t>
      </w:r>
      <w:r w:rsidR="009B684A" w:rsidRPr="002D0C36">
        <w:rPr>
          <w:rFonts w:cs="Times New Roman"/>
        </w:rPr>
        <w:t>restaure la notion de marchés publics qui s’était trouvé</w:t>
      </w:r>
      <w:r w:rsidRPr="002D0C36">
        <w:rPr>
          <w:rFonts w:cs="Times New Roman"/>
        </w:rPr>
        <w:t>e</w:t>
      </w:r>
      <w:r w:rsidR="009B684A" w:rsidRPr="002D0C36">
        <w:rPr>
          <w:rFonts w:cs="Times New Roman"/>
        </w:rPr>
        <w:t xml:space="preserve"> affaibli en droit interne par la multiplication de </w:t>
      </w:r>
      <w:r w:rsidR="002354A3" w:rsidRPr="002D0C36">
        <w:rPr>
          <w:rFonts w:cs="Times New Roman"/>
        </w:rPr>
        <w:t xml:space="preserve">contrats </w:t>
      </w:r>
      <w:r w:rsidR="009B684A" w:rsidRPr="002D0C36">
        <w:rPr>
          <w:rFonts w:cs="Times New Roman"/>
        </w:rPr>
        <w:t xml:space="preserve"> spéciaux ou dérogatoires </w:t>
      </w:r>
    </w:p>
    <w:p w:rsidR="0098002E" w:rsidRPr="002D0C36" w:rsidRDefault="00C7324A" w:rsidP="00C7324A">
      <w:pPr>
        <w:spacing w:before="0"/>
        <w:rPr>
          <w:rFonts w:cs="Times New Roman"/>
        </w:rPr>
      </w:pPr>
      <w:r w:rsidRPr="002D0C36">
        <w:rPr>
          <w:rFonts w:cs="Times New Roman"/>
        </w:rPr>
        <w:t xml:space="preserve">Mais aussi aussi par l’ordonnance sur les concessions qui à l’instar de la directive </w:t>
      </w:r>
      <w:r w:rsidR="0098002E" w:rsidRPr="002D0C36">
        <w:rPr>
          <w:rFonts w:cs="Times New Roman"/>
        </w:rPr>
        <w:t xml:space="preserve"> unifie la notion de concession quel que soit l’objet du contrat (exécution d’une mission de service public, prestations de travaux ou de </w:t>
      </w:r>
      <w:r w:rsidR="009B684A" w:rsidRPr="002D0C36">
        <w:rPr>
          <w:rFonts w:cs="Times New Roman"/>
        </w:rPr>
        <w:t xml:space="preserve">simples) </w:t>
      </w:r>
      <w:r w:rsidR="0098002E" w:rsidRPr="002D0C36">
        <w:rPr>
          <w:rFonts w:cs="Times New Roman"/>
        </w:rPr>
        <w:t>services)</w:t>
      </w:r>
    </w:p>
    <w:p w:rsidR="00432DBE" w:rsidRPr="002D0C36" w:rsidRDefault="00C7324A" w:rsidP="00C7324A">
      <w:pPr>
        <w:pStyle w:val="Titre5"/>
        <w:rPr>
          <w:color w:val="auto"/>
        </w:rPr>
      </w:pPr>
      <w:r w:rsidRPr="002D0C36">
        <w:rPr>
          <w:color w:val="auto"/>
        </w:rPr>
        <w:t>A</w:t>
      </w:r>
      <w:r w:rsidR="00432DBE" w:rsidRPr="002D0C36">
        <w:rPr>
          <w:color w:val="auto"/>
        </w:rPr>
        <w:t>. La restauration de la notion de Marché</w:t>
      </w:r>
    </w:p>
    <w:p w:rsidR="009E48E1" w:rsidRPr="002D0C36" w:rsidRDefault="009E48E1" w:rsidP="00407EB7">
      <w:pPr>
        <w:spacing w:before="0"/>
        <w:ind w:left="360"/>
        <w:rPr>
          <w:rFonts w:cs="Times New Roman"/>
        </w:rPr>
      </w:pPr>
    </w:p>
    <w:p w:rsidR="009E48E1" w:rsidRPr="002D0C36" w:rsidRDefault="009E48E1" w:rsidP="00407EB7">
      <w:pPr>
        <w:spacing w:before="0"/>
        <w:ind w:left="360"/>
        <w:rPr>
          <w:rFonts w:cs="Times New Roman"/>
        </w:rPr>
      </w:pPr>
      <w:r w:rsidRPr="002D0C36">
        <w:rPr>
          <w:rFonts w:cs="Times New Roman"/>
        </w:rPr>
        <w:t>La  notion de marché correspond à un contrat où en contrepartie d’un prix (ou paiement public) l’administration publique se procédure des travaux, des  services ou des fournitures).</w:t>
      </w:r>
    </w:p>
    <w:p w:rsidR="009E48E1" w:rsidRPr="002D0C36" w:rsidRDefault="009E48E1" w:rsidP="00407EB7">
      <w:pPr>
        <w:spacing w:before="0"/>
        <w:ind w:left="360"/>
        <w:rPr>
          <w:rFonts w:cs="Times New Roman"/>
        </w:rPr>
      </w:pPr>
      <w:r w:rsidRPr="002D0C36">
        <w:rPr>
          <w:rFonts w:cs="Times New Roman"/>
        </w:rPr>
        <w:t>Si au plan européen, la notion fait preuve d’une robustesse certaine, elle avait été éclatée au niveau national à la suite de plusieurs initiatives législatives sortant certains contrats du champ du code des marchés publics/</w:t>
      </w:r>
    </w:p>
    <w:p w:rsidR="009B684A" w:rsidRPr="002D0C36" w:rsidRDefault="009B684A" w:rsidP="00407EB7">
      <w:pPr>
        <w:spacing w:before="0"/>
        <w:ind w:left="360"/>
        <w:rPr>
          <w:rFonts w:cs="Times New Roman"/>
        </w:rPr>
      </w:pPr>
      <w:r w:rsidRPr="002D0C36">
        <w:rPr>
          <w:rFonts w:cs="Times New Roman"/>
        </w:rPr>
        <w:t>Avec la réforme de juillet 2015, il est mis fin ainsi à l’éclatement de la matière provoquée tant l’hyperspécialisation des contrats que par l’émergence d’une troisième catégorie de contrat autour de la notion de contrat de partenariat.</w:t>
      </w:r>
    </w:p>
    <w:p w:rsidR="00C55DDE" w:rsidRPr="002D0C36" w:rsidRDefault="009615E1" w:rsidP="00CD0DEB">
      <w:pPr>
        <w:pStyle w:val="Titre6"/>
        <w:rPr>
          <w:color w:val="auto"/>
        </w:rPr>
      </w:pPr>
      <w:r w:rsidRPr="002D0C36">
        <w:rPr>
          <w:color w:val="auto"/>
        </w:rPr>
        <w:t xml:space="preserve">1. </w:t>
      </w:r>
      <w:r w:rsidR="00C55DDE" w:rsidRPr="002D0C36">
        <w:rPr>
          <w:color w:val="auto"/>
        </w:rPr>
        <w:t xml:space="preserve">La fin de l’hyperspécialisation des contrats </w:t>
      </w:r>
      <w:r w:rsidR="009B684A" w:rsidRPr="002D0C36">
        <w:rPr>
          <w:color w:val="auto"/>
        </w:rPr>
        <w:t>ayant pour objet des</w:t>
      </w:r>
      <w:r w:rsidR="00432DBE" w:rsidRPr="002D0C36">
        <w:rPr>
          <w:color w:val="auto"/>
        </w:rPr>
        <w:t xml:space="preserve"> travaux</w:t>
      </w:r>
    </w:p>
    <w:p w:rsidR="00E1740B" w:rsidRPr="002D0C36" w:rsidRDefault="00E1740B" w:rsidP="00407EB7">
      <w:pPr>
        <w:spacing w:before="0"/>
        <w:rPr>
          <w:rFonts w:cs="Times New Roman"/>
        </w:rPr>
      </w:pPr>
    </w:p>
    <w:p w:rsidR="009B684A" w:rsidRPr="002D0C36" w:rsidRDefault="009B684A" w:rsidP="00407EB7">
      <w:pPr>
        <w:spacing w:before="0"/>
        <w:rPr>
          <w:rFonts w:cs="Times New Roman"/>
        </w:rPr>
      </w:pPr>
      <w:r w:rsidRPr="002D0C36">
        <w:rPr>
          <w:rFonts w:cs="Times New Roman"/>
        </w:rPr>
        <w:t>Classiquement les contrats ayant pour objet des travaux étaient des marchés publics et éventuellement des concessions de travaux.</w:t>
      </w:r>
    </w:p>
    <w:p w:rsidR="009B684A" w:rsidRPr="002D0C36" w:rsidRDefault="009B684A" w:rsidP="00407EB7">
      <w:pPr>
        <w:spacing w:before="0"/>
        <w:rPr>
          <w:rFonts w:cs="Times New Roman"/>
        </w:rPr>
      </w:pPr>
      <w:r w:rsidRPr="002D0C36">
        <w:rPr>
          <w:rFonts w:cs="Times New Roman"/>
        </w:rPr>
        <w:tab/>
        <w:t>Les marchés de travaux étaient soumis à un ensemble de règles contraignantes tirées pour l’essentiel du CMP et de la loi MOP.</w:t>
      </w:r>
    </w:p>
    <w:p w:rsidR="009B684A" w:rsidRPr="002D0C36" w:rsidRDefault="009B684A" w:rsidP="00C04C51">
      <w:pPr>
        <w:pStyle w:val="Paragraphedeliste"/>
        <w:numPr>
          <w:ilvl w:val="0"/>
          <w:numId w:val="89"/>
        </w:numPr>
        <w:spacing w:before="0"/>
        <w:rPr>
          <w:rFonts w:cs="Times New Roman"/>
        </w:rPr>
      </w:pPr>
      <w:r w:rsidRPr="002D0C36">
        <w:rPr>
          <w:rFonts w:cs="Times New Roman"/>
        </w:rPr>
        <w:t>Les concessions de travaux constituaient traditionnellement un angle mort du droit applicable aux contrats administratifs</w:t>
      </w:r>
    </w:p>
    <w:p w:rsidR="009B684A" w:rsidRPr="002D0C36" w:rsidRDefault="009B684A" w:rsidP="00C04C51">
      <w:pPr>
        <w:pStyle w:val="Paragraphedeliste"/>
        <w:numPr>
          <w:ilvl w:val="0"/>
          <w:numId w:val="69"/>
        </w:numPr>
        <w:spacing w:before="0"/>
        <w:rPr>
          <w:rFonts w:cs="Times New Roman"/>
        </w:rPr>
      </w:pPr>
      <w:r w:rsidRPr="002D0C36">
        <w:rPr>
          <w:rFonts w:cs="Times New Roman"/>
        </w:rPr>
        <w:t xml:space="preserve">D’abord parce que les concessions de travaux </w:t>
      </w:r>
      <w:r w:rsidR="007F0CA4" w:rsidRPr="002D0C36">
        <w:rPr>
          <w:rFonts w:cs="Times New Roman"/>
        </w:rPr>
        <w:t>étaient historiquement</w:t>
      </w:r>
      <w:r w:rsidRPr="002D0C36">
        <w:rPr>
          <w:rFonts w:cs="Times New Roman"/>
        </w:rPr>
        <w:t xml:space="preserve"> généralement passés dans le cadre d’une concession de service public (en vue de la construction des équipements nécessaires au service)</w:t>
      </w:r>
      <w:r w:rsidR="007F0CA4" w:rsidRPr="002D0C36">
        <w:rPr>
          <w:rFonts w:cs="Times New Roman"/>
        </w:rPr>
        <w:t xml:space="preserve"> et profitaient des libertés du régime des concessions de service public</w:t>
      </w:r>
    </w:p>
    <w:p w:rsidR="007F0CA4" w:rsidRPr="002D0C36" w:rsidRDefault="007F0CA4" w:rsidP="00C04C51">
      <w:pPr>
        <w:pStyle w:val="Paragraphedeliste"/>
        <w:numPr>
          <w:ilvl w:val="0"/>
          <w:numId w:val="69"/>
        </w:numPr>
        <w:spacing w:before="0"/>
        <w:rPr>
          <w:rFonts w:cs="Times New Roman"/>
        </w:rPr>
      </w:pPr>
      <w:r w:rsidRPr="002D0C36">
        <w:rPr>
          <w:rFonts w:cs="Times New Roman"/>
        </w:rPr>
        <w:t>Ensuite parce ce que la loi Sapin sur les DSP ne leur était pas applicable</w:t>
      </w:r>
    </w:p>
    <w:p w:rsidR="007F0CA4" w:rsidRPr="002D0C36" w:rsidRDefault="007F0CA4" w:rsidP="00C04C51">
      <w:pPr>
        <w:pStyle w:val="Paragraphedeliste"/>
        <w:numPr>
          <w:ilvl w:val="0"/>
          <w:numId w:val="69"/>
        </w:numPr>
        <w:spacing w:before="0"/>
        <w:rPr>
          <w:rFonts w:cs="Times New Roman"/>
        </w:rPr>
      </w:pPr>
      <w:r w:rsidRPr="002D0C36">
        <w:rPr>
          <w:rFonts w:cs="Times New Roman"/>
        </w:rPr>
        <w:t>Enfin parce que leur appréhension par les textes a été tardive : une ordonnance de 2009 dans le sillage des directives marchés publics (sic..) qui les soumettaient à des obligations de transparence (et non de mise en concurrence)</w:t>
      </w:r>
    </w:p>
    <w:p w:rsidR="002354A3" w:rsidRPr="002D0C36" w:rsidRDefault="007F0CA4" w:rsidP="00407EB7">
      <w:pPr>
        <w:spacing w:before="0"/>
        <w:rPr>
          <w:rFonts w:cs="Times New Roman"/>
        </w:rPr>
      </w:pPr>
      <w:r w:rsidRPr="002D0C36">
        <w:rPr>
          <w:rFonts w:cs="Times New Roman"/>
        </w:rPr>
        <w:lastRenderedPageBreak/>
        <w:t xml:space="preserve">A partir des années 1990, la pratique des contrats portant sur des opérations de travaux va progressivement se troubler </w:t>
      </w:r>
      <w:r w:rsidR="00E1740B" w:rsidRPr="002D0C36">
        <w:rPr>
          <w:rFonts w:cs="Times New Roman"/>
        </w:rPr>
        <w:t xml:space="preserve">sous l’effet d’interventions législations aussi récentes que répétées, </w:t>
      </w:r>
      <w:r w:rsidR="004815D4" w:rsidRPr="002D0C36">
        <w:rPr>
          <w:rFonts w:cs="Times New Roman"/>
        </w:rPr>
        <w:t xml:space="preserve">le droit des marchés </w:t>
      </w:r>
      <w:r w:rsidR="002354A3" w:rsidRPr="002D0C36">
        <w:rPr>
          <w:rFonts w:cs="Times New Roman"/>
        </w:rPr>
        <w:t xml:space="preserve"> reposait essentiellement sur une multitude de textes spéciaux </w:t>
      </w:r>
    </w:p>
    <w:p w:rsidR="002354A3" w:rsidRPr="002D0C36" w:rsidRDefault="004815D4" w:rsidP="00467434">
      <w:pPr>
        <w:numPr>
          <w:ilvl w:val="0"/>
          <w:numId w:val="19"/>
        </w:numPr>
        <w:spacing w:before="0"/>
        <w:ind w:left="714" w:hanging="357"/>
        <w:rPr>
          <w:rFonts w:cs="Times New Roman"/>
        </w:rPr>
      </w:pPr>
      <w:r w:rsidRPr="002D0C36">
        <w:rPr>
          <w:rFonts w:cs="Times New Roman"/>
        </w:rPr>
        <w:t>A commencer par l’o</w:t>
      </w:r>
      <w:r w:rsidR="002354A3" w:rsidRPr="002D0C36">
        <w:rPr>
          <w:rFonts w:cs="Times New Roman"/>
        </w:rPr>
        <w:t>rdonnance sur les contrats de partenariats du 17 juin 2004 modifié par la loi du 28 juillet 2008</w:t>
      </w:r>
    </w:p>
    <w:p w:rsidR="004815D4" w:rsidRPr="002D0C36" w:rsidRDefault="004815D4" w:rsidP="00407EB7">
      <w:pPr>
        <w:spacing w:before="0"/>
        <w:ind w:left="357"/>
        <w:rPr>
          <w:rFonts w:cs="Times New Roman"/>
        </w:rPr>
      </w:pPr>
      <w:r w:rsidRPr="002D0C36">
        <w:rPr>
          <w:rFonts w:cs="Times New Roman"/>
        </w:rPr>
        <w:t xml:space="preserve">Mais surtout avec l’explosion des PPP sectoriels </w:t>
      </w:r>
    </w:p>
    <w:p w:rsidR="002354A3" w:rsidRPr="002D0C36" w:rsidRDefault="002354A3" w:rsidP="00467434">
      <w:pPr>
        <w:pStyle w:val="Paragraphedeliste"/>
        <w:numPr>
          <w:ilvl w:val="0"/>
          <w:numId w:val="19"/>
        </w:numPr>
        <w:spacing w:before="0"/>
        <w:rPr>
          <w:rFonts w:cs="Times New Roman"/>
        </w:rPr>
      </w:pPr>
      <w:r w:rsidRPr="002D0C36">
        <w:rPr>
          <w:rFonts w:cs="Times New Roman"/>
        </w:rPr>
        <w:t>BEA (CGPPP)</w:t>
      </w:r>
      <w:r w:rsidR="004815D4" w:rsidRPr="002D0C36">
        <w:rPr>
          <w:rFonts w:cs="Times New Roman"/>
        </w:rPr>
        <w:t xml:space="preserve">, BEH (CSP)  </w:t>
      </w:r>
    </w:p>
    <w:p w:rsidR="002354A3" w:rsidRPr="002D0C36" w:rsidRDefault="002354A3" w:rsidP="00467434">
      <w:pPr>
        <w:numPr>
          <w:ilvl w:val="0"/>
          <w:numId w:val="19"/>
        </w:numPr>
        <w:spacing w:before="0"/>
        <w:ind w:left="714" w:hanging="357"/>
        <w:rPr>
          <w:rFonts w:cs="Times New Roman"/>
        </w:rPr>
      </w:pPr>
      <w:r w:rsidRPr="002D0C36">
        <w:rPr>
          <w:rFonts w:cs="Times New Roman"/>
        </w:rPr>
        <w:t>Baux à construction spéciaux (LOPJ/ LOPSI)</w:t>
      </w:r>
    </w:p>
    <w:p w:rsidR="002354A3" w:rsidRPr="002D0C36" w:rsidRDefault="002354A3" w:rsidP="00467434">
      <w:pPr>
        <w:numPr>
          <w:ilvl w:val="0"/>
          <w:numId w:val="19"/>
        </w:numPr>
        <w:spacing w:before="0"/>
        <w:ind w:left="714" w:hanging="357"/>
        <w:rPr>
          <w:rFonts w:cs="Times New Roman"/>
        </w:rPr>
      </w:pPr>
      <w:r w:rsidRPr="002D0C36">
        <w:rPr>
          <w:rFonts w:cs="Times New Roman"/>
        </w:rPr>
        <w:t>Concession d’aménagement (L 300-1 du code de l’Urbanisme)</w:t>
      </w:r>
    </w:p>
    <w:p w:rsidR="002354A3" w:rsidRPr="002D0C36" w:rsidRDefault="007F0CA4" w:rsidP="00407EB7">
      <w:pPr>
        <w:spacing w:before="0"/>
        <w:rPr>
          <w:rFonts w:cs="Times New Roman"/>
        </w:rPr>
      </w:pPr>
      <w:r w:rsidRPr="002D0C36">
        <w:rPr>
          <w:rFonts w:cs="Times New Roman"/>
        </w:rPr>
        <w:t>Or l</w:t>
      </w:r>
      <w:r w:rsidR="002354A3" w:rsidRPr="002D0C36">
        <w:rPr>
          <w:rFonts w:cs="Times New Roman"/>
        </w:rPr>
        <w:t>a spécialisation des contrats administratifs avait eu tendance à se développer pour permettre aux parties de contourner certaines rè</w:t>
      </w:r>
      <w:r w:rsidR="005E4AE9" w:rsidRPr="002D0C36">
        <w:rPr>
          <w:rFonts w:cs="Times New Roman"/>
        </w:rPr>
        <w:t xml:space="preserve">gles fondamentales du droit des marchés public </w:t>
      </w:r>
      <w:r w:rsidR="002354A3" w:rsidRPr="002D0C36">
        <w:rPr>
          <w:rFonts w:cs="Times New Roman"/>
        </w:rPr>
        <w:t>(obligation de la maîtrise d’ouvrage publique, interdiction du paiement différé, inaliénabilité du domaine public) qui font obstacle au financement privé des équipements publics.</w:t>
      </w:r>
    </w:p>
    <w:p w:rsidR="002354A3" w:rsidRPr="002D0C36" w:rsidRDefault="002354A3" w:rsidP="00467434">
      <w:pPr>
        <w:numPr>
          <w:ilvl w:val="0"/>
          <w:numId w:val="20"/>
        </w:numPr>
        <w:spacing w:before="0"/>
        <w:rPr>
          <w:rFonts w:cs="Times New Roman"/>
        </w:rPr>
      </w:pPr>
      <w:r w:rsidRPr="002D0C36">
        <w:rPr>
          <w:rFonts w:cs="Times New Roman"/>
        </w:rPr>
        <w:t xml:space="preserve">On a vu ainsi se développer dans la pratique contractuelle notamment des collectivités locales des montages contractuels complexes qui tendent à déroger aux règles générales : soit qu’ils mêlent des techniques de droit privé et de droit public (VEFA), soit qui utilisent des techniques domaniales pour mener des opérations de construction (BAE). </w:t>
      </w:r>
    </w:p>
    <w:p w:rsidR="004815D4" w:rsidRPr="002D0C36" w:rsidRDefault="004815D4" w:rsidP="00467434">
      <w:pPr>
        <w:numPr>
          <w:ilvl w:val="0"/>
          <w:numId w:val="20"/>
        </w:numPr>
        <w:spacing w:before="0"/>
        <w:rPr>
          <w:rFonts w:cs="Times New Roman"/>
        </w:rPr>
      </w:pPr>
      <w:r w:rsidRPr="002D0C36">
        <w:rPr>
          <w:rFonts w:cs="Times New Roman"/>
        </w:rPr>
        <w:t>Les PPP sectoriels étaient une tentative de réponse aux montages contractuels complexes générateurs d’insécurité juridique</w:t>
      </w:r>
    </w:p>
    <w:p w:rsidR="00DF4C74" w:rsidRPr="002D0C36" w:rsidRDefault="002354A3" w:rsidP="00407EB7">
      <w:pPr>
        <w:spacing w:before="0"/>
        <w:rPr>
          <w:rFonts w:cs="Times New Roman"/>
        </w:rPr>
      </w:pPr>
      <w:r w:rsidRPr="002D0C36">
        <w:rPr>
          <w:rFonts w:cs="Times New Roman"/>
        </w:rPr>
        <w:t xml:space="preserve">Il a </w:t>
      </w:r>
      <w:r w:rsidR="007F0CA4" w:rsidRPr="002D0C36">
        <w:rPr>
          <w:rFonts w:cs="Times New Roman"/>
        </w:rPr>
        <w:t xml:space="preserve">même </w:t>
      </w:r>
      <w:r w:rsidRPr="002D0C36">
        <w:rPr>
          <w:rFonts w:cs="Times New Roman"/>
        </w:rPr>
        <w:t xml:space="preserve">existé même une tendance à l’hyperspécialisation. </w:t>
      </w:r>
    </w:p>
    <w:p w:rsidR="002354A3" w:rsidRPr="002D0C36" w:rsidRDefault="002354A3" w:rsidP="00407EB7">
      <w:pPr>
        <w:spacing w:before="0"/>
        <w:rPr>
          <w:rFonts w:cs="Times New Roman"/>
        </w:rPr>
      </w:pPr>
      <w:r w:rsidRPr="002D0C36">
        <w:rPr>
          <w:rFonts w:cs="Times New Roman"/>
        </w:rPr>
        <w:t xml:space="preserve">Le législateur intervient dans des secteurs très précis pour créer des contrats sur mesure parce que les administrations d’Etat  ne trouvent pas dans les contrats spéciaux les techniques dont l’action publique a besoin. </w:t>
      </w:r>
    </w:p>
    <w:p w:rsidR="002354A3" w:rsidRPr="002D0C36" w:rsidRDefault="002354A3" w:rsidP="00467434">
      <w:pPr>
        <w:pStyle w:val="Paragraphedeliste"/>
        <w:numPr>
          <w:ilvl w:val="0"/>
          <w:numId w:val="21"/>
        </w:numPr>
        <w:spacing w:before="0"/>
        <w:rPr>
          <w:rFonts w:cs="Times New Roman"/>
        </w:rPr>
      </w:pPr>
      <w:r w:rsidRPr="002D0C36">
        <w:rPr>
          <w:rFonts w:cs="Times New Roman"/>
        </w:rPr>
        <w:t xml:space="preserve">Deux exemples  </w:t>
      </w:r>
    </w:p>
    <w:p w:rsidR="002354A3" w:rsidRPr="002D0C36" w:rsidRDefault="002354A3" w:rsidP="00467434">
      <w:pPr>
        <w:pStyle w:val="Paragraphedeliste"/>
        <w:numPr>
          <w:ilvl w:val="1"/>
          <w:numId w:val="21"/>
        </w:numPr>
        <w:spacing w:before="0"/>
        <w:rPr>
          <w:rFonts w:cs="Times New Roman"/>
        </w:rPr>
      </w:pPr>
      <w:r w:rsidRPr="002D0C36">
        <w:rPr>
          <w:rFonts w:cs="Times New Roman"/>
        </w:rPr>
        <w:t>La loi du 1</w:t>
      </w:r>
      <w:r w:rsidRPr="002D0C36">
        <w:rPr>
          <w:rFonts w:cs="Times New Roman"/>
          <w:vertAlign w:val="superscript"/>
        </w:rPr>
        <w:t>er</w:t>
      </w:r>
      <w:r w:rsidRPr="002D0C36">
        <w:rPr>
          <w:rFonts w:cs="Times New Roman"/>
        </w:rPr>
        <w:t xml:space="preserve"> juin 2011 relative à l’organisation du championnat d’Europe de Football en 2016 qui en vue d’accélérer la construction d’équipements publics déroge aux règles de la commande publique.</w:t>
      </w:r>
    </w:p>
    <w:p w:rsidR="002354A3" w:rsidRPr="002D0C36" w:rsidRDefault="002354A3" w:rsidP="00467434">
      <w:pPr>
        <w:pStyle w:val="Paragraphedeliste"/>
        <w:numPr>
          <w:ilvl w:val="1"/>
          <w:numId w:val="21"/>
        </w:numPr>
        <w:spacing w:before="0"/>
        <w:rPr>
          <w:rFonts w:cs="Times New Roman"/>
        </w:rPr>
      </w:pPr>
      <w:r w:rsidRPr="002D0C36">
        <w:rPr>
          <w:rFonts w:cs="Times New Roman"/>
        </w:rPr>
        <w:t>La loi du 27 mars 2012 relative à l’exécution des peines qui vient modifier la loi du 22 juin 1987 relative au service public pénitentiaire et qui permet à l’Etat de recourir de plein droit à des marchés globaux (sorte de marché de conception-réalisation élargie car il comprend aussi  la maintenance des établissements pénitentiaires) et sans avoir à satisfaire aux conditions du contrat de partenariat.</w:t>
      </w:r>
    </w:p>
    <w:p w:rsidR="002354A3" w:rsidRPr="002D0C36" w:rsidRDefault="002354A3" w:rsidP="00467434">
      <w:pPr>
        <w:numPr>
          <w:ilvl w:val="0"/>
          <w:numId w:val="22"/>
        </w:numPr>
        <w:spacing w:before="0"/>
        <w:ind w:left="1418" w:firstLine="0"/>
        <w:contextualSpacing/>
        <w:rPr>
          <w:rFonts w:cs="Times New Roman"/>
        </w:rPr>
      </w:pPr>
      <w:r w:rsidRPr="002D0C36">
        <w:rPr>
          <w:rFonts w:cs="Times New Roman"/>
        </w:rPr>
        <w:t>C’est une sorte de partenariat public-public (sous maîtrise d’ouvrage publique et avec financement public)</w:t>
      </w:r>
    </w:p>
    <w:p w:rsidR="002354A3" w:rsidRPr="002D0C36" w:rsidRDefault="002354A3" w:rsidP="00467434">
      <w:pPr>
        <w:numPr>
          <w:ilvl w:val="1"/>
          <w:numId w:val="22"/>
        </w:numPr>
        <w:spacing w:before="0"/>
        <w:ind w:left="2268" w:firstLine="0"/>
        <w:contextualSpacing/>
        <w:rPr>
          <w:rFonts w:cs="Times New Roman"/>
        </w:rPr>
      </w:pPr>
      <w:r w:rsidRPr="002D0C36">
        <w:rPr>
          <w:rFonts w:cs="Times New Roman"/>
        </w:rPr>
        <w:t>Et la  loi prévoit que l’Agence publique pour l’immobilier de la justice pourra passer ces contrats selon la procédure du dialogue compétitif</w:t>
      </w:r>
    </w:p>
    <w:p w:rsidR="002354A3" w:rsidRPr="002D0C36" w:rsidRDefault="002354A3" w:rsidP="00467434">
      <w:pPr>
        <w:numPr>
          <w:ilvl w:val="1"/>
          <w:numId w:val="22"/>
        </w:numPr>
        <w:spacing w:before="0"/>
        <w:ind w:left="2268" w:firstLine="0"/>
        <w:contextualSpacing/>
        <w:rPr>
          <w:rFonts w:cs="Times New Roman"/>
        </w:rPr>
      </w:pPr>
      <w:r w:rsidRPr="002D0C36">
        <w:rPr>
          <w:rFonts w:cs="Times New Roman"/>
        </w:rPr>
        <w:t>Sur ce « montage légal », voir CC 22 mars 2012 : aucun PVC n’interdit de confier une mission globale à un même opérateur.</w:t>
      </w:r>
    </w:p>
    <w:p w:rsidR="002354A3" w:rsidRPr="002D0C36" w:rsidRDefault="002354A3" w:rsidP="00467434">
      <w:pPr>
        <w:pStyle w:val="Paragraphedeliste"/>
        <w:numPr>
          <w:ilvl w:val="0"/>
          <w:numId w:val="11"/>
        </w:numPr>
        <w:spacing w:before="0"/>
        <w:ind w:firstLine="360"/>
        <w:rPr>
          <w:rFonts w:cs="Times New Roman"/>
        </w:rPr>
      </w:pPr>
      <w:r w:rsidRPr="002D0C36">
        <w:rPr>
          <w:rFonts w:cs="Times New Roman"/>
        </w:rPr>
        <w:t xml:space="preserve">Si  certains auteurs veulent voir dans ces contrats hyper-spéciaux une sorte de laboratoire donnant les pistes de l’édification d’une nouvelle théorie générale des contrats publics, la multiplication des textes soulève le problème de la codification de l’ensemble de ces dispositions. </w:t>
      </w:r>
    </w:p>
    <w:p w:rsidR="000F4171" w:rsidRPr="002D0C36" w:rsidRDefault="00DF4C74" w:rsidP="00407EB7">
      <w:pPr>
        <w:spacing w:before="0"/>
        <w:rPr>
          <w:rFonts w:eastAsiaTheme="majorEastAsia" w:cs="Times New Roman"/>
          <w:bCs/>
        </w:rPr>
      </w:pPr>
      <w:r w:rsidRPr="002D0C36">
        <w:rPr>
          <w:rFonts w:eastAsiaTheme="majorEastAsia" w:cs="Times New Roman"/>
          <w:bCs/>
        </w:rPr>
        <w:t>D’exceptions en dérogations, le d</w:t>
      </w:r>
      <w:r w:rsidR="004815D4" w:rsidRPr="002D0C36">
        <w:rPr>
          <w:rFonts w:eastAsiaTheme="majorEastAsia" w:cs="Times New Roman"/>
          <w:bCs/>
        </w:rPr>
        <w:t>roit des contrats de travaux</w:t>
      </w:r>
      <w:r w:rsidRPr="002D0C36">
        <w:rPr>
          <w:rFonts w:eastAsiaTheme="majorEastAsia" w:cs="Times New Roman"/>
          <w:bCs/>
        </w:rPr>
        <w:t xml:space="preserve"> tendaient à deve</w:t>
      </w:r>
      <w:r w:rsidR="000F4171" w:rsidRPr="002D0C36">
        <w:rPr>
          <w:rFonts w:eastAsiaTheme="majorEastAsia" w:cs="Times New Roman"/>
          <w:bCs/>
        </w:rPr>
        <w:t xml:space="preserve">nir inintelligible. </w:t>
      </w:r>
    </w:p>
    <w:p w:rsidR="002354A3" w:rsidRPr="002D0C36" w:rsidRDefault="000F4171" w:rsidP="00407EB7">
      <w:pPr>
        <w:spacing w:before="0"/>
        <w:rPr>
          <w:rFonts w:eastAsiaTheme="majorEastAsia" w:cs="Times New Roman"/>
          <w:bCs/>
        </w:rPr>
      </w:pPr>
      <w:r w:rsidRPr="002D0C36">
        <w:rPr>
          <w:rFonts w:eastAsiaTheme="majorEastAsia" w:cs="Times New Roman"/>
          <w:bCs/>
        </w:rPr>
        <w:t xml:space="preserve">L’objectif </w:t>
      </w:r>
      <w:r w:rsidR="00DF4C74" w:rsidRPr="002D0C36">
        <w:rPr>
          <w:rFonts w:eastAsiaTheme="majorEastAsia" w:cs="Times New Roman"/>
          <w:bCs/>
        </w:rPr>
        <w:t>de sécurité juridique supposai</w:t>
      </w:r>
      <w:r w:rsidR="002354A3" w:rsidRPr="002D0C36">
        <w:rPr>
          <w:rFonts w:eastAsiaTheme="majorEastAsia" w:cs="Times New Roman"/>
          <w:bCs/>
        </w:rPr>
        <w:t xml:space="preserve"> de revenir sur cette tendance, c’est ce à quoi s’emploie l’ordonnance du 23 juillet 2015</w:t>
      </w:r>
      <w:r w:rsidRPr="002D0C36">
        <w:rPr>
          <w:rFonts w:eastAsiaTheme="majorEastAsia" w:cs="Times New Roman"/>
          <w:bCs/>
        </w:rPr>
        <w:t xml:space="preserve"> désormais codifié</w:t>
      </w:r>
    </w:p>
    <w:p w:rsidR="005E4AE9" w:rsidRPr="002D0C36" w:rsidRDefault="005E4AE9" w:rsidP="00407EB7">
      <w:pPr>
        <w:spacing w:before="0"/>
        <w:rPr>
          <w:rFonts w:eastAsiaTheme="majorEastAsia" w:cs="Times New Roman"/>
          <w:bCs/>
        </w:rPr>
      </w:pPr>
      <w:r w:rsidRPr="002D0C36">
        <w:rPr>
          <w:rFonts w:eastAsiaTheme="majorEastAsia" w:cs="Times New Roman"/>
          <w:bCs/>
        </w:rPr>
        <w:t xml:space="preserve">Elle le fait </w:t>
      </w:r>
      <w:r w:rsidR="004815D4" w:rsidRPr="002D0C36">
        <w:rPr>
          <w:rFonts w:eastAsiaTheme="majorEastAsia" w:cs="Times New Roman"/>
          <w:bCs/>
        </w:rPr>
        <w:t xml:space="preserve">par trois moyens : </w:t>
      </w:r>
    </w:p>
    <w:p w:rsidR="004815D4" w:rsidRPr="002D0C36" w:rsidRDefault="004815D4" w:rsidP="00C04C51">
      <w:pPr>
        <w:pStyle w:val="Paragraphedeliste"/>
        <w:numPr>
          <w:ilvl w:val="0"/>
          <w:numId w:val="70"/>
        </w:numPr>
        <w:spacing w:before="0"/>
        <w:rPr>
          <w:rFonts w:eastAsiaTheme="majorEastAsia" w:cs="Times New Roman"/>
          <w:bCs/>
        </w:rPr>
      </w:pPr>
      <w:r w:rsidRPr="002D0C36">
        <w:rPr>
          <w:rFonts w:eastAsiaTheme="majorEastAsia" w:cs="Times New Roman"/>
          <w:bCs/>
        </w:rPr>
        <w:lastRenderedPageBreak/>
        <w:t>Le recours aux baux allers-retours est interdit. Le</w:t>
      </w:r>
      <w:r w:rsidR="007F0CA4" w:rsidRPr="002D0C36">
        <w:rPr>
          <w:rFonts w:eastAsiaTheme="majorEastAsia" w:cs="Times New Roman"/>
          <w:bCs/>
        </w:rPr>
        <w:t xml:space="preserve"> texte précise que qu’un contrat portant occupation du domaine public prévoit des travaux</w:t>
      </w:r>
      <w:r w:rsidR="000F4171" w:rsidRPr="002D0C36">
        <w:rPr>
          <w:rFonts w:eastAsiaTheme="majorEastAsia" w:cs="Times New Roman"/>
          <w:bCs/>
        </w:rPr>
        <w:t xml:space="preserve"> au bénéfice  de la personne publique propriétaire</w:t>
      </w:r>
      <w:r w:rsidR="007F0CA4" w:rsidRPr="002D0C36">
        <w:rPr>
          <w:rFonts w:eastAsiaTheme="majorEastAsia" w:cs="Times New Roman"/>
          <w:bCs/>
        </w:rPr>
        <w:t xml:space="preserve">, il </w:t>
      </w:r>
      <w:r w:rsidRPr="002D0C36">
        <w:rPr>
          <w:rFonts w:eastAsiaTheme="majorEastAsia" w:cs="Times New Roman"/>
          <w:bCs/>
        </w:rPr>
        <w:t>est qualifié de marché de travaux (voire de concession)</w:t>
      </w:r>
    </w:p>
    <w:p w:rsidR="004815D4" w:rsidRPr="002D0C36" w:rsidRDefault="007F0CA4" w:rsidP="00C04C51">
      <w:pPr>
        <w:pStyle w:val="Paragraphedeliste"/>
        <w:numPr>
          <w:ilvl w:val="0"/>
          <w:numId w:val="70"/>
        </w:numPr>
        <w:spacing w:before="0"/>
        <w:rPr>
          <w:rFonts w:eastAsiaTheme="majorEastAsia" w:cs="Times New Roman"/>
          <w:bCs/>
        </w:rPr>
      </w:pPr>
      <w:r w:rsidRPr="002D0C36">
        <w:rPr>
          <w:rFonts w:eastAsiaTheme="majorEastAsia" w:cs="Times New Roman"/>
          <w:bCs/>
        </w:rPr>
        <w:t>L</w:t>
      </w:r>
      <w:r w:rsidR="004815D4" w:rsidRPr="002D0C36">
        <w:rPr>
          <w:rFonts w:eastAsiaTheme="majorEastAsia" w:cs="Times New Roman"/>
          <w:bCs/>
        </w:rPr>
        <w:t xml:space="preserve">es PPP spéciaux sont visés par l’ordonnance sous la forme de marchés </w:t>
      </w:r>
      <w:r w:rsidR="00EB10DD" w:rsidRPr="002D0C36">
        <w:rPr>
          <w:rFonts w:eastAsiaTheme="majorEastAsia" w:cs="Times New Roman"/>
          <w:bCs/>
        </w:rPr>
        <w:t xml:space="preserve">globaux sectoriels (article 35) permettant de confier à un opérateur unique par dérogation à la MOP une mission globale  portant sur </w:t>
      </w:r>
      <w:r w:rsidR="00EB10DD" w:rsidRPr="002D0C36">
        <w:rPr>
          <w:rFonts w:cs="Times New Roman"/>
          <w:shd w:val="clear" w:color="auto" w:fill="FFFFFF"/>
        </w:rPr>
        <w:t xml:space="preserve">La conception, la construction, l'aménagement, l'entretien, la maintenance d’un même ouvrage en matière de défense, de police, gendarmerie, sécurité civile, centre de rétention, justice, santé notamment </w:t>
      </w:r>
    </w:p>
    <w:p w:rsidR="004815D4" w:rsidRPr="002D0C36" w:rsidRDefault="007F0CA4" w:rsidP="00C04C51">
      <w:pPr>
        <w:pStyle w:val="Paragraphedeliste"/>
        <w:numPr>
          <w:ilvl w:val="0"/>
          <w:numId w:val="70"/>
        </w:numPr>
        <w:spacing w:before="0"/>
        <w:rPr>
          <w:rFonts w:eastAsiaTheme="majorEastAsia" w:cs="Times New Roman"/>
          <w:bCs/>
        </w:rPr>
      </w:pPr>
      <w:r w:rsidRPr="002D0C36">
        <w:rPr>
          <w:rFonts w:eastAsiaTheme="majorEastAsia" w:cs="Times New Roman"/>
          <w:bCs/>
        </w:rPr>
        <w:t>L</w:t>
      </w:r>
      <w:r w:rsidR="004815D4" w:rsidRPr="002D0C36">
        <w:rPr>
          <w:rFonts w:eastAsiaTheme="majorEastAsia" w:cs="Times New Roman"/>
          <w:bCs/>
        </w:rPr>
        <w:t>e contrat de partenariat</w:t>
      </w:r>
      <w:r w:rsidR="00EB10DD" w:rsidRPr="002D0C36">
        <w:rPr>
          <w:rFonts w:eastAsiaTheme="majorEastAsia" w:cs="Times New Roman"/>
          <w:bCs/>
        </w:rPr>
        <w:t xml:space="preserve"> n’est plus une catégorie à part mais </w:t>
      </w:r>
      <w:r w:rsidR="004815D4" w:rsidRPr="002D0C36">
        <w:rPr>
          <w:rFonts w:eastAsiaTheme="majorEastAsia" w:cs="Times New Roman"/>
          <w:bCs/>
        </w:rPr>
        <w:t xml:space="preserve"> devient </w:t>
      </w:r>
      <w:r w:rsidR="00C55DAB" w:rsidRPr="002D0C36">
        <w:rPr>
          <w:rFonts w:eastAsiaTheme="majorEastAsia" w:cs="Times New Roman"/>
          <w:bCs/>
        </w:rPr>
        <w:t xml:space="preserve">le </w:t>
      </w:r>
      <w:r w:rsidR="004815D4" w:rsidRPr="002D0C36">
        <w:rPr>
          <w:rFonts w:eastAsiaTheme="majorEastAsia" w:cs="Times New Roman"/>
          <w:bCs/>
        </w:rPr>
        <w:t>marché de partenariat.</w:t>
      </w:r>
    </w:p>
    <w:p w:rsidR="009615E1" w:rsidRPr="002D0C36" w:rsidRDefault="009615E1" w:rsidP="00407EB7">
      <w:pPr>
        <w:spacing w:before="0"/>
        <w:rPr>
          <w:rFonts w:cs="Times New Roman"/>
        </w:rPr>
      </w:pPr>
    </w:p>
    <w:p w:rsidR="00C55DDE" w:rsidRPr="002D0C36" w:rsidRDefault="00432DBE" w:rsidP="00CD0DEB">
      <w:pPr>
        <w:pStyle w:val="Titre6"/>
        <w:rPr>
          <w:color w:val="auto"/>
        </w:rPr>
      </w:pPr>
      <w:r w:rsidRPr="002D0C36">
        <w:rPr>
          <w:color w:val="auto"/>
        </w:rPr>
        <w:t>2</w:t>
      </w:r>
      <w:r w:rsidR="00C55DDE" w:rsidRPr="002D0C36">
        <w:rPr>
          <w:color w:val="auto"/>
        </w:rPr>
        <w:t>. L’intégration d</w:t>
      </w:r>
      <w:r w:rsidR="00EB10DD" w:rsidRPr="002D0C36">
        <w:rPr>
          <w:color w:val="auto"/>
        </w:rPr>
        <w:t>es partenariats p</w:t>
      </w:r>
      <w:r w:rsidR="00C55DDE" w:rsidRPr="002D0C36">
        <w:rPr>
          <w:color w:val="auto"/>
        </w:rPr>
        <w:t>ublics privés au sein de la</w:t>
      </w:r>
      <w:r w:rsidR="00EB10DD" w:rsidRPr="002D0C36">
        <w:rPr>
          <w:color w:val="auto"/>
        </w:rPr>
        <w:t xml:space="preserve"> notion de marché public</w:t>
      </w:r>
    </w:p>
    <w:p w:rsidR="003D14EA" w:rsidRPr="002D0C36" w:rsidRDefault="003D14EA" w:rsidP="00407EB7">
      <w:pPr>
        <w:spacing w:before="0"/>
        <w:rPr>
          <w:rFonts w:cs="Times New Roman"/>
        </w:rPr>
      </w:pPr>
    </w:p>
    <w:p w:rsidR="003D14EA" w:rsidRPr="002D0C36" w:rsidRDefault="00EB10DD" w:rsidP="00407EB7">
      <w:pPr>
        <w:spacing w:before="0"/>
        <w:rPr>
          <w:rFonts w:cs="Times New Roman"/>
        </w:rPr>
      </w:pPr>
      <w:r w:rsidRPr="002D0C36">
        <w:rPr>
          <w:rFonts w:cs="Times New Roman"/>
        </w:rPr>
        <w:t xml:space="preserve"> A côté des marchés globaux sectoriels, </w:t>
      </w:r>
      <w:r w:rsidR="00C55DAB" w:rsidRPr="002D0C36">
        <w:rPr>
          <w:rFonts w:cs="Times New Roman"/>
        </w:rPr>
        <w:t xml:space="preserve">parmi les marchés publics, </w:t>
      </w:r>
      <w:r w:rsidRPr="002D0C36">
        <w:rPr>
          <w:rFonts w:cs="Times New Roman"/>
        </w:rPr>
        <w:t>l</w:t>
      </w:r>
      <w:r w:rsidR="003D14EA" w:rsidRPr="002D0C36">
        <w:rPr>
          <w:rFonts w:cs="Times New Roman"/>
        </w:rPr>
        <w:t>’ordonnance du 23 Juillet 2015</w:t>
      </w:r>
      <w:r w:rsidRPr="002D0C36">
        <w:rPr>
          <w:rFonts w:cs="Times New Roman"/>
        </w:rPr>
        <w:t xml:space="preserve"> consacre la notion de marché de partenariat.</w:t>
      </w:r>
    </w:p>
    <w:p w:rsidR="003D14EA" w:rsidRPr="002D0C36" w:rsidRDefault="003D14EA" w:rsidP="00407EB7">
      <w:pPr>
        <w:spacing w:before="0"/>
        <w:rPr>
          <w:rFonts w:cs="Times New Roman"/>
        </w:rPr>
      </w:pPr>
      <w:r w:rsidRPr="002D0C36">
        <w:rPr>
          <w:rFonts w:cs="Times New Roman"/>
        </w:rPr>
        <w:t>Ces types de partenariat public-privés se sont multipliés à partir de la fin des années 1990.  Ils ont vocation à donner une réponse aux nouveaux besoins des collectivités territoriales.</w:t>
      </w:r>
    </w:p>
    <w:p w:rsidR="00EB10DD" w:rsidRPr="002D0C36" w:rsidRDefault="003D14EA" w:rsidP="00C04C51">
      <w:pPr>
        <w:pStyle w:val="Paragraphedeliste"/>
        <w:numPr>
          <w:ilvl w:val="0"/>
          <w:numId w:val="51"/>
        </w:numPr>
        <w:spacing w:before="0"/>
        <w:rPr>
          <w:rFonts w:cs="Times New Roman"/>
        </w:rPr>
      </w:pPr>
      <w:r w:rsidRPr="002D0C36">
        <w:rPr>
          <w:rFonts w:cs="Times New Roman"/>
        </w:rPr>
        <w:t>De plus en plus souvent l’État mais aussi les collectivités locales, se trouvent confrontés à de nombreuses demandes d’équipements lourds à gérer, tant sur le</w:t>
      </w:r>
      <w:r w:rsidR="00C55DAB" w:rsidRPr="002D0C36">
        <w:rPr>
          <w:rFonts w:cs="Times New Roman"/>
        </w:rPr>
        <w:t xml:space="preserve"> plan financier que technique. </w:t>
      </w:r>
    </w:p>
    <w:p w:rsidR="003D14EA" w:rsidRPr="002D0C36" w:rsidRDefault="00EB10DD" w:rsidP="00C04C51">
      <w:pPr>
        <w:pStyle w:val="Paragraphedeliste"/>
        <w:numPr>
          <w:ilvl w:val="0"/>
          <w:numId w:val="51"/>
        </w:numPr>
        <w:spacing w:before="0"/>
        <w:rPr>
          <w:rFonts w:cs="Times New Roman"/>
        </w:rPr>
      </w:pPr>
      <w:r w:rsidRPr="002D0C36">
        <w:rPr>
          <w:rFonts w:cs="Times New Roman"/>
        </w:rPr>
        <w:t>F</w:t>
      </w:r>
      <w:r w:rsidR="003D14EA" w:rsidRPr="002D0C36">
        <w:rPr>
          <w:rFonts w:cs="Times New Roman"/>
        </w:rPr>
        <w:t>ace à cette situation, les collectivités publiques n’ont souvent d’autre choix que de faire appel à la participation d’investisseurs privés qui offre à la fois leur expertise technique mais aussi leurs propres moyens de financement</w:t>
      </w:r>
    </w:p>
    <w:p w:rsidR="00EB10DD" w:rsidRPr="002D0C36" w:rsidRDefault="003D14EA" w:rsidP="00C04C51">
      <w:pPr>
        <w:pStyle w:val="Paragraphedeliste"/>
        <w:numPr>
          <w:ilvl w:val="1"/>
          <w:numId w:val="51"/>
        </w:numPr>
        <w:spacing w:before="0"/>
        <w:rPr>
          <w:rFonts w:cs="Times New Roman"/>
        </w:rPr>
      </w:pPr>
      <w:r w:rsidRPr="002D0C36">
        <w:rPr>
          <w:rFonts w:cs="Times New Roman"/>
        </w:rPr>
        <w:t xml:space="preserve">Le recours à la DSP (qui permet le financement privé ) étant impossible faute de réunir les éléments de définition de la DSP (en particulier faute de mission de service public à exécuter), </w:t>
      </w:r>
    </w:p>
    <w:p w:rsidR="003D14EA" w:rsidRPr="002D0C36" w:rsidRDefault="00C55DAB" w:rsidP="00C04C51">
      <w:pPr>
        <w:pStyle w:val="Paragraphedeliste"/>
        <w:numPr>
          <w:ilvl w:val="1"/>
          <w:numId w:val="51"/>
        </w:numPr>
        <w:spacing w:before="0"/>
        <w:rPr>
          <w:rFonts w:cs="Times New Roman"/>
        </w:rPr>
      </w:pPr>
      <w:r w:rsidRPr="002D0C36">
        <w:rPr>
          <w:rFonts w:cs="Times New Roman"/>
        </w:rPr>
        <w:t>L</w:t>
      </w:r>
      <w:r w:rsidR="003D14EA" w:rsidRPr="002D0C36">
        <w:rPr>
          <w:rFonts w:cs="Times New Roman"/>
        </w:rPr>
        <w:t>a seule solution est celle du MP : soit pour construire un équipement public soit pour concevoir des services complexes (par exemple : réseau informatique)</w:t>
      </w:r>
    </w:p>
    <w:p w:rsidR="00EB10DD" w:rsidRPr="002D0C36" w:rsidRDefault="003D14EA" w:rsidP="00C04C51">
      <w:pPr>
        <w:pStyle w:val="Paragraphedeliste"/>
        <w:numPr>
          <w:ilvl w:val="2"/>
          <w:numId w:val="51"/>
        </w:numPr>
        <w:spacing w:before="0"/>
        <w:rPr>
          <w:rFonts w:cs="Times New Roman"/>
        </w:rPr>
      </w:pPr>
      <w:r w:rsidRPr="002D0C36">
        <w:rPr>
          <w:rFonts w:cs="Times New Roman"/>
        </w:rPr>
        <w:t xml:space="preserve">Or les règles du CMP (interdiction du paiement différé, obligation de la maîtrise d’ouvrage publique) ne permettent pas en principe de réaliser de tels montages. En conséquence, les collectivités publiques sont tentées de contourner cet obstacle en concluant des </w:t>
      </w:r>
      <w:r w:rsidR="00EB10DD" w:rsidRPr="002D0C36">
        <w:rPr>
          <w:rFonts w:cs="Times New Roman"/>
        </w:rPr>
        <w:t>montages contractuels complexes</w:t>
      </w:r>
    </w:p>
    <w:p w:rsidR="00EB10DD" w:rsidRPr="002D0C36" w:rsidRDefault="00EB10DD" w:rsidP="00407EB7">
      <w:pPr>
        <w:spacing w:before="0"/>
        <w:rPr>
          <w:rFonts w:cs="Times New Roman"/>
        </w:rPr>
      </w:pPr>
      <w:r w:rsidRPr="002D0C36">
        <w:rPr>
          <w:rFonts w:cs="Times New Roman"/>
        </w:rPr>
        <w:t>C’est dans ce contexte que le législateur est intervenu.</w:t>
      </w:r>
    </w:p>
    <w:p w:rsidR="00EB10DD" w:rsidRPr="002D0C36" w:rsidRDefault="00EB10DD" w:rsidP="00407EB7">
      <w:pPr>
        <w:spacing w:before="0"/>
        <w:rPr>
          <w:rFonts w:cs="Times New Roman"/>
        </w:rPr>
      </w:pPr>
      <w:r w:rsidRPr="002D0C36">
        <w:rPr>
          <w:rFonts w:cs="Times New Roman"/>
        </w:rPr>
        <w:t xml:space="preserve">D’abord pour apporter des réponses ponctuelles : </w:t>
      </w:r>
      <w:r w:rsidR="00C55DAB" w:rsidRPr="002D0C36">
        <w:rPr>
          <w:rFonts w:cs="Times New Roman"/>
        </w:rPr>
        <w:t xml:space="preserve">Ce sont les </w:t>
      </w:r>
      <w:r w:rsidRPr="002D0C36">
        <w:rPr>
          <w:rFonts w:cs="Times New Roman"/>
        </w:rPr>
        <w:t>PPP sectoriels</w:t>
      </w:r>
      <w:r w:rsidR="00C55DAB" w:rsidRPr="002D0C36">
        <w:rPr>
          <w:rFonts w:cs="Times New Roman"/>
        </w:rPr>
        <w:t xml:space="preserve"> adoptés autour de 2004</w:t>
      </w:r>
    </w:p>
    <w:p w:rsidR="003A61A2" w:rsidRPr="002D0C36" w:rsidRDefault="00EB10DD" w:rsidP="00407EB7">
      <w:pPr>
        <w:spacing w:before="0"/>
        <w:rPr>
          <w:rFonts w:cs="Times New Roman"/>
        </w:rPr>
      </w:pPr>
      <w:r w:rsidRPr="002D0C36">
        <w:rPr>
          <w:rFonts w:cs="Times New Roman"/>
        </w:rPr>
        <w:t xml:space="preserve">Ensuite pour apporter une réponse générale en créant </w:t>
      </w:r>
      <w:r w:rsidR="003A61A2" w:rsidRPr="002D0C36">
        <w:rPr>
          <w:rFonts w:cs="Times New Roman"/>
        </w:rPr>
        <w:t>le contrat de partenariat qui au vu des difficultés rencontrées a été transformé en marché de partenariat.</w:t>
      </w:r>
    </w:p>
    <w:p w:rsidR="003D14EA" w:rsidRPr="002D0C36" w:rsidRDefault="003D14EA" w:rsidP="00407EB7">
      <w:pPr>
        <w:spacing w:before="0"/>
        <w:rPr>
          <w:rFonts w:cs="Times New Roman"/>
        </w:rPr>
      </w:pPr>
    </w:p>
    <w:p w:rsidR="003D14EA" w:rsidRPr="002D0C36" w:rsidRDefault="00CD0DEB" w:rsidP="00A6764C">
      <w:pPr>
        <w:pStyle w:val="Titre6"/>
        <w:rPr>
          <w:color w:val="auto"/>
        </w:rPr>
      </w:pPr>
      <w:r w:rsidRPr="002D0C36">
        <w:rPr>
          <w:color w:val="auto"/>
        </w:rPr>
        <w:t>a</w:t>
      </w:r>
      <w:r w:rsidR="003D14EA" w:rsidRPr="002D0C36">
        <w:rPr>
          <w:color w:val="auto"/>
        </w:rPr>
        <w:t xml:space="preserve">. La création avortée d’une troisième catégorie de contrats </w:t>
      </w:r>
    </w:p>
    <w:p w:rsidR="003D14EA" w:rsidRPr="002D0C36" w:rsidRDefault="003D14EA" w:rsidP="00407EB7">
      <w:pPr>
        <w:spacing w:before="0"/>
        <w:rPr>
          <w:rFonts w:cs="Times New Roman"/>
        </w:rPr>
      </w:pPr>
    </w:p>
    <w:p w:rsidR="003D14EA" w:rsidRPr="002D0C36" w:rsidRDefault="003D14EA" w:rsidP="00407EB7">
      <w:pPr>
        <w:spacing w:before="0"/>
        <w:rPr>
          <w:rFonts w:cs="Times New Roman"/>
        </w:rPr>
      </w:pPr>
      <w:r w:rsidRPr="002D0C36">
        <w:rPr>
          <w:rFonts w:cs="Times New Roman"/>
        </w:rPr>
        <w:t>L’</w:t>
      </w:r>
      <w:r w:rsidR="00DA21D8" w:rsidRPr="002D0C36">
        <w:rPr>
          <w:rFonts w:cs="Times New Roman"/>
        </w:rPr>
        <w:t xml:space="preserve">ordonnance du 17 juin 2004 avait créé </w:t>
      </w:r>
      <w:r w:rsidRPr="002D0C36">
        <w:rPr>
          <w:rFonts w:cs="Times New Roman"/>
        </w:rPr>
        <w:t>un nouveau type de contrat qui n’est soumis ni aux règles des DSP ni à celles applicables aux MP.</w:t>
      </w:r>
    </w:p>
    <w:p w:rsidR="003D14EA" w:rsidRPr="002D0C36" w:rsidRDefault="003D14EA" w:rsidP="00407EB7">
      <w:pPr>
        <w:spacing w:before="0"/>
        <w:rPr>
          <w:rFonts w:cs="Times New Roman"/>
        </w:rPr>
      </w:pPr>
      <w:r w:rsidRPr="002D0C36">
        <w:rPr>
          <w:rFonts w:cs="Times New Roman"/>
        </w:rPr>
        <w:t>Ce contrat dit de partenariat s’inspire d’expérience étrangère</w:t>
      </w:r>
      <w:r w:rsidR="00DA21D8" w:rsidRPr="002D0C36">
        <w:rPr>
          <w:rFonts w:cs="Times New Roman"/>
        </w:rPr>
        <w:t xml:space="preserve"> (contrats  BOT anglo-saxons)</w:t>
      </w:r>
      <w:r w:rsidRPr="002D0C36">
        <w:rPr>
          <w:rFonts w:cs="Times New Roman"/>
        </w:rPr>
        <w:t xml:space="preserve"> et vient institutionnaliser la pratique des montages contrac</w:t>
      </w:r>
      <w:r w:rsidR="0063728D" w:rsidRPr="002D0C36">
        <w:rPr>
          <w:rFonts w:cs="Times New Roman"/>
        </w:rPr>
        <w:t>tuels complexes.</w:t>
      </w:r>
    </w:p>
    <w:p w:rsidR="0063728D" w:rsidRPr="002D0C36" w:rsidRDefault="0063728D" w:rsidP="00407EB7">
      <w:pPr>
        <w:spacing w:before="0"/>
        <w:rPr>
          <w:rFonts w:cs="Times New Roman"/>
        </w:rPr>
      </w:pPr>
      <w:r w:rsidRPr="002D0C36">
        <w:rPr>
          <w:rFonts w:cs="Times New Roman"/>
        </w:rPr>
        <w:t>L’objectif du contrat de partenariat était de sécuriser la pratique des montages contractuels complexes.</w:t>
      </w:r>
    </w:p>
    <w:p w:rsidR="003D14EA" w:rsidRPr="002D0C36" w:rsidRDefault="003D14EA" w:rsidP="00C04C51">
      <w:pPr>
        <w:pStyle w:val="Paragraphedeliste"/>
        <w:numPr>
          <w:ilvl w:val="0"/>
          <w:numId w:val="470"/>
        </w:numPr>
        <w:spacing w:before="0"/>
        <w:rPr>
          <w:rFonts w:cs="Times New Roman"/>
        </w:rPr>
      </w:pPr>
      <w:r w:rsidRPr="002D0C36">
        <w:rPr>
          <w:rFonts w:cs="Times New Roman"/>
        </w:rPr>
        <w:t>L’obje</w:t>
      </w:r>
      <w:r w:rsidR="003A61A2" w:rsidRPr="002D0C36">
        <w:rPr>
          <w:rFonts w:cs="Times New Roman"/>
        </w:rPr>
        <w:t>t de ces conventions complexes était</w:t>
      </w:r>
      <w:r w:rsidRPr="002D0C36">
        <w:rPr>
          <w:rFonts w:cs="Times New Roman"/>
        </w:rPr>
        <w:t xml:space="preserve"> de confier à des opérateurs privés la conceptio</w:t>
      </w:r>
      <w:r w:rsidR="003A61A2" w:rsidRPr="002D0C36">
        <w:rPr>
          <w:rFonts w:cs="Times New Roman"/>
        </w:rPr>
        <w:t>n, la construction, financement</w:t>
      </w:r>
      <w:r w:rsidRPr="002D0C36">
        <w:rPr>
          <w:rFonts w:cs="Times New Roman"/>
        </w:rPr>
        <w:t xml:space="preserve"> l’exploitation et la mai</w:t>
      </w:r>
      <w:r w:rsidR="003A61A2" w:rsidRPr="002D0C36">
        <w:rPr>
          <w:rFonts w:cs="Times New Roman"/>
        </w:rPr>
        <w:t>ntenance d’équipements publics offrant au pouvoir adjudicateur plusieurs avantages</w:t>
      </w:r>
    </w:p>
    <w:p w:rsidR="003D14EA" w:rsidRPr="002D0C36" w:rsidRDefault="00C55DAB" w:rsidP="00C04C51">
      <w:pPr>
        <w:pStyle w:val="Paragraphedeliste"/>
        <w:numPr>
          <w:ilvl w:val="0"/>
          <w:numId w:val="71"/>
        </w:numPr>
        <w:spacing w:before="0"/>
        <w:rPr>
          <w:rFonts w:cs="Times New Roman"/>
        </w:rPr>
      </w:pPr>
      <w:r w:rsidRPr="002D0C36">
        <w:rPr>
          <w:rFonts w:cs="Times New Roman"/>
        </w:rPr>
        <w:lastRenderedPageBreak/>
        <w:t>C</w:t>
      </w:r>
      <w:r w:rsidR="003D14EA" w:rsidRPr="002D0C36">
        <w:rPr>
          <w:rFonts w:cs="Times New Roman"/>
        </w:rPr>
        <w:t>’est le cocontractant qui supporte les obligations de la maîtrise d’ouvrage en</w:t>
      </w:r>
      <w:r w:rsidRPr="002D0C36">
        <w:rPr>
          <w:rFonts w:cs="Times New Roman"/>
        </w:rPr>
        <w:t xml:space="preserve"> même temps qu’il en assure le </w:t>
      </w:r>
      <w:r w:rsidR="003D14EA" w:rsidRPr="002D0C36">
        <w:rPr>
          <w:rFonts w:cs="Times New Roman"/>
        </w:rPr>
        <w:t xml:space="preserve">financement </w:t>
      </w:r>
    </w:p>
    <w:p w:rsidR="003A61A2" w:rsidRPr="002D0C36" w:rsidRDefault="003A61A2" w:rsidP="00C04C51">
      <w:pPr>
        <w:pStyle w:val="Paragraphedeliste"/>
        <w:numPr>
          <w:ilvl w:val="0"/>
          <w:numId w:val="71"/>
        </w:numPr>
        <w:spacing w:before="0"/>
        <w:rPr>
          <w:rFonts w:cs="Times New Roman"/>
        </w:rPr>
      </w:pPr>
      <w:r w:rsidRPr="002D0C36">
        <w:rPr>
          <w:rFonts w:cs="Times New Roman"/>
        </w:rPr>
        <w:t xml:space="preserve">La durée du contrat permet à l’administration d’étaler dans le temps le coût de la construction </w:t>
      </w:r>
    </w:p>
    <w:p w:rsidR="003A61A2" w:rsidRPr="002D0C36" w:rsidRDefault="003A61A2" w:rsidP="00C04C51">
      <w:pPr>
        <w:pStyle w:val="Paragraphedeliste"/>
        <w:numPr>
          <w:ilvl w:val="0"/>
          <w:numId w:val="71"/>
        </w:numPr>
        <w:spacing w:before="0"/>
        <w:rPr>
          <w:rFonts w:cs="Times New Roman"/>
        </w:rPr>
      </w:pPr>
      <w:r w:rsidRPr="002D0C36">
        <w:rPr>
          <w:rFonts w:cs="Times New Roman"/>
        </w:rPr>
        <w:t xml:space="preserve">L’administration </w:t>
      </w:r>
      <w:r w:rsidR="00C55DAB" w:rsidRPr="002D0C36">
        <w:rPr>
          <w:rFonts w:cs="Times New Roman"/>
        </w:rPr>
        <w:t xml:space="preserve">va </w:t>
      </w:r>
      <w:r w:rsidRPr="002D0C36">
        <w:rPr>
          <w:rFonts w:cs="Times New Roman"/>
        </w:rPr>
        <w:t>externaliser les coûts de fonctionnement de l’ouvrage.</w:t>
      </w:r>
    </w:p>
    <w:p w:rsidR="003A61A2" w:rsidRPr="002D0C36" w:rsidRDefault="003A61A2" w:rsidP="00C04C51">
      <w:pPr>
        <w:pStyle w:val="Paragraphedeliste"/>
        <w:numPr>
          <w:ilvl w:val="1"/>
          <w:numId w:val="71"/>
        </w:numPr>
        <w:spacing w:before="0"/>
        <w:rPr>
          <w:rFonts w:cs="Times New Roman"/>
        </w:rPr>
      </w:pPr>
      <w:r w:rsidRPr="002D0C36">
        <w:rPr>
          <w:rFonts w:cs="Times New Roman"/>
        </w:rPr>
        <w:t xml:space="preserve"> L’ouvrage est exploité par un professionnel éprouvé de la gestion déléguée  disposant des ressources financières et de l’expertise technique nécessaires</w:t>
      </w:r>
    </w:p>
    <w:p w:rsidR="003D14EA" w:rsidRPr="002D0C36" w:rsidRDefault="003A61A2" w:rsidP="00C04C51">
      <w:pPr>
        <w:pStyle w:val="Paragraphedeliste"/>
        <w:numPr>
          <w:ilvl w:val="0"/>
          <w:numId w:val="71"/>
        </w:numPr>
        <w:spacing w:before="0"/>
        <w:rPr>
          <w:rFonts w:cs="Times New Roman"/>
        </w:rPr>
      </w:pPr>
      <w:r w:rsidRPr="002D0C36">
        <w:rPr>
          <w:rFonts w:cs="Times New Roman"/>
        </w:rPr>
        <w:t>L</w:t>
      </w:r>
      <w:r w:rsidR="003D14EA" w:rsidRPr="002D0C36">
        <w:rPr>
          <w:rFonts w:cs="Times New Roman"/>
        </w:rPr>
        <w:t xml:space="preserve">e </w:t>
      </w:r>
      <w:r w:rsidRPr="002D0C36">
        <w:rPr>
          <w:rFonts w:cs="Times New Roman"/>
        </w:rPr>
        <w:t xml:space="preserve">constructeur est responsabilisé </w:t>
      </w:r>
      <w:r w:rsidR="003D14EA" w:rsidRPr="002D0C36">
        <w:rPr>
          <w:rFonts w:cs="Times New Roman"/>
        </w:rPr>
        <w:t>puisqu’il devra assurer la maintenance et l’entretien de l’ouvrage</w:t>
      </w:r>
    </w:p>
    <w:p w:rsidR="003D14EA" w:rsidRPr="002D0C36" w:rsidRDefault="003D14EA" w:rsidP="00407EB7">
      <w:pPr>
        <w:spacing w:before="0"/>
        <w:rPr>
          <w:rFonts w:cs="Times New Roman"/>
        </w:rPr>
      </w:pPr>
      <w:r w:rsidRPr="002D0C36">
        <w:rPr>
          <w:rFonts w:cs="Times New Roman"/>
        </w:rPr>
        <w:t>Ce type de contrat  peut être néanmoins générateur de désordres juridiques. Les inconvénients sont connus</w:t>
      </w:r>
    </w:p>
    <w:p w:rsidR="003D14EA" w:rsidRPr="002D0C36" w:rsidRDefault="003D14EA" w:rsidP="00C04C51">
      <w:pPr>
        <w:pStyle w:val="Paragraphedeliste"/>
        <w:numPr>
          <w:ilvl w:val="2"/>
          <w:numId w:val="52"/>
        </w:numPr>
        <w:spacing w:before="0"/>
        <w:rPr>
          <w:rFonts w:cs="Times New Roman"/>
        </w:rPr>
      </w:pPr>
      <w:r w:rsidRPr="002D0C36">
        <w:rPr>
          <w:rFonts w:cs="Times New Roman"/>
        </w:rPr>
        <w:t>le montage exclut, le plus souvent, les petites entreprises du tissu économique local</w:t>
      </w:r>
    </w:p>
    <w:p w:rsidR="003D14EA" w:rsidRPr="002D0C36" w:rsidRDefault="003D14EA" w:rsidP="00C04C51">
      <w:pPr>
        <w:pStyle w:val="Paragraphedeliste"/>
        <w:numPr>
          <w:ilvl w:val="2"/>
          <w:numId w:val="52"/>
        </w:numPr>
        <w:spacing w:before="0"/>
        <w:rPr>
          <w:rFonts w:cs="Times New Roman"/>
        </w:rPr>
      </w:pPr>
      <w:r w:rsidRPr="002D0C36">
        <w:rPr>
          <w:rFonts w:cs="Times New Roman"/>
        </w:rPr>
        <w:t>surtout, le préfinancement est un emprunt déguisé qui peut, à l’expérience, s’avérer plus onéreux qu’un emprunt classique ; notamment, quand la collectivité n’a pas suffisamment défini la réalité de ses besoins, ni comparé les modalités de financement.</w:t>
      </w:r>
    </w:p>
    <w:p w:rsidR="003D14EA" w:rsidRPr="002D0C36" w:rsidRDefault="003D14EA" w:rsidP="00C04C51">
      <w:pPr>
        <w:pStyle w:val="Paragraphedeliste"/>
        <w:numPr>
          <w:ilvl w:val="2"/>
          <w:numId w:val="52"/>
        </w:numPr>
        <w:spacing w:before="0"/>
        <w:rPr>
          <w:rFonts w:cs="Times New Roman"/>
        </w:rPr>
      </w:pPr>
      <w:r w:rsidRPr="002D0C36">
        <w:rPr>
          <w:rFonts w:cs="Times New Roman"/>
        </w:rPr>
        <w:t xml:space="preserve">Enfin c’est une forme indirecte de privatisation de la gestion des services publics l’équipement public est géré par une entreprise </w:t>
      </w:r>
      <w:r w:rsidR="00C55DAB" w:rsidRPr="002D0C36">
        <w:rPr>
          <w:rFonts w:cs="Times New Roman"/>
        </w:rPr>
        <w:t xml:space="preserve">avec le risque que le souci de </w:t>
      </w:r>
      <w:r w:rsidRPr="002D0C36">
        <w:rPr>
          <w:rFonts w:cs="Times New Roman"/>
        </w:rPr>
        <w:t>rentabilité prime sur le service…)</w:t>
      </w:r>
    </w:p>
    <w:p w:rsidR="003D14EA" w:rsidRPr="002D0C36" w:rsidRDefault="003D14EA" w:rsidP="00407EB7">
      <w:pPr>
        <w:spacing w:before="0"/>
        <w:rPr>
          <w:rFonts w:cs="Times New Roman"/>
        </w:rPr>
      </w:pPr>
      <w:r w:rsidRPr="002D0C36">
        <w:rPr>
          <w:rFonts w:cs="Times New Roman"/>
        </w:rPr>
        <w:tab/>
        <w:t xml:space="preserve">Le Code des marchés publics s’opposait à ce type de montage pour au moins deux  raisons : </w:t>
      </w:r>
    </w:p>
    <w:p w:rsidR="003D14EA" w:rsidRPr="002D0C36" w:rsidRDefault="00A820DF" w:rsidP="00C04C51">
      <w:pPr>
        <w:pStyle w:val="Paragraphedeliste"/>
        <w:numPr>
          <w:ilvl w:val="0"/>
          <w:numId w:val="53"/>
        </w:numPr>
        <w:spacing w:before="0"/>
        <w:ind w:hanging="11"/>
        <w:rPr>
          <w:rFonts w:cs="Times New Roman"/>
        </w:rPr>
      </w:pPr>
      <w:r w:rsidRPr="002D0C36">
        <w:rPr>
          <w:rFonts w:cs="Times New Roman"/>
        </w:rPr>
        <w:t xml:space="preserve">1. </w:t>
      </w:r>
      <w:r w:rsidR="003D14EA" w:rsidRPr="002D0C36">
        <w:rPr>
          <w:rFonts w:cs="Times New Roman"/>
        </w:rPr>
        <w:t>La personne publique pour laquelle les ouvrages sont construits doit assurer l’ensem</w:t>
      </w:r>
      <w:r w:rsidR="008157F6" w:rsidRPr="002D0C36">
        <w:rPr>
          <w:rFonts w:cs="Times New Roman"/>
        </w:rPr>
        <w:t xml:space="preserve">ble des obligations liées à la maîtrise </w:t>
      </w:r>
      <w:r w:rsidR="003D14EA" w:rsidRPr="002D0C36">
        <w:rPr>
          <w:rFonts w:cs="Times New Roman"/>
        </w:rPr>
        <w:t>d’ouvrage publique telles que définies par la loi MOP (….)  sauf l’exception prévue par le code des marchés notamment les marchés de conception-réalisation mais qui sont strictement limités et encadrés</w:t>
      </w:r>
      <w:r w:rsidR="008157F6" w:rsidRPr="002D0C36">
        <w:rPr>
          <w:rFonts w:cs="Times New Roman"/>
        </w:rPr>
        <w:t xml:space="preserve">. </w:t>
      </w:r>
    </w:p>
    <w:p w:rsidR="008157F6" w:rsidRPr="002D0C36" w:rsidRDefault="008157F6" w:rsidP="00C04C51">
      <w:pPr>
        <w:pStyle w:val="Paragraphedeliste"/>
        <w:numPr>
          <w:ilvl w:val="1"/>
          <w:numId w:val="53"/>
        </w:numPr>
        <w:spacing w:before="0"/>
        <w:rPr>
          <w:rFonts w:cs="Times New Roman"/>
        </w:rPr>
      </w:pPr>
      <w:r w:rsidRPr="002D0C36">
        <w:rPr>
          <w:rFonts w:cs="Times New Roman"/>
        </w:rPr>
        <w:t>Le respect des obligations de la loi MOP pour construire un équipement</w:t>
      </w:r>
      <w:r w:rsidR="00A820DF" w:rsidRPr="002D0C36">
        <w:rPr>
          <w:rFonts w:cs="Times New Roman"/>
        </w:rPr>
        <w:t xml:space="preserve"> destiné à être la propriété de l’administration</w:t>
      </w:r>
      <w:r w:rsidRPr="002D0C36">
        <w:rPr>
          <w:rFonts w:cs="Times New Roman"/>
        </w:rPr>
        <w:t xml:space="preserve"> pose la question du recours à deux types de montages : les baux allers retours et la VEFA</w:t>
      </w:r>
    </w:p>
    <w:p w:rsidR="00A820DF" w:rsidRPr="002D0C36" w:rsidRDefault="008157F6" w:rsidP="00C04C51">
      <w:pPr>
        <w:pStyle w:val="Paragraphedeliste"/>
        <w:numPr>
          <w:ilvl w:val="2"/>
          <w:numId w:val="53"/>
        </w:numPr>
        <w:spacing w:before="0"/>
        <w:rPr>
          <w:rFonts w:cs="Times New Roman"/>
        </w:rPr>
      </w:pPr>
      <w:r w:rsidRPr="002D0C36">
        <w:rPr>
          <w:rFonts w:cs="Times New Roman"/>
        </w:rPr>
        <w:t xml:space="preserve">La VEFA </w:t>
      </w:r>
      <w:r w:rsidR="00A820DF" w:rsidRPr="002D0C36">
        <w:rPr>
          <w:rFonts w:cs="Times New Roman"/>
        </w:rPr>
        <w:t xml:space="preserve">est </w:t>
      </w:r>
      <w:r w:rsidRPr="002D0C36">
        <w:rPr>
          <w:rFonts w:cs="Times New Roman"/>
        </w:rPr>
        <w:t>prévue par l’article L 1601 du Code civil</w:t>
      </w:r>
      <w:r w:rsidR="00A820DF" w:rsidRPr="002D0C36">
        <w:rPr>
          <w:rFonts w:cs="Times New Roman"/>
        </w:rPr>
        <w:t xml:space="preserve">. </w:t>
      </w:r>
      <w:r w:rsidRPr="002D0C36">
        <w:rPr>
          <w:rFonts w:cs="Times New Roman"/>
        </w:rPr>
        <w:t xml:space="preserve">Cette technique permet à l’administration désireuse de construire un équipement public en zone urbaine de s’insérer dans un programme immobilier d’ensemble, donc de trouver des terrains sans avoir à exproprier, d’acquérir plus rapidement et de faire également des économies d’échelle. </w:t>
      </w:r>
    </w:p>
    <w:p w:rsidR="008157F6" w:rsidRPr="002D0C36" w:rsidRDefault="008157F6" w:rsidP="00C04C51">
      <w:pPr>
        <w:pStyle w:val="Paragraphedeliste"/>
        <w:numPr>
          <w:ilvl w:val="3"/>
          <w:numId w:val="53"/>
        </w:numPr>
        <w:spacing w:before="0"/>
        <w:rPr>
          <w:rFonts w:cs="Times New Roman"/>
        </w:rPr>
      </w:pPr>
      <w:r w:rsidRPr="002D0C36">
        <w:rPr>
          <w:rFonts w:cs="Times New Roman"/>
        </w:rPr>
        <w:t xml:space="preserve">Dans l’arrêt du 8 février 1991 Région Midi-Pyrénées c/ Syndicat de l’architecture de la Haute Garonne , le Conseil d'Etat a estimé que l’administration pouvait recourir à la VEFA pour acheter des biens immobiliers mais non  pour faire construire des équipements selon des spécifications architecturales et techniques définies par elle en fonction de ses besoins (à propos de la construction de l’Hôtel de région). </w:t>
      </w:r>
    </w:p>
    <w:p w:rsidR="00A820DF" w:rsidRPr="002D0C36" w:rsidRDefault="008157F6" w:rsidP="00C04C51">
      <w:pPr>
        <w:pStyle w:val="Paragraphedeliste"/>
        <w:numPr>
          <w:ilvl w:val="2"/>
          <w:numId w:val="53"/>
        </w:numPr>
        <w:spacing w:before="0"/>
        <w:rPr>
          <w:rFonts w:cs="Times New Roman"/>
        </w:rPr>
      </w:pPr>
      <w:r w:rsidRPr="002D0C36">
        <w:rPr>
          <w:rFonts w:cs="Times New Roman"/>
        </w:rPr>
        <w:t>De même à propos du BEA régi par la loi du 5 janvier 1988 (art. L. 1311-3 du CGCT)</w:t>
      </w:r>
      <w:r w:rsidR="00A820DF" w:rsidRPr="002D0C36">
        <w:rPr>
          <w:rFonts w:cs="Times New Roman"/>
        </w:rPr>
        <w:t xml:space="preserve">. </w:t>
      </w:r>
      <w:r w:rsidRPr="002D0C36">
        <w:rPr>
          <w:rFonts w:cs="Times New Roman"/>
        </w:rPr>
        <w:t xml:space="preserve">Cette loi vise à attirer des investisseurs privés sur le domaine public en leur accordant des droits réels sur leurs constructions ce qui doit faciliter le crédit bancaire grâce à la constitution de sûretés. Dans l’arrêt du 25 février 1994 Sofap Marignan le Conseil d'Etat a admis qu’une collectivité locale pouvait utiliser cette formule pour faire construire un équipement public (ici agrandir l’hôtel de ville) à la place d’un marché de travaux. </w:t>
      </w:r>
    </w:p>
    <w:p w:rsidR="008157F6" w:rsidRPr="002D0C36" w:rsidRDefault="008157F6" w:rsidP="00C04C51">
      <w:pPr>
        <w:pStyle w:val="Paragraphedeliste"/>
        <w:numPr>
          <w:ilvl w:val="3"/>
          <w:numId w:val="53"/>
        </w:numPr>
        <w:spacing w:before="0"/>
        <w:rPr>
          <w:rFonts w:cs="Times New Roman"/>
        </w:rPr>
      </w:pPr>
      <w:r w:rsidRPr="002D0C36">
        <w:rPr>
          <w:rFonts w:cs="Times New Roman"/>
        </w:rPr>
        <w:t>L’intérêt est ici pour la commune de faire préfinancer l’ouvrage par l’investisseur privé. Le recours au BAE permet ce montage : la société s’engageant 1/ à construire sur le domaine public (des terrains attenants à l’hôtel de ville) un ensemble immobilier à usage de bureaux et de commerce 2/ à en louer immédiatement une partie à l’administration 3/ à rétrocéder le tout à la ville au terme du BAE</w:t>
      </w:r>
      <w:r w:rsidR="00A820DF" w:rsidRPr="002D0C36">
        <w:rPr>
          <w:rFonts w:cs="Times New Roman"/>
        </w:rPr>
        <w:t xml:space="preserve">. </w:t>
      </w:r>
    </w:p>
    <w:p w:rsidR="00A820DF" w:rsidRPr="002D0C36" w:rsidRDefault="00A820DF" w:rsidP="00C04C51">
      <w:pPr>
        <w:pStyle w:val="Paragraphedeliste"/>
        <w:numPr>
          <w:ilvl w:val="3"/>
          <w:numId w:val="53"/>
        </w:numPr>
        <w:spacing w:before="0"/>
        <w:rPr>
          <w:rFonts w:cs="Times New Roman"/>
        </w:rPr>
      </w:pPr>
      <w:r w:rsidRPr="002D0C36">
        <w:rPr>
          <w:rFonts w:cs="Times New Roman"/>
        </w:rPr>
        <w:lastRenderedPageBreak/>
        <w:t>Le risque est que le contrat soit requalifié en marché de travaux en raison de l’objet principal du contrat (CE 1992 Commune de Cabourg à propos de la construction du Casino)</w:t>
      </w:r>
    </w:p>
    <w:p w:rsidR="00A820DF" w:rsidRPr="002D0C36" w:rsidRDefault="00A820DF" w:rsidP="00C04C51">
      <w:pPr>
        <w:pStyle w:val="Paragraphedeliste"/>
        <w:numPr>
          <w:ilvl w:val="3"/>
          <w:numId w:val="53"/>
        </w:numPr>
        <w:spacing w:before="0"/>
        <w:rPr>
          <w:rFonts w:cs="Times New Roman"/>
        </w:rPr>
      </w:pPr>
      <w:r w:rsidRPr="002D0C36">
        <w:rPr>
          <w:rFonts w:cs="Times New Roman"/>
        </w:rPr>
        <w:t>Au demeurant, le BAE ne règle que les aspects domaniaux. Or la gestion d’un équipement affecté à une mission de service public peut exiger de négocier un contrat plus complet.</w:t>
      </w:r>
    </w:p>
    <w:p w:rsidR="003D14EA" w:rsidRPr="002D0C36" w:rsidRDefault="00A820DF" w:rsidP="00C04C51">
      <w:pPr>
        <w:pStyle w:val="Paragraphedeliste"/>
        <w:numPr>
          <w:ilvl w:val="0"/>
          <w:numId w:val="53"/>
        </w:numPr>
        <w:spacing w:before="0"/>
        <w:rPr>
          <w:rFonts w:cs="Times New Roman"/>
        </w:rPr>
      </w:pPr>
      <w:r w:rsidRPr="002D0C36">
        <w:rPr>
          <w:rFonts w:cs="Times New Roman"/>
        </w:rPr>
        <w:t xml:space="preserve">2. </w:t>
      </w:r>
      <w:r w:rsidR="003D14EA" w:rsidRPr="002D0C36">
        <w:rPr>
          <w:rFonts w:cs="Times New Roman"/>
        </w:rPr>
        <w:t>Le code des marchés publics interdit le paiement</w:t>
      </w:r>
      <w:r w:rsidR="008157F6" w:rsidRPr="002D0C36">
        <w:rPr>
          <w:rFonts w:cs="Times New Roman"/>
        </w:rPr>
        <w:t xml:space="preserve"> différé, c’est à dire qu’il </w:t>
      </w:r>
      <w:r w:rsidR="003D14EA" w:rsidRPr="002D0C36">
        <w:rPr>
          <w:rFonts w:cs="Times New Roman"/>
        </w:rPr>
        <w:t>exclut que les ouvrages soient payés sur une durée excédant la durée de leur construction.</w:t>
      </w:r>
    </w:p>
    <w:p w:rsidR="008157F6" w:rsidRPr="002D0C36" w:rsidRDefault="008157F6" w:rsidP="00C04C51">
      <w:pPr>
        <w:pStyle w:val="Paragraphedeliste"/>
        <w:numPr>
          <w:ilvl w:val="1"/>
          <w:numId w:val="53"/>
        </w:numPr>
        <w:spacing w:before="0"/>
        <w:rPr>
          <w:rFonts w:cs="Times New Roman"/>
        </w:rPr>
      </w:pPr>
      <w:r w:rsidRPr="002D0C36">
        <w:rPr>
          <w:rFonts w:cs="Times New Roman"/>
        </w:rPr>
        <w:t xml:space="preserve">CE 1999 Commune de la Ciotat </w:t>
      </w:r>
      <w:r w:rsidR="00BB2991" w:rsidRPr="002D0C36">
        <w:rPr>
          <w:rFonts w:cs="Times New Roman"/>
        </w:rPr>
        <w:t xml:space="preserve">avait </w:t>
      </w:r>
      <w:r w:rsidRPr="002D0C36">
        <w:rPr>
          <w:rFonts w:cs="Times New Roman"/>
        </w:rPr>
        <w:t>interdit sur ce fondement le recours au marché d’entreprise de travaux publics soit un contrat qui combinait une opération de construction et une mission d’exploitation ou de maintenance de l’ouvrage</w:t>
      </w:r>
    </w:p>
    <w:p w:rsidR="00DA21D8" w:rsidRPr="002D0C36" w:rsidRDefault="003D14EA" w:rsidP="00DA21D8">
      <w:pPr>
        <w:spacing w:before="0"/>
        <w:rPr>
          <w:rFonts w:cs="Times New Roman"/>
        </w:rPr>
      </w:pPr>
      <w:r w:rsidRPr="002D0C36">
        <w:rPr>
          <w:rFonts w:cs="Times New Roman"/>
        </w:rPr>
        <w:t xml:space="preserve">C’est pour éviter ces risques d’annulation </w:t>
      </w:r>
      <w:r w:rsidR="00BB2991" w:rsidRPr="002D0C36">
        <w:rPr>
          <w:rFonts w:cs="Times New Roman"/>
        </w:rPr>
        <w:t xml:space="preserve">et cette insécurité juridique </w:t>
      </w:r>
      <w:r w:rsidRPr="002D0C36">
        <w:rPr>
          <w:rFonts w:cs="Times New Roman"/>
        </w:rPr>
        <w:t>que le législateur a</w:t>
      </w:r>
      <w:r w:rsidR="00DA21D8" w:rsidRPr="002D0C36">
        <w:rPr>
          <w:rFonts w:cs="Times New Roman"/>
        </w:rPr>
        <w:t>vair</w:t>
      </w:r>
      <w:r w:rsidRPr="002D0C36">
        <w:rPr>
          <w:rFonts w:cs="Times New Roman"/>
        </w:rPr>
        <w:t xml:space="preserve"> inst</w:t>
      </w:r>
      <w:r w:rsidR="00DA21D8" w:rsidRPr="002D0C36">
        <w:rPr>
          <w:rFonts w:cs="Times New Roman"/>
        </w:rPr>
        <w:t xml:space="preserve">itué le contrat de partenariat </w:t>
      </w:r>
    </w:p>
    <w:p w:rsidR="0063728D" w:rsidRPr="002D0C36" w:rsidRDefault="0063728D" w:rsidP="00DA21D8">
      <w:pPr>
        <w:spacing w:before="0"/>
        <w:rPr>
          <w:rFonts w:cs="Times New Roman"/>
        </w:rPr>
      </w:pPr>
      <w:r w:rsidRPr="002D0C36">
        <w:t xml:space="preserve">Le </w:t>
      </w:r>
      <w:r w:rsidR="00DA21D8" w:rsidRPr="002D0C36">
        <w:t xml:space="preserve">régime du contrat de partenariat était innovant </w:t>
      </w:r>
    </w:p>
    <w:p w:rsidR="003D14EA" w:rsidRPr="002D0C36" w:rsidRDefault="00DA21D8" w:rsidP="00407EB7">
      <w:pPr>
        <w:spacing w:before="0"/>
        <w:rPr>
          <w:rFonts w:cs="Times New Roman"/>
        </w:rPr>
      </w:pPr>
      <w:r w:rsidRPr="002D0C36">
        <w:rPr>
          <w:rFonts w:cs="Times New Roman"/>
        </w:rPr>
        <w:t>L’innovation</w:t>
      </w:r>
      <w:r w:rsidR="003A61A2" w:rsidRPr="002D0C36">
        <w:rPr>
          <w:rFonts w:cs="Times New Roman"/>
        </w:rPr>
        <w:t xml:space="preserve"> d’abord l’objet du contrat. Le </w:t>
      </w:r>
      <w:r w:rsidR="00B524F3" w:rsidRPr="002D0C36">
        <w:rPr>
          <w:rFonts w:cs="Times New Roman"/>
        </w:rPr>
        <w:t>contrat de partenariat</w:t>
      </w:r>
      <w:r w:rsidR="003A61A2" w:rsidRPr="002D0C36">
        <w:rPr>
          <w:rFonts w:cs="Times New Roman"/>
        </w:rPr>
        <w:t xml:space="preserve"> est un contrat global</w:t>
      </w:r>
    </w:p>
    <w:p w:rsidR="003D14EA" w:rsidRPr="002D0C36" w:rsidRDefault="003D14EA" w:rsidP="00C04C51">
      <w:pPr>
        <w:pStyle w:val="Paragraphedeliste"/>
        <w:numPr>
          <w:ilvl w:val="0"/>
          <w:numId w:val="72"/>
        </w:numPr>
        <w:spacing w:before="0"/>
        <w:rPr>
          <w:rFonts w:cs="Times New Roman"/>
        </w:rPr>
      </w:pPr>
      <w:r w:rsidRPr="002D0C36">
        <w:rPr>
          <w:rFonts w:cs="Times New Roman"/>
        </w:rPr>
        <w:t xml:space="preserve">qui comprend au moins trois éléments </w:t>
      </w:r>
    </w:p>
    <w:p w:rsidR="003D14EA" w:rsidRPr="002D0C36" w:rsidRDefault="003D14EA" w:rsidP="00C04C51">
      <w:pPr>
        <w:pStyle w:val="Paragraphedeliste"/>
        <w:numPr>
          <w:ilvl w:val="0"/>
          <w:numId w:val="54"/>
        </w:numPr>
        <w:spacing w:before="0"/>
        <w:rPr>
          <w:rFonts w:cs="Times New Roman"/>
        </w:rPr>
      </w:pPr>
      <w:r w:rsidRPr="002D0C36">
        <w:rPr>
          <w:rFonts w:cs="Times New Roman"/>
        </w:rPr>
        <w:t>La construction ou la transformation d’un ouvrage</w:t>
      </w:r>
    </w:p>
    <w:p w:rsidR="003D14EA" w:rsidRPr="002D0C36" w:rsidRDefault="003D14EA" w:rsidP="00C04C51">
      <w:pPr>
        <w:pStyle w:val="Paragraphedeliste"/>
        <w:numPr>
          <w:ilvl w:val="0"/>
          <w:numId w:val="54"/>
        </w:numPr>
        <w:spacing w:before="0"/>
        <w:rPr>
          <w:rFonts w:cs="Times New Roman"/>
        </w:rPr>
      </w:pPr>
      <w:r w:rsidRPr="002D0C36">
        <w:rPr>
          <w:rFonts w:cs="Times New Roman"/>
        </w:rPr>
        <w:t>L’entretien, l’exploitation, la maintenance ou la gestion de l’ouvrage</w:t>
      </w:r>
    </w:p>
    <w:p w:rsidR="003D14EA" w:rsidRPr="002D0C36" w:rsidRDefault="003D14EA" w:rsidP="00C04C51">
      <w:pPr>
        <w:pStyle w:val="Paragraphedeliste"/>
        <w:numPr>
          <w:ilvl w:val="0"/>
          <w:numId w:val="54"/>
        </w:numPr>
        <w:spacing w:before="0"/>
        <w:rPr>
          <w:rFonts w:cs="Times New Roman"/>
        </w:rPr>
      </w:pPr>
      <w:r w:rsidRPr="002D0C36">
        <w:rPr>
          <w:rFonts w:cs="Times New Roman"/>
        </w:rPr>
        <w:t xml:space="preserve">Le financement privé de l’ouvrage sur une longue durée. </w:t>
      </w:r>
    </w:p>
    <w:p w:rsidR="003D14EA" w:rsidRPr="002D0C36" w:rsidRDefault="003D14EA" w:rsidP="00C04C51">
      <w:pPr>
        <w:pStyle w:val="Paragraphedeliste"/>
        <w:numPr>
          <w:ilvl w:val="1"/>
          <w:numId w:val="54"/>
        </w:numPr>
        <w:spacing w:before="0"/>
        <w:rPr>
          <w:rFonts w:cs="Times New Roman"/>
        </w:rPr>
      </w:pPr>
      <w:r w:rsidRPr="002D0C36">
        <w:rPr>
          <w:rFonts w:cs="Times New Roman"/>
        </w:rPr>
        <w:t>Depuis la loi du 17 février 2009, ce financement peut être partiel ou même minoritaire pour les contrats dont le montant est supérieur à 40 Millions d’euros HT (en prévision de recettes cumulées).</w:t>
      </w:r>
    </w:p>
    <w:p w:rsidR="003A61A2" w:rsidRPr="002D0C36" w:rsidRDefault="00DA21D8" w:rsidP="00407EB7">
      <w:pPr>
        <w:spacing w:before="0"/>
        <w:rPr>
          <w:rFonts w:cs="Times New Roman"/>
        </w:rPr>
      </w:pPr>
      <w:r w:rsidRPr="002D0C36">
        <w:rPr>
          <w:rFonts w:cs="Times New Roman"/>
        </w:rPr>
        <w:t>L’innovation</w:t>
      </w:r>
      <w:r w:rsidR="003A61A2" w:rsidRPr="002D0C36">
        <w:rPr>
          <w:rFonts w:cs="Times New Roman"/>
        </w:rPr>
        <w:t xml:space="preserve"> tiennent ensuite au contenu du contrat.</w:t>
      </w:r>
    </w:p>
    <w:p w:rsidR="00380234" w:rsidRPr="002D0C36" w:rsidRDefault="00380234" w:rsidP="00C04C51">
      <w:pPr>
        <w:pStyle w:val="Paragraphedeliste"/>
        <w:numPr>
          <w:ilvl w:val="0"/>
          <w:numId w:val="73"/>
        </w:numPr>
        <w:spacing w:before="0"/>
        <w:rPr>
          <w:rFonts w:cs="Times New Roman"/>
        </w:rPr>
      </w:pPr>
      <w:r w:rsidRPr="002D0C36">
        <w:rPr>
          <w:rFonts w:cs="Times New Roman"/>
        </w:rPr>
        <w:t>C’est un contrat financier.</w:t>
      </w:r>
    </w:p>
    <w:p w:rsidR="003D14EA" w:rsidRPr="002D0C36" w:rsidRDefault="003D14EA" w:rsidP="00C04C51">
      <w:pPr>
        <w:pStyle w:val="Paragraphedeliste"/>
        <w:numPr>
          <w:ilvl w:val="1"/>
          <w:numId w:val="73"/>
        </w:numPr>
        <w:spacing w:before="0"/>
        <w:rPr>
          <w:rFonts w:cs="Times New Roman"/>
        </w:rPr>
      </w:pPr>
      <w:r w:rsidRPr="002D0C36">
        <w:rPr>
          <w:rFonts w:cs="Times New Roman"/>
        </w:rPr>
        <w:t xml:space="preserve">Les opérations financées par le partenaire privé sont réalisées (par dérogation à la loi MOP) sous maîtrise d’ouvrage privé (le partenaire assure la conception-réalisation de l’ouvrage. </w:t>
      </w:r>
    </w:p>
    <w:p w:rsidR="00380234" w:rsidRPr="002D0C36" w:rsidRDefault="00380234" w:rsidP="00C04C51">
      <w:pPr>
        <w:pStyle w:val="Paragraphedeliste"/>
        <w:numPr>
          <w:ilvl w:val="1"/>
          <w:numId w:val="73"/>
        </w:numPr>
        <w:spacing w:before="0"/>
        <w:rPr>
          <w:rFonts w:cs="Times New Roman"/>
        </w:rPr>
      </w:pPr>
      <w:r w:rsidRPr="002D0C36">
        <w:rPr>
          <w:rFonts w:cs="Times New Roman"/>
        </w:rPr>
        <w:t xml:space="preserve">Le cocontractant (généralement une société de projet) a recours au financement bancaire par constitution d’un consortium entre différents investisseurs </w:t>
      </w:r>
    </w:p>
    <w:p w:rsidR="00380234" w:rsidRPr="002D0C36" w:rsidRDefault="00380234" w:rsidP="00C04C51">
      <w:pPr>
        <w:pStyle w:val="Paragraphedeliste"/>
        <w:numPr>
          <w:ilvl w:val="2"/>
          <w:numId w:val="73"/>
        </w:numPr>
        <w:spacing w:before="0"/>
        <w:rPr>
          <w:rFonts w:cs="Times New Roman"/>
        </w:rPr>
      </w:pPr>
      <w:r w:rsidRPr="002D0C36">
        <w:rPr>
          <w:rFonts w:cs="Times New Roman"/>
        </w:rPr>
        <w:t xml:space="preserve">A ce titre, c’est un contrat valant autorisation d’occupation du domaine public avec transfert de plein droit des droits réels sur l’ouvrage qu’il réalise </w:t>
      </w:r>
    </w:p>
    <w:p w:rsidR="00380234" w:rsidRPr="002D0C36" w:rsidRDefault="00380234" w:rsidP="00C04C51">
      <w:pPr>
        <w:pStyle w:val="Paragraphedeliste"/>
        <w:numPr>
          <w:ilvl w:val="2"/>
          <w:numId w:val="73"/>
        </w:numPr>
        <w:spacing w:before="0"/>
        <w:rPr>
          <w:rFonts w:cs="Times New Roman"/>
        </w:rPr>
      </w:pPr>
      <w:r w:rsidRPr="002D0C36">
        <w:rPr>
          <w:rFonts w:cs="Times New Roman"/>
        </w:rPr>
        <w:t>Permettant le recours au crédit-bail sous réserve du respect dû à l’affectation du bien au service public)</w:t>
      </w:r>
    </w:p>
    <w:p w:rsidR="003D14EA" w:rsidRPr="002D0C36" w:rsidRDefault="003D14EA" w:rsidP="00C04C51">
      <w:pPr>
        <w:pStyle w:val="Paragraphedeliste"/>
        <w:numPr>
          <w:ilvl w:val="0"/>
          <w:numId w:val="73"/>
        </w:numPr>
        <w:spacing w:before="0"/>
        <w:rPr>
          <w:rFonts w:cs="Times New Roman"/>
        </w:rPr>
      </w:pPr>
      <w:r w:rsidRPr="002D0C36">
        <w:rPr>
          <w:rFonts w:cs="Times New Roman"/>
        </w:rPr>
        <w:t>C’est un contrat donnant lieu (comme les Marchés</w:t>
      </w:r>
      <w:r w:rsidR="00380234" w:rsidRPr="002D0C36">
        <w:rPr>
          <w:rFonts w:cs="Times New Roman"/>
        </w:rPr>
        <w:t xml:space="preserve"> publics) au paiement d’un prix. </w:t>
      </w:r>
      <w:r w:rsidRPr="002D0C36">
        <w:rPr>
          <w:rFonts w:cs="Times New Roman"/>
        </w:rPr>
        <w:t xml:space="preserve">La rémunération du cocontractant présente </w:t>
      </w:r>
      <w:r w:rsidR="00380234" w:rsidRPr="002D0C36">
        <w:rPr>
          <w:rFonts w:cs="Times New Roman"/>
        </w:rPr>
        <w:t xml:space="preserve">ainsi </w:t>
      </w:r>
      <w:r w:rsidRPr="002D0C36">
        <w:rPr>
          <w:rFonts w:cs="Times New Roman"/>
        </w:rPr>
        <w:t>trois caractéristiques :</w:t>
      </w:r>
    </w:p>
    <w:p w:rsidR="003D14EA" w:rsidRPr="002D0C36" w:rsidRDefault="003D14EA" w:rsidP="00C04C51">
      <w:pPr>
        <w:pStyle w:val="Paragraphedeliste"/>
        <w:numPr>
          <w:ilvl w:val="0"/>
          <w:numId w:val="55"/>
        </w:numPr>
        <w:spacing w:before="0"/>
        <w:rPr>
          <w:rFonts w:cs="Times New Roman"/>
        </w:rPr>
      </w:pPr>
      <w:r w:rsidRPr="002D0C36">
        <w:rPr>
          <w:rFonts w:cs="Times New Roman"/>
        </w:rPr>
        <w:t>Elle est étalée sur toute la durée du contrat (par exception à l’interdiction du paiement différé) en distinguant les coûts d’investissement, de fonctionnement et de financement.</w:t>
      </w:r>
    </w:p>
    <w:p w:rsidR="003D14EA" w:rsidRPr="002D0C36" w:rsidRDefault="003D14EA" w:rsidP="00C04C51">
      <w:pPr>
        <w:pStyle w:val="Paragraphedeliste"/>
        <w:numPr>
          <w:ilvl w:val="0"/>
          <w:numId w:val="55"/>
        </w:numPr>
        <w:spacing w:before="0"/>
        <w:rPr>
          <w:rFonts w:cs="Times New Roman"/>
        </w:rPr>
      </w:pPr>
      <w:r w:rsidRPr="002D0C36">
        <w:rPr>
          <w:rFonts w:cs="Times New Roman"/>
        </w:rPr>
        <w:t>Elle est liée à des objectifs de performance (en termes d’entretien et de maintenance) inscrits au contrat</w:t>
      </w:r>
    </w:p>
    <w:p w:rsidR="003D14EA" w:rsidRPr="002D0C36" w:rsidRDefault="003D14EA" w:rsidP="00C04C51">
      <w:pPr>
        <w:pStyle w:val="Paragraphedeliste"/>
        <w:numPr>
          <w:ilvl w:val="1"/>
          <w:numId w:val="55"/>
        </w:numPr>
        <w:spacing w:before="0"/>
        <w:rPr>
          <w:rFonts w:cs="Times New Roman"/>
        </w:rPr>
      </w:pPr>
      <w:r w:rsidRPr="002D0C36">
        <w:rPr>
          <w:rFonts w:cs="Times New Roman"/>
        </w:rPr>
        <w:t>La non réalisation des objectifs doit donner lieu à des pénalisations financières</w:t>
      </w:r>
    </w:p>
    <w:p w:rsidR="003D14EA" w:rsidRPr="002D0C36" w:rsidRDefault="003D14EA" w:rsidP="00C04C51">
      <w:pPr>
        <w:pStyle w:val="Paragraphedeliste"/>
        <w:numPr>
          <w:ilvl w:val="0"/>
          <w:numId w:val="55"/>
        </w:numPr>
        <w:spacing w:before="0"/>
        <w:rPr>
          <w:rFonts w:cs="Times New Roman"/>
        </w:rPr>
      </w:pPr>
      <w:r w:rsidRPr="002D0C36">
        <w:rPr>
          <w:rFonts w:cs="Times New Roman"/>
        </w:rPr>
        <w:t>Elle peut intégrer des recettes dites de valorisation (exploitation alternative de l’équipement ou du domaine occupé) qui ont vocation à être imputées sur les loyers dus par le pouvoir adjudicateur  et qui peuvent être perçues directement par le partenaire privé sur l’usager de l’ouvrage.</w:t>
      </w:r>
    </w:p>
    <w:p w:rsidR="00380234" w:rsidRPr="002D0C36" w:rsidRDefault="00380234" w:rsidP="00C04C51">
      <w:pPr>
        <w:pStyle w:val="Paragraphedeliste"/>
        <w:numPr>
          <w:ilvl w:val="1"/>
          <w:numId w:val="55"/>
        </w:numPr>
        <w:spacing w:before="0"/>
        <w:rPr>
          <w:rFonts w:cs="Times New Roman"/>
        </w:rPr>
      </w:pPr>
      <w:r w:rsidRPr="002D0C36">
        <w:rPr>
          <w:rFonts w:cs="Times New Roman"/>
        </w:rPr>
        <w:t>Le cocontractant peut ainsi conclure des baux dans les conditions du droit privé et consentir à son tour des droits réels pour une durée qui peut dépasser la durée du contrat de partenariat (la personne publique succédant alors à son partenaire à l’issue du contrat de partenariat)</w:t>
      </w:r>
    </w:p>
    <w:p w:rsidR="003D14EA" w:rsidRPr="002D0C36" w:rsidRDefault="00DA21D8" w:rsidP="00407EB7">
      <w:pPr>
        <w:spacing w:before="0"/>
        <w:rPr>
          <w:rFonts w:cs="Times New Roman"/>
        </w:rPr>
      </w:pPr>
      <w:r w:rsidRPr="002D0C36">
        <w:rPr>
          <w:rFonts w:cs="Times New Roman"/>
        </w:rPr>
        <w:t xml:space="preserve">Les innovations introduites  par l’ordonnance de 2014 </w:t>
      </w:r>
      <w:r w:rsidR="00380234" w:rsidRPr="002D0C36">
        <w:rPr>
          <w:rFonts w:cs="Times New Roman"/>
        </w:rPr>
        <w:t xml:space="preserve"> tiennent aussi à u</w:t>
      </w:r>
      <w:r w:rsidR="003D14EA" w:rsidRPr="002D0C36">
        <w:rPr>
          <w:rFonts w:cs="Times New Roman"/>
        </w:rPr>
        <w:t xml:space="preserve">n encadrement juridique inconnu des autres contrats </w:t>
      </w:r>
    </w:p>
    <w:p w:rsidR="003D14EA" w:rsidRPr="002D0C36" w:rsidRDefault="003D14EA" w:rsidP="00C04C51">
      <w:pPr>
        <w:pStyle w:val="Paragraphedeliste"/>
        <w:numPr>
          <w:ilvl w:val="0"/>
          <w:numId w:val="50"/>
        </w:numPr>
        <w:tabs>
          <w:tab w:val="left" w:pos="993"/>
        </w:tabs>
        <w:spacing w:before="0"/>
        <w:rPr>
          <w:rFonts w:cs="Times New Roman"/>
        </w:rPr>
      </w:pPr>
      <w:r w:rsidRPr="002D0C36">
        <w:rPr>
          <w:rFonts w:cs="Times New Roman"/>
        </w:rPr>
        <w:lastRenderedPageBreak/>
        <w:t>L’évaluation préalable</w:t>
      </w:r>
    </w:p>
    <w:p w:rsidR="003D14EA" w:rsidRPr="002D0C36" w:rsidRDefault="003D14EA" w:rsidP="00C04C51">
      <w:pPr>
        <w:pStyle w:val="Paragraphedeliste"/>
        <w:numPr>
          <w:ilvl w:val="1"/>
          <w:numId w:val="50"/>
        </w:numPr>
        <w:spacing w:before="0"/>
        <w:rPr>
          <w:rFonts w:cs="Times New Roman"/>
        </w:rPr>
      </w:pPr>
      <w:r w:rsidRPr="002D0C36">
        <w:rPr>
          <w:rFonts w:cs="Times New Roman"/>
        </w:rPr>
        <w:t xml:space="preserve">Le recours au </w:t>
      </w:r>
      <w:r w:rsidR="00B524F3" w:rsidRPr="002D0C36">
        <w:rPr>
          <w:rFonts w:cs="Times New Roman"/>
        </w:rPr>
        <w:t>contrat de partenariat</w:t>
      </w:r>
      <w:r w:rsidRPr="002D0C36">
        <w:rPr>
          <w:rFonts w:cs="Times New Roman"/>
        </w:rPr>
        <w:t xml:space="preserve"> doit être précédé d’une analyse comparative qui porte  sur les différents schémas juridiques envisageables (généralement en comparaison avec la régie) pour répondre aux besoins du pouvoir adjudicateur en termes de coût global, de performance, de partage des risques et de développement durable)</w:t>
      </w:r>
    </w:p>
    <w:p w:rsidR="00380234" w:rsidRPr="002D0C36" w:rsidRDefault="003D14EA" w:rsidP="00C04C51">
      <w:pPr>
        <w:pStyle w:val="Paragraphedeliste"/>
        <w:numPr>
          <w:ilvl w:val="0"/>
          <w:numId w:val="50"/>
        </w:numPr>
        <w:spacing w:before="0"/>
        <w:rPr>
          <w:rFonts w:cs="Times New Roman"/>
        </w:rPr>
      </w:pPr>
      <w:r w:rsidRPr="002D0C36">
        <w:rPr>
          <w:rFonts w:cs="Times New Roman"/>
        </w:rPr>
        <w:t>L</w:t>
      </w:r>
      <w:r w:rsidR="00380234" w:rsidRPr="002D0C36">
        <w:rPr>
          <w:rFonts w:cs="Times New Roman"/>
        </w:rPr>
        <w:t xml:space="preserve">’inscription </w:t>
      </w:r>
      <w:r w:rsidRPr="002D0C36">
        <w:rPr>
          <w:rFonts w:cs="Times New Roman"/>
        </w:rPr>
        <w:t xml:space="preserve">dans le contrat des clauses </w:t>
      </w:r>
      <w:r w:rsidR="00380234" w:rsidRPr="002D0C36">
        <w:rPr>
          <w:rFonts w:cs="Times New Roman"/>
        </w:rPr>
        <w:t>obligatoires destinées</w:t>
      </w:r>
    </w:p>
    <w:p w:rsidR="003D14EA" w:rsidRPr="002D0C36" w:rsidRDefault="00380234" w:rsidP="00C04C51">
      <w:pPr>
        <w:pStyle w:val="Paragraphedeliste"/>
        <w:numPr>
          <w:ilvl w:val="1"/>
          <w:numId w:val="50"/>
        </w:numPr>
        <w:spacing w:before="0"/>
        <w:rPr>
          <w:rFonts w:cs="Times New Roman"/>
        </w:rPr>
      </w:pPr>
      <w:r w:rsidRPr="002D0C36">
        <w:rPr>
          <w:rFonts w:cs="Times New Roman"/>
        </w:rPr>
        <w:t xml:space="preserve">à garantir </w:t>
      </w:r>
      <w:r w:rsidR="003D14EA" w:rsidRPr="002D0C36">
        <w:rPr>
          <w:rFonts w:cs="Times New Roman"/>
        </w:rPr>
        <w:t xml:space="preserve"> la continuité du service public en prévoyant les règles d’affectation des équipements et l’hypothèse de la défaillance du partenaire à laquelle répond </w:t>
      </w:r>
      <w:r w:rsidR="00514FEF" w:rsidRPr="002D0C36">
        <w:rPr>
          <w:rFonts w:cs="Times New Roman"/>
        </w:rPr>
        <w:t>une clauses</w:t>
      </w:r>
      <w:r w:rsidR="003D14EA" w:rsidRPr="002D0C36">
        <w:rPr>
          <w:rFonts w:cs="Times New Roman"/>
        </w:rPr>
        <w:t xml:space="preserve">de modification ou de résiliation du contrat </w:t>
      </w:r>
    </w:p>
    <w:p w:rsidR="003D14EA" w:rsidRPr="002D0C36" w:rsidRDefault="00514FEF" w:rsidP="00C04C51">
      <w:pPr>
        <w:pStyle w:val="Paragraphedeliste"/>
        <w:numPr>
          <w:ilvl w:val="0"/>
          <w:numId w:val="50"/>
        </w:numPr>
        <w:spacing w:before="0"/>
        <w:rPr>
          <w:rFonts w:cs="Times New Roman"/>
        </w:rPr>
      </w:pPr>
      <w:r w:rsidRPr="002D0C36">
        <w:rPr>
          <w:rFonts w:cs="Times New Roman"/>
        </w:rPr>
        <w:t>L</w:t>
      </w:r>
      <w:r w:rsidR="003D14EA" w:rsidRPr="002D0C36">
        <w:rPr>
          <w:rFonts w:cs="Times New Roman"/>
        </w:rPr>
        <w:t xml:space="preserve">’obligation de définir dans le contrat la répartition des risques entre cocontractants </w:t>
      </w:r>
    </w:p>
    <w:p w:rsidR="003D14EA" w:rsidRPr="002D0C36" w:rsidRDefault="003D14EA" w:rsidP="00C04C51">
      <w:pPr>
        <w:pStyle w:val="Paragraphedeliste"/>
        <w:numPr>
          <w:ilvl w:val="1"/>
          <w:numId w:val="50"/>
        </w:numPr>
        <w:spacing w:before="0"/>
        <w:rPr>
          <w:rFonts w:cs="Times New Roman"/>
          <w:noProof/>
          <w:lang w:eastAsia="fr-FR"/>
        </w:rPr>
      </w:pPr>
      <w:r w:rsidRPr="002D0C36">
        <w:rPr>
          <w:rFonts w:cs="Times New Roman"/>
          <w:noProof/>
          <w:lang w:eastAsia="fr-FR"/>
        </w:rPr>
        <w:t>C’est une notion complexe que précise la circulaire</w:t>
      </w:r>
      <w:r w:rsidR="00514FEF" w:rsidRPr="002D0C36">
        <w:rPr>
          <w:rFonts w:cs="Times New Roman"/>
          <w:noProof/>
          <w:lang w:eastAsia="fr-FR"/>
        </w:rPr>
        <w:t xml:space="preserve"> en évoquant la construction d’une matrice des risques détaillant les différents types de risque et la hauteur à laquelle ils sont supportés par chacune des parties (sujetions imprévues, risque d’évolution du projet, risques opérationnels liés à la performancd; risque d’exploitaton et de fréquentation…)</w:t>
      </w:r>
    </w:p>
    <w:p w:rsidR="003D14EA" w:rsidRPr="002D0C36" w:rsidRDefault="00514FEF" w:rsidP="00C04C51">
      <w:pPr>
        <w:pStyle w:val="Paragraphedeliste"/>
        <w:numPr>
          <w:ilvl w:val="0"/>
          <w:numId w:val="50"/>
        </w:numPr>
        <w:spacing w:before="0"/>
        <w:rPr>
          <w:rFonts w:cs="Times New Roman"/>
        </w:rPr>
      </w:pPr>
      <w:r w:rsidRPr="002D0C36">
        <w:rPr>
          <w:rFonts w:cs="Times New Roman"/>
        </w:rPr>
        <w:t>L</w:t>
      </w:r>
      <w:r w:rsidR="003D14EA" w:rsidRPr="002D0C36">
        <w:rPr>
          <w:rFonts w:cs="Times New Roman"/>
        </w:rPr>
        <w:t>’autorisation de recourir à l’arbitrage.</w:t>
      </w:r>
    </w:p>
    <w:p w:rsidR="003D14EA" w:rsidRPr="002D0C36" w:rsidRDefault="003D14EA" w:rsidP="00C04C51">
      <w:pPr>
        <w:pStyle w:val="Paragraphedeliste"/>
        <w:numPr>
          <w:ilvl w:val="0"/>
          <w:numId w:val="50"/>
        </w:numPr>
        <w:spacing w:before="0"/>
        <w:rPr>
          <w:rFonts w:cs="Times New Roman"/>
        </w:rPr>
      </w:pPr>
      <w:r w:rsidRPr="002D0C36">
        <w:rPr>
          <w:rFonts w:cs="Times New Roman"/>
        </w:rPr>
        <w:t>Des obligations de transparence financière</w:t>
      </w:r>
    </w:p>
    <w:p w:rsidR="003D14EA" w:rsidRPr="002D0C36" w:rsidRDefault="003D14EA" w:rsidP="00C04C51">
      <w:pPr>
        <w:pStyle w:val="Paragraphedeliste"/>
        <w:numPr>
          <w:ilvl w:val="1"/>
          <w:numId w:val="50"/>
        </w:numPr>
        <w:spacing w:before="0"/>
        <w:rPr>
          <w:rFonts w:cs="Times New Roman"/>
        </w:rPr>
      </w:pPr>
      <w:r w:rsidRPr="002D0C36">
        <w:rPr>
          <w:rFonts w:cs="Times New Roman"/>
        </w:rPr>
        <w:t>Le contrat doit être  précédé d’une délibération de l’assemblée délibérante précisant le coût global du projet rapporté à la capacité de financement de la collectivité</w:t>
      </w:r>
    </w:p>
    <w:p w:rsidR="003D14EA" w:rsidRPr="002D0C36" w:rsidRDefault="003D14EA" w:rsidP="00C04C51">
      <w:pPr>
        <w:pStyle w:val="Paragraphedeliste"/>
        <w:numPr>
          <w:ilvl w:val="1"/>
          <w:numId w:val="50"/>
        </w:numPr>
        <w:spacing w:before="0"/>
        <w:rPr>
          <w:rFonts w:cs="Times New Roman"/>
        </w:rPr>
      </w:pPr>
      <w:r w:rsidRPr="002D0C36">
        <w:rPr>
          <w:rFonts w:cs="Times New Roman"/>
        </w:rPr>
        <w:t>Les modalités de répartition des coûts et l’amortissement du projet doivent figurer dans une annexe budgétaire</w:t>
      </w:r>
    </w:p>
    <w:p w:rsidR="003D14EA" w:rsidRPr="002D0C36" w:rsidRDefault="003D14EA" w:rsidP="00C04C51">
      <w:pPr>
        <w:pStyle w:val="Paragraphedeliste"/>
        <w:numPr>
          <w:ilvl w:val="1"/>
          <w:numId w:val="50"/>
        </w:numPr>
        <w:spacing w:before="0"/>
        <w:rPr>
          <w:rFonts w:cs="Times New Roman"/>
        </w:rPr>
      </w:pPr>
      <w:r w:rsidRPr="002D0C36">
        <w:rPr>
          <w:rFonts w:cs="Times New Roman"/>
        </w:rPr>
        <w:t>Et depuis 2010, la collectivité doit présenter des comptes consolidés c’est-à-dire que l’endettement de la collectivité au titre du paiement des loyers dus au partenaire doit figurer au passif.</w:t>
      </w:r>
    </w:p>
    <w:p w:rsidR="00514FEF" w:rsidRPr="002D0C36" w:rsidRDefault="003D14EA" w:rsidP="00DA21D8">
      <w:pPr>
        <w:rPr>
          <w:rFonts w:cs="Times New Roman"/>
        </w:rPr>
      </w:pPr>
      <w:r w:rsidRPr="002D0C36">
        <w:t xml:space="preserve">Les </w:t>
      </w:r>
      <w:r w:rsidR="00DA5C38" w:rsidRPr="002D0C36">
        <w:t xml:space="preserve">limites </w:t>
      </w:r>
      <w:r w:rsidR="00514FEF" w:rsidRPr="002D0C36">
        <w:t>au contrat de partenariat</w:t>
      </w:r>
      <w:r w:rsidRPr="002D0C36">
        <w:t xml:space="preserve"> </w:t>
      </w:r>
      <w:r w:rsidR="00DA21D8" w:rsidRPr="002D0C36">
        <w:t xml:space="preserve">étaient cependant nombreuses. </w:t>
      </w:r>
      <w:r w:rsidR="00514FEF" w:rsidRPr="002D0C36">
        <w:rPr>
          <w:rFonts w:cs="Times New Roman"/>
        </w:rPr>
        <w:t>Elles découlent de la jurisprudence du CC dont le raisonnement est le suivant :</w:t>
      </w:r>
    </w:p>
    <w:p w:rsidR="00350D04" w:rsidRPr="002D0C36" w:rsidRDefault="00514FEF" w:rsidP="00C04C51">
      <w:pPr>
        <w:pStyle w:val="Paragraphedeliste"/>
        <w:numPr>
          <w:ilvl w:val="0"/>
          <w:numId w:val="74"/>
        </w:numPr>
        <w:spacing w:before="0"/>
        <w:rPr>
          <w:rFonts w:cs="Times New Roman"/>
        </w:rPr>
      </w:pPr>
      <w:r w:rsidRPr="002D0C36">
        <w:rPr>
          <w:rFonts w:cs="Times New Roman"/>
        </w:rPr>
        <w:t xml:space="preserve">Dans la mesure où ce type de contrat déroge au droit commun de la commande publique </w:t>
      </w:r>
    </w:p>
    <w:p w:rsidR="00350D04" w:rsidRPr="002D0C36" w:rsidRDefault="00DA21D8" w:rsidP="00C04C51">
      <w:pPr>
        <w:pStyle w:val="Paragraphedeliste"/>
        <w:numPr>
          <w:ilvl w:val="0"/>
          <w:numId w:val="471"/>
        </w:numPr>
        <w:spacing w:before="0"/>
        <w:rPr>
          <w:rFonts w:cs="Times New Roman"/>
        </w:rPr>
      </w:pPr>
      <w:r w:rsidRPr="002D0C36">
        <w:rPr>
          <w:rFonts w:cs="Times New Roman"/>
        </w:rPr>
        <w:t>risquant</w:t>
      </w:r>
      <w:r w:rsidR="00514FEF" w:rsidRPr="002D0C36">
        <w:rPr>
          <w:rFonts w:cs="Times New Roman"/>
        </w:rPr>
        <w:t xml:space="preserve"> par voie de conséquence de priver de garanties légales les exigences constitutionnelles inhérentes à l’égalité devant la commande publique, à la protection des propriétés publiques et au bon usage des deniers publics, </w:t>
      </w:r>
    </w:p>
    <w:p w:rsidR="00DA21D8" w:rsidRPr="002D0C36" w:rsidRDefault="00350D04" w:rsidP="00C04C51">
      <w:pPr>
        <w:pStyle w:val="Paragraphedeliste"/>
        <w:numPr>
          <w:ilvl w:val="0"/>
          <w:numId w:val="74"/>
        </w:numPr>
        <w:spacing w:before="0"/>
        <w:rPr>
          <w:rFonts w:cs="Times New Roman"/>
        </w:rPr>
      </w:pPr>
      <w:r w:rsidRPr="002D0C36">
        <w:rPr>
          <w:rFonts w:cs="Times New Roman"/>
        </w:rPr>
        <w:t>L</w:t>
      </w:r>
      <w:r w:rsidR="00514FEF" w:rsidRPr="002D0C36">
        <w:rPr>
          <w:rFonts w:cs="Times New Roman"/>
        </w:rPr>
        <w:t>e Conseil constitutionnel a exigé que la loi réserve l’utilisation de cett</w:t>
      </w:r>
      <w:r w:rsidR="00DA21D8" w:rsidRPr="002D0C36">
        <w:rPr>
          <w:rFonts w:cs="Times New Roman"/>
        </w:rPr>
        <w:t xml:space="preserve">e formule à des situations exceptionnelles </w:t>
      </w:r>
    </w:p>
    <w:p w:rsidR="00DA21D8" w:rsidRPr="002D0C36" w:rsidRDefault="00350D04" w:rsidP="00C04C51">
      <w:pPr>
        <w:pStyle w:val="Paragraphedeliste"/>
        <w:numPr>
          <w:ilvl w:val="1"/>
          <w:numId w:val="74"/>
        </w:numPr>
        <w:spacing w:before="0"/>
        <w:rPr>
          <w:rFonts w:cs="Times New Roman"/>
        </w:rPr>
      </w:pPr>
      <w:r w:rsidRPr="002D0C36">
        <w:rPr>
          <w:rFonts w:cs="Times New Roman"/>
        </w:rPr>
        <w:t xml:space="preserve"> </w:t>
      </w:r>
      <w:r w:rsidR="00514FEF" w:rsidRPr="002D0C36">
        <w:rPr>
          <w:rFonts w:cs="Times New Roman"/>
        </w:rPr>
        <w:t>l’urgence</w:t>
      </w:r>
    </w:p>
    <w:p w:rsidR="00514FEF" w:rsidRPr="002D0C36" w:rsidRDefault="00514FEF" w:rsidP="00C04C51">
      <w:pPr>
        <w:pStyle w:val="Paragraphedeliste"/>
        <w:numPr>
          <w:ilvl w:val="1"/>
          <w:numId w:val="74"/>
        </w:numPr>
        <w:spacing w:before="0"/>
        <w:rPr>
          <w:rFonts w:cs="Times New Roman"/>
        </w:rPr>
      </w:pPr>
      <w:r w:rsidRPr="002D0C36">
        <w:rPr>
          <w:rFonts w:cs="Times New Roman"/>
        </w:rPr>
        <w:t xml:space="preserve"> ou la nécessité de tenir compte des caractéristiques techniques, économiques ou fonctionnelles du projet.</w:t>
      </w:r>
    </w:p>
    <w:p w:rsidR="00350D04" w:rsidRPr="002D0C36" w:rsidRDefault="003D14EA" w:rsidP="00407EB7">
      <w:pPr>
        <w:spacing w:before="0"/>
        <w:jc w:val="right"/>
        <w:rPr>
          <w:rFonts w:cs="Times New Roman"/>
        </w:rPr>
      </w:pPr>
      <w:r w:rsidRPr="002D0C36">
        <w:rPr>
          <w:rFonts w:cs="Times New Roman"/>
        </w:rPr>
        <w:t>Déc.</w:t>
      </w:r>
      <w:r w:rsidR="00350D04" w:rsidRPr="002D0C36">
        <w:rPr>
          <w:rFonts w:cs="Times New Roman"/>
        </w:rPr>
        <w:t xml:space="preserve"> n°2003-473 DC du 26 juin 200</w:t>
      </w:r>
      <w:r w:rsidR="006865D4" w:rsidRPr="002D0C36">
        <w:rPr>
          <w:rFonts w:cs="Times New Roman"/>
        </w:rPr>
        <w:t>3</w:t>
      </w:r>
    </w:p>
    <w:p w:rsidR="00EE6BD0" w:rsidRPr="002D0C36" w:rsidRDefault="00613EB7" w:rsidP="00407EB7">
      <w:pPr>
        <w:spacing w:before="0"/>
        <w:rPr>
          <w:rFonts w:cs="Times New Roman"/>
        </w:rPr>
      </w:pPr>
      <w:r w:rsidRPr="002D0C36">
        <w:rPr>
          <w:rFonts w:cs="Times New Roman"/>
        </w:rPr>
        <w:t>En conséquence de la décision du CC, l’ordonnance avait prévu que </w:t>
      </w:r>
      <w:r w:rsidR="00EE6BD0" w:rsidRPr="002D0C36">
        <w:rPr>
          <w:rFonts w:cs="Times New Roman"/>
        </w:rPr>
        <w:t xml:space="preserve"> l</w:t>
      </w:r>
      <w:r w:rsidRPr="002D0C36">
        <w:rPr>
          <w:rFonts w:cs="Times New Roman"/>
        </w:rPr>
        <w:t xml:space="preserve">e recours au contrat de partenariat soit précédé d’une évaluation préalable du projet </w:t>
      </w:r>
    </w:p>
    <w:p w:rsidR="00613EB7" w:rsidRPr="002D0C36" w:rsidRDefault="00EE6BD0" w:rsidP="00C04C51">
      <w:pPr>
        <w:pStyle w:val="Paragraphedeliste"/>
        <w:numPr>
          <w:ilvl w:val="0"/>
          <w:numId w:val="78"/>
        </w:numPr>
        <w:spacing w:before="0"/>
        <w:rPr>
          <w:rFonts w:cs="Times New Roman"/>
        </w:rPr>
      </w:pPr>
      <w:r w:rsidRPr="002D0C36">
        <w:rPr>
          <w:rFonts w:cs="Times New Roman"/>
        </w:rPr>
        <w:t xml:space="preserve">Elle est </w:t>
      </w:r>
      <w:r w:rsidR="00613EB7" w:rsidRPr="002D0C36">
        <w:rPr>
          <w:rFonts w:cs="Times New Roman"/>
        </w:rPr>
        <w:t>destiné</w:t>
      </w:r>
      <w:r w:rsidRPr="002D0C36">
        <w:rPr>
          <w:rFonts w:cs="Times New Roman"/>
        </w:rPr>
        <w:t>e</w:t>
      </w:r>
      <w:r w:rsidR="00613EB7" w:rsidRPr="002D0C36">
        <w:rPr>
          <w:rFonts w:cs="Times New Roman"/>
        </w:rPr>
        <w:t xml:space="preserve"> à démontrer que les conditions posées par le Conseil constitutionnel sont remplies et que le choix du contrat est économiquement opportun.</w:t>
      </w:r>
    </w:p>
    <w:p w:rsidR="00613EB7" w:rsidRPr="002D0C36" w:rsidRDefault="00613EB7" w:rsidP="00C04C51">
      <w:pPr>
        <w:pStyle w:val="Paragraphedeliste"/>
        <w:numPr>
          <w:ilvl w:val="2"/>
          <w:numId w:val="77"/>
        </w:numPr>
        <w:spacing w:before="0"/>
        <w:rPr>
          <w:rFonts w:cs="Times New Roman"/>
        </w:rPr>
      </w:pPr>
      <w:r w:rsidRPr="002D0C36">
        <w:rPr>
          <w:rFonts w:cs="Times New Roman"/>
        </w:rPr>
        <w:t>Cette évaluation préalable avait été confié obligatoirement pour les contrats de l’Etat de manière facultative pour les contrats des collectivités locaux à l’avis de la MAPP (mission d’appui aux partenariats publics privés)</w:t>
      </w:r>
    </w:p>
    <w:p w:rsidR="00613EB7" w:rsidRPr="002D0C36" w:rsidRDefault="00DA21D8" w:rsidP="00C04C51">
      <w:pPr>
        <w:pStyle w:val="Paragraphedeliste"/>
        <w:numPr>
          <w:ilvl w:val="3"/>
          <w:numId w:val="77"/>
        </w:numPr>
        <w:spacing w:before="0"/>
        <w:rPr>
          <w:rFonts w:cs="Times New Roman"/>
        </w:rPr>
      </w:pPr>
      <w:r w:rsidRPr="002D0C36">
        <w:rPr>
          <w:rFonts w:cs="Times New Roman"/>
        </w:rPr>
        <w:t>Plus tard, l</w:t>
      </w:r>
      <w:r w:rsidR="00613EB7" w:rsidRPr="002D0C36">
        <w:rPr>
          <w:rFonts w:cs="Times New Roman"/>
        </w:rPr>
        <w:t xml:space="preserve">e </w:t>
      </w:r>
      <w:r w:rsidR="00B524F3" w:rsidRPr="002D0C36">
        <w:rPr>
          <w:rFonts w:cs="Times New Roman"/>
        </w:rPr>
        <w:t>r</w:t>
      </w:r>
      <w:r w:rsidR="00613EB7" w:rsidRPr="002D0C36">
        <w:rPr>
          <w:rFonts w:cs="Times New Roman"/>
        </w:rPr>
        <w:t>apport d’information du Sénat met en cause le fonctionnement de cet organisme du Ministère de l’</w:t>
      </w:r>
      <w:r w:rsidR="00EE6BD0" w:rsidRPr="002D0C36">
        <w:rPr>
          <w:rFonts w:cs="Times New Roman"/>
        </w:rPr>
        <w:t>E</w:t>
      </w:r>
      <w:r w:rsidR="00613EB7" w:rsidRPr="002D0C36">
        <w:rPr>
          <w:rFonts w:cs="Times New Roman"/>
        </w:rPr>
        <w:t>conomie</w:t>
      </w:r>
      <w:r w:rsidR="00EE6BD0" w:rsidRPr="002D0C36">
        <w:rPr>
          <w:rFonts w:cs="Times New Roman"/>
        </w:rPr>
        <w:t xml:space="preserve"> jugeant que la MAPP était idéologiquement acquise au développement des </w:t>
      </w:r>
      <w:r w:rsidR="00B524F3" w:rsidRPr="002D0C36">
        <w:rPr>
          <w:rFonts w:cs="Times New Roman"/>
        </w:rPr>
        <w:t>contrats de partenariat</w:t>
      </w:r>
    </w:p>
    <w:p w:rsidR="00613EB7" w:rsidRPr="002D0C36" w:rsidRDefault="00EE6BD0" w:rsidP="00407EB7">
      <w:pPr>
        <w:spacing w:before="0"/>
        <w:rPr>
          <w:rFonts w:cs="Times New Roman"/>
        </w:rPr>
      </w:pPr>
      <w:r w:rsidRPr="002D0C36">
        <w:rPr>
          <w:rFonts w:cs="Times New Roman"/>
        </w:rPr>
        <w:lastRenderedPageBreak/>
        <w:t>La mise en œuvre du contrat de partenariat a provoqué d’importantes difficultés et suscité de très nombreuses décisions de justice au regard d’une pratique statistiquement modeste</w:t>
      </w:r>
    </w:p>
    <w:p w:rsidR="003D14EA" w:rsidRPr="002D0C36" w:rsidRDefault="00EE6BD0" w:rsidP="00407EB7">
      <w:pPr>
        <w:spacing w:before="0"/>
        <w:rPr>
          <w:rFonts w:cs="Times New Roman"/>
        </w:rPr>
      </w:pPr>
      <w:r w:rsidRPr="002D0C36">
        <w:rPr>
          <w:rFonts w:cs="Times New Roman"/>
        </w:rPr>
        <w:t>D’abord, l</w:t>
      </w:r>
      <w:r w:rsidR="00350D04" w:rsidRPr="002D0C36">
        <w:rPr>
          <w:rFonts w:cs="Times New Roman"/>
        </w:rPr>
        <w:t>a co</w:t>
      </w:r>
      <w:r w:rsidR="003D14EA" w:rsidRPr="002D0C36">
        <w:rPr>
          <w:rFonts w:cs="Times New Roman"/>
        </w:rPr>
        <w:t>ndition d’urgence</w:t>
      </w:r>
      <w:r w:rsidR="00350D04" w:rsidRPr="002D0C36">
        <w:rPr>
          <w:rFonts w:cs="Times New Roman"/>
        </w:rPr>
        <w:t xml:space="preserve"> a donné lieu à des hésitations.</w:t>
      </w:r>
    </w:p>
    <w:p w:rsidR="00350D04" w:rsidRPr="002D0C36" w:rsidRDefault="00350D04" w:rsidP="00C04C51">
      <w:pPr>
        <w:pStyle w:val="Paragraphedeliste"/>
        <w:numPr>
          <w:ilvl w:val="0"/>
          <w:numId w:val="75"/>
        </w:numPr>
        <w:spacing w:before="0"/>
        <w:rPr>
          <w:rFonts w:cs="Times New Roman"/>
        </w:rPr>
      </w:pPr>
      <w:r w:rsidRPr="002D0C36">
        <w:rPr>
          <w:rFonts w:cs="Times New Roman"/>
        </w:rPr>
        <w:t xml:space="preserve">La loi du 28 juillet 2008 est venue préciser que l’urgence en matière de </w:t>
      </w:r>
      <w:r w:rsidR="00B524F3" w:rsidRPr="002D0C36">
        <w:rPr>
          <w:rFonts w:cs="Times New Roman"/>
        </w:rPr>
        <w:t>contrat de partenariat</w:t>
      </w:r>
      <w:r w:rsidRPr="002D0C36">
        <w:rPr>
          <w:rFonts w:cs="Times New Roman"/>
        </w:rPr>
        <w:t xml:space="preserve"> ne correspond pas à l’exception d’urgence prévu par le CMP pour échapper aux obligations de mise en concurren</w:t>
      </w:r>
      <w:r w:rsidR="002D0098" w:rsidRPr="002D0C36">
        <w:rPr>
          <w:rFonts w:cs="Times New Roman"/>
        </w:rPr>
        <w:t>c</w:t>
      </w:r>
      <w:r w:rsidRPr="002D0C36">
        <w:rPr>
          <w:rFonts w:cs="Times New Roman"/>
        </w:rPr>
        <w:t xml:space="preserve">e. </w:t>
      </w:r>
    </w:p>
    <w:p w:rsidR="00350D04" w:rsidRPr="002D0C36" w:rsidRDefault="00350D04" w:rsidP="00C04C51">
      <w:pPr>
        <w:pStyle w:val="Paragraphedeliste"/>
        <w:numPr>
          <w:ilvl w:val="0"/>
          <w:numId w:val="75"/>
        </w:numPr>
        <w:spacing w:before="0"/>
        <w:rPr>
          <w:rFonts w:cs="Times New Roman"/>
        </w:rPr>
      </w:pPr>
      <w:r w:rsidRPr="002D0C36">
        <w:rPr>
          <w:rFonts w:cs="Times New Roman"/>
        </w:rPr>
        <w:t xml:space="preserve">Le texte précise que </w:t>
      </w:r>
      <w:r w:rsidR="005D562E" w:rsidRPr="002D0C36">
        <w:rPr>
          <w:rFonts w:cs="Times New Roman"/>
        </w:rPr>
        <w:t>l</w:t>
      </w:r>
      <w:r w:rsidRPr="002D0C36">
        <w:rPr>
          <w:rFonts w:cs="Times New Roman"/>
        </w:rPr>
        <w:t xml:space="preserve">e projet présente un caractère d’urgence lorsqu’il s’agir de rattraper un retard préjudiciable à l’intérêt général affectant la réalisation d’équipements publics ou l’exercice d’une mission de service public ou de faire face à une situation imprévisible quelles que soient les causes de ce retard. </w:t>
      </w:r>
    </w:p>
    <w:p w:rsidR="00350D04" w:rsidRPr="002D0C36" w:rsidRDefault="00350D04" w:rsidP="00C04C51">
      <w:pPr>
        <w:pStyle w:val="Paragraphedeliste"/>
        <w:numPr>
          <w:ilvl w:val="1"/>
          <w:numId w:val="75"/>
        </w:numPr>
        <w:spacing w:before="0"/>
        <w:rPr>
          <w:rFonts w:cs="Times New Roman"/>
        </w:rPr>
      </w:pPr>
      <w:r w:rsidRPr="002D0C36">
        <w:rPr>
          <w:rFonts w:cs="Times New Roman"/>
        </w:rPr>
        <w:t xml:space="preserve">Cette définition </w:t>
      </w:r>
      <w:r w:rsidR="005D562E" w:rsidRPr="002D0C36">
        <w:rPr>
          <w:rFonts w:cs="Times New Roman"/>
        </w:rPr>
        <w:t xml:space="preserve">est éclairée par le CE à propos d’une affaire (la construction d’un collège et de son internat) dont les faits remontent avant la loi où le juge administratif estime que le fait que le retard invoqué soit imputable au pouvoir adjudicateur  est sans incidence sur la légalité du recours au </w:t>
      </w:r>
      <w:r w:rsidR="00B524F3" w:rsidRPr="002D0C36">
        <w:rPr>
          <w:rFonts w:cs="Times New Roman"/>
        </w:rPr>
        <w:t>contrat de partenariat</w:t>
      </w:r>
      <w:r w:rsidR="005D562E" w:rsidRPr="002D0C36">
        <w:rPr>
          <w:rFonts w:cs="Times New Roman"/>
        </w:rPr>
        <w:t xml:space="preserve"> (</w:t>
      </w:r>
      <w:r w:rsidR="006865D4" w:rsidRPr="002D0C36">
        <w:rPr>
          <w:rFonts w:cs="Times New Roman"/>
        </w:rPr>
        <w:t>CE 23 juillet 2010</w:t>
      </w:r>
      <w:r w:rsidRPr="002D0C36">
        <w:rPr>
          <w:rFonts w:cs="Times New Roman"/>
        </w:rPr>
        <w:t xml:space="preserve"> Lenoir et Syndicat national des entreprises de second </w:t>
      </w:r>
      <w:r w:rsidR="005D562E" w:rsidRPr="002D0C36">
        <w:rPr>
          <w:rFonts w:cs="Times New Roman"/>
        </w:rPr>
        <w:t xml:space="preserve">œuvre) </w:t>
      </w:r>
    </w:p>
    <w:p w:rsidR="005D562E" w:rsidRPr="002D0C36" w:rsidRDefault="005D562E" w:rsidP="00C04C51">
      <w:pPr>
        <w:pStyle w:val="Paragraphedeliste"/>
        <w:numPr>
          <w:ilvl w:val="2"/>
          <w:numId w:val="75"/>
        </w:numPr>
        <w:spacing w:before="0"/>
        <w:rPr>
          <w:rFonts w:cs="Times New Roman"/>
        </w:rPr>
      </w:pPr>
      <w:r w:rsidRPr="002D0C36">
        <w:rPr>
          <w:rFonts w:cs="Times New Roman"/>
        </w:rPr>
        <w:t xml:space="preserve">Le CE précise encore dans le même sens que l’urgence doit avoir un certain degré de gravité et ne peut être constituée de simples difficultés et inconvénients </w:t>
      </w:r>
    </w:p>
    <w:p w:rsidR="003D14EA" w:rsidRPr="002D0C36" w:rsidRDefault="00BB2991" w:rsidP="00C04C51">
      <w:pPr>
        <w:pStyle w:val="Paragraphedeliste"/>
        <w:numPr>
          <w:ilvl w:val="1"/>
          <w:numId w:val="75"/>
        </w:numPr>
        <w:spacing w:before="0"/>
        <w:rPr>
          <w:rFonts w:cs="Times New Roman"/>
        </w:rPr>
      </w:pPr>
      <w:r w:rsidRPr="002D0C36">
        <w:rPr>
          <w:rFonts w:cs="Times New Roman"/>
        </w:rPr>
        <w:t xml:space="preserve">La loi du 20 juillet </w:t>
      </w:r>
      <w:r w:rsidR="005D562E" w:rsidRPr="002D0C36">
        <w:rPr>
          <w:rFonts w:cs="Times New Roman"/>
        </w:rPr>
        <w:t xml:space="preserve"> 2008 avait </w:t>
      </w:r>
      <w:r w:rsidR="00350D04" w:rsidRPr="002D0C36">
        <w:rPr>
          <w:rFonts w:cs="Times New Roman"/>
        </w:rPr>
        <w:t xml:space="preserve">pour objectif de s’opposer à </w:t>
      </w:r>
      <w:r w:rsidR="003D14EA" w:rsidRPr="002D0C36">
        <w:rPr>
          <w:rFonts w:cs="Times New Roman"/>
        </w:rPr>
        <w:t>l</w:t>
      </w:r>
      <w:r w:rsidR="002D0098" w:rsidRPr="002D0C36">
        <w:rPr>
          <w:rFonts w:cs="Times New Roman"/>
        </w:rPr>
        <w:t>’interprétation restrictive des</w:t>
      </w:r>
      <w:r w:rsidR="003D14EA" w:rsidRPr="002D0C36">
        <w:rPr>
          <w:rFonts w:cs="Times New Roman"/>
        </w:rPr>
        <w:t xml:space="preserve"> juges du fo</w:t>
      </w:r>
      <w:r w:rsidR="00350D04" w:rsidRPr="002D0C36">
        <w:rPr>
          <w:rFonts w:cs="Times New Roman"/>
        </w:rPr>
        <w:t>nd (TA Orléans 2008) qui avait</w:t>
      </w:r>
      <w:r w:rsidR="003D14EA" w:rsidRPr="002D0C36">
        <w:rPr>
          <w:rFonts w:cs="Times New Roman"/>
        </w:rPr>
        <w:t xml:space="preserve"> écarté la condi</w:t>
      </w:r>
      <w:r w:rsidR="005D562E" w:rsidRPr="002D0C36">
        <w:rPr>
          <w:rFonts w:cs="Times New Roman"/>
        </w:rPr>
        <w:t xml:space="preserve">tion d’urgence aux motifs que le </w:t>
      </w:r>
      <w:r w:rsidR="003D14EA" w:rsidRPr="002D0C36">
        <w:rPr>
          <w:rFonts w:cs="Times New Roman"/>
        </w:rPr>
        <w:t xml:space="preserve">retard </w:t>
      </w:r>
      <w:r w:rsidR="005D562E" w:rsidRPr="002D0C36">
        <w:rPr>
          <w:rFonts w:cs="Times New Roman"/>
        </w:rPr>
        <w:t xml:space="preserve">d’équipement en collèges </w:t>
      </w:r>
      <w:r w:rsidR="003D14EA" w:rsidRPr="002D0C36">
        <w:rPr>
          <w:rFonts w:cs="Times New Roman"/>
        </w:rPr>
        <w:t xml:space="preserve">était </w:t>
      </w:r>
      <w:r w:rsidR="00350D04" w:rsidRPr="002D0C36">
        <w:rPr>
          <w:rFonts w:cs="Times New Roman"/>
        </w:rPr>
        <w:t xml:space="preserve">en l’espèce </w:t>
      </w:r>
      <w:r w:rsidR="005D562E" w:rsidRPr="002D0C36">
        <w:rPr>
          <w:rFonts w:cs="Times New Roman"/>
        </w:rPr>
        <w:t>imputable à l’</w:t>
      </w:r>
      <w:r w:rsidR="002D0098" w:rsidRPr="002D0C36">
        <w:rPr>
          <w:rFonts w:cs="Times New Roman"/>
        </w:rPr>
        <w:t xml:space="preserve">incurie </w:t>
      </w:r>
      <w:r w:rsidR="005D562E" w:rsidRPr="002D0C36">
        <w:rPr>
          <w:rFonts w:cs="Times New Roman"/>
        </w:rPr>
        <w:t xml:space="preserve">du </w:t>
      </w:r>
      <w:r w:rsidR="003D14EA" w:rsidRPr="002D0C36">
        <w:rPr>
          <w:rFonts w:cs="Times New Roman"/>
        </w:rPr>
        <w:t>Département.</w:t>
      </w:r>
    </w:p>
    <w:p w:rsidR="002D0098" w:rsidRPr="002D0C36" w:rsidRDefault="002D0098" w:rsidP="00C04C51">
      <w:pPr>
        <w:pStyle w:val="Paragraphedeliste"/>
        <w:numPr>
          <w:ilvl w:val="2"/>
          <w:numId w:val="75"/>
        </w:numPr>
        <w:spacing w:before="0"/>
        <w:rPr>
          <w:rFonts w:cs="Times New Roman"/>
        </w:rPr>
      </w:pPr>
      <w:r w:rsidRPr="002D0C36">
        <w:rPr>
          <w:rFonts w:cs="Times New Roman"/>
        </w:rPr>
        <w:t xml:space="preserve">En l’espèce, pour le CE, le fait que 900 élèves soient amenées à cohabiter dans un collège prévu pour 600 élèves avec toutes les difficultés de fonctionnement que cela implique suffit à caractériser l’urgence à construire un nouveau collège. </w:t>
      </w:r>
    </w:p>
    <w:p w:rsidR="003D14EA" w:rsidRPr="002D0C36" w:rsidRDefault="003D14EA" w:rsidP="00407EB7">
      <w:pPr>
        <w:spacing w:before="0"/>
        <w:rPr>
          <w:rFonts w:cs="Times New Roman"/>
        </w:rPr>
      </w:pPr>
      <w:r w:rsidRPr="002D0C36">
        <w:rPr>
          <w:rFonts w:cs="Times New Roman"/>
        </w:rPr>
        <w:t xml:space="preserve">La condition tenant à la complexité du projet. </w:t>
      </w:r>
    </w:p>
    <w:p w:rsidR="003D14EA" w:rsidRPr="002D0C36" w:rsidRDefault="00350D04" w:rsidP="00C04C51">
      <w:pPr>
        <w:pStyle w:val="Paragraphedeliste"/>
        <w:numPr>
          <w:ilvl w:val="0"/>
          <w:numId w:val="76"/>
        </w:numPr>
        <w:spacing w:before="0"/>
        <w:rPr>
          <w:rFonts w:cs="Times New Roman"/>
        </w:rPr>
      </w:pPr>
      <w:r w:rsidRPr="002D0C36">
        <w:rPr>
          <w:rFonts w:cs="Times New Roman"/>
        </w:rPr>
        <w:t>C’est une condition relative qui dépend du d</w:t>
      </w:r>
      <w:r w:rsidR="004732C2" w:rsidRPr="002D0C36">
        <w:rPr>
          <w:rFonts w:cs="Times New Roman"/>
        </w:rPr>
        <w:t xml:space="preserve">egré d’expertise du pouvoir adjudicateur qui peut avoir besoin de recourir à la procédure du dialogue compétitif ce que permet le recours au </w:t>
      </w:r>
      <w:r w:rsidR="00B524F3" w:rsidRPr="002D0C36">
        <w:rPr>
          <w:rFonts w:cs="Times New Roman"/>
        </w:rPr>
        <w:t>contrat de partenariat</w:t>
      </w:r>
      <w:r w:rsidR="004732C2" w:rsidRPr="002D0C36">
        <w:rPr>
          <w:rFonts w:cs="Times New Roman"/>
        </w:rPr>
        <w:t xml:space="preserve"> pour déterminer les solutions techniques ou le montage financier voire juridique du projet </w:t>
      </w:r>
    </w:p>
    <w:p w:rsidR="003D14EA" w:rsidRPr="002D0C36" w:rsidRDefault="003D14EA" w:rsidP="00C04C51">
      <w:pPr>
        <w:pStyle w:val="loose"/>
        <w:numPr>
          <w:ilvl w:val="0"/>
          <w:numId w:val="76"/>
        </w:numPr>
        <w:spacing w:before="0" w:beforeAutospacing="0" w:after="120" w:afterAutospacing="0"/>
        <w:rPr>
          <w:rStyle w:val="bold"/>
          <w:sz w:val="22"/>
          <w:szCs w:val="22"/>
        </w:rPr>
      </w:pPr>
      <w:r w:rsidRPr="002D0C36">
        <w:rPr>
          <w:rStyle w:val="bold"/>
          <w:sz w:val="22"/>
          <w:szCs w:val="22"/>
        </w:rPr>
        <w:t xml:space="preserve">Le Conseil d'État a précisé l'interprétation de la notion de « complexité du projet » qui autorise le recours au contrat de </w:t>
      </w:r>
      <w:bookmarkStart w:id="0" w:name="ORIGHIT_4"/>
      <w:bookmarkStart w:id="1" w:name="HIT_4"/>
      <w:bookmarkEnd w:id="0"/>
      <w:bookmarkEnd w:id="1"/>
      <w:r w:rsidRPr="002D0C36">
        <w:rPr>
          <w:rStyle w:val="bold"/>
          <w:sz w:val="22"/>
          <w:szCs w:val="22"/>
        </w:rPr>
        <w:t xml:space="preserve">partenariat. </w:t>
      </w:r>
    </w:p>
    <w:p w:rsidR="002D0098" w:rsidRPr="002D0C36" w:rsidRDefault="003D14EA" w:rsidP="00C04C51">
      <w:pPr>
        <w:pStyle w:val="loose"/>
        <w:numPr>
          <w:ilvl w:val="1"/>
          <w:numId w:val="50"/>
        </w:numPr>
        <w:spacing w:before="0" w:beforeAutospacing="0" w:after="120" w:afterAutospacing="0"/>
        <w:ind w:left="1434" w:hanging="357"/>
        <w:rPr>
          <w:rStyle w:val="bold"/>
          <w:sz w:val="22"/>
          <w:szCs w:val="22"/>
        </w:rPr>
      </w:pPr>
      <w:r w:rsidRPr="002D0C36">
        <w:rPr>
          <w:rStyle w:val="bold"/>
          <w:sz w:val="22"/>
          <w:szCs w:val="22"/>
        </w:rPr>
        <w:t>Il juge notamment que la seule invocation de la complexité des procédés techniques à mettre en oeuvre ne peut suffire à justifier la conclusion d'un contrat de partenariat.</w:t>
      </w:r>
    </w:p>
    <w:p w:rsidR="00B524F3" w:rsidRPr="002D0C36" w:rsidRDefault="00BB2991" w:rsidP="00C04C51">
      <w:pPr>
        <w:pStyle w:val="loose"/>
        <w:numPr>
          <w:ilvl w:val="1"/>
          <w:numId w:val="50"/>
        </w:numPr>
        <w:spacing w:before="0" w:beforeAutospacing="0" w:after="120" w:afterAutospacing="0"/>
        <w:rPr>
          <w:rStyle w:val="bold"/>
          <w:sz w:val="22"/>
          <w:szCs w:val="22"/>
        </w:rPr>
      </w:pPr>
      <w:r w:rsidRPr="002D0C36">
        <w:rPr>
          <w:rStyle w:val="bold"/>
          <w:sz w:val="22"/>
          <w:szCs w:val="22"/>
        </w:rPr>
        <w:t xml:space="preserve">Il appartient à  </w:t>
      </w:r>
      <w:r w:rsidR="00B524F3" w:rsidRPr="002D0C36">
        <w:rPr>
          <w:rStyle w:val="bold"/>
          <w:sz w:val="22"/>
          <w:szCs w:val="22"/>
        </w:rPr>
        <w:t>l</w:t>
      </w:r>
      <w:r w:rsidR="003D14EA" w:rsidRPr="002D0C36">
        <w:rPr>
          <w:rStyle w:val="bold"/>
          <w:sz w:val="22"/>
          <w:szCs w:val="22"/>
        </w:rPr>
        <w:t xml:space="preserve">a collectivité publique d’établir qu’elle était dans l’impossibilité du fait de circonstances particulières de définir, seule et à l'avance, les moyens techniques propres à satisfaire ses besoins. </w:t>
      </w:r>
    </w:p>
    <w:p w:rsidR="003D14EA" w:rsidRPr="002D0C36" w:rsidRDefault="003D14EA" w:rsidP="00C04C51">
      <w:pPr>
        <w:pStyle w:val="loose"/>
        <w:numPr>
          <w:ilvl w:val="2"/>
          <w:numId w:val="50"/>
        </w:numPr>
        <w:spacing w:before="0" w:beforeAutospacing="0" w:after="120" w:afterAutospacing="0"/>
        <w:rPr>
          <w:rStyle w:val="verdana"/>
          <w:sz w:val="22"/>
          <w:szCs w:val="22"/>
        </w:rPr>
      </w:pPr>
      <w:r w:rsidRPr="002D0C36">
        <w:rPr>
          <w:rStyle w:val="verdana"/>
          <w:rFonts w:eastAsiaTheme="majorEastAsia"/>
          <w:sz w:val="22"/>
          <w:szCs w:val="22"/>
        </w:rPr>
        <w:t xml:space="preserve">CE, 30 juill. 2014, n° 363007, Cne Biarritz : à n propos de la construction du musée de la mer et de la cité de l’océan et du surf : </w:t>
      </w:r>
    </w:p>
    <w:p w:rsidR="003D14EA" w:rsidRPr="002D0C36" w:rsidRDefault="004732C2" w:rsidP="00407EB7">
      <w:pPr>
        <w:spacing w:before="0"/>
        <w:rPr>
          <w:rFonts w:cs="Times New Roman"/>
        </w:rPr>
      </w:pPr>
      <w:r w:rsidRPr="002D0C36">
        <w:rPr>
          <w:rFonts w:cs="Times New Roman"/>
        </w:rPr>
        <w:t>Cet arrêt met fin à l’attitude désinvolte de nombre de collectivités qui avaient tendance à interpréter très largement cette condition (Rapport du Sénat)</w:t>
      </w:r>
      <w:r w:rsidR="003D14EA" w:rsidRPr="002D0C36">
        <w:rPr>
          <w:rFonts w:cs="Times New Roman"/>
        </w:rPr>
        <w:t xml:space="preserve">. </w:t>
      </w:r>
      <w:r w:rsidRPr="002D0C36">
        <w:rPr>
          <w:rFonts w:cs="Times New Roman"/>
        </w:rPr>
        <w:t>La généra</w:t>
      </w:r>
      <w:r w:rsidR="00B524F3" w:rsidRPr="002D0C36">
        <w:rPr>
          <w:rFonts w:cs="Times New Roman"/>
        </w:rPr>
        <w:t>lisation de cette tendance avai</w:t>
      </w:r>
      <w:r w:rsidRPr="002D0C36">
        <w:rPr>
          <w:rFonts w:cs="Times New Roman"/>
        </w:rPr>
        <w:t>t donné lieu à un contentieux important devant les juridictions administratives et à de multiples annulation</w:t>
      </w:r>
    </w:p>
    <w:p w:rsidR="003D14EA" w:rsidRPr="002D0C36" w:rsidRDefault="004732C2" w:rsidP="00C04C51">
      <w:pPr>
        <w:pStyle w:val="Paragraphedeliste"/>
        <w:numPr>
          <w:ilvl w:val="0"/>
          <w:numId w:val="50"/>
        </w:numPr>
        <w:spacing w:before="0"/>
        <w:rPr>
          <w:rFonts w:cs="Times New Roman"/>
          <w:sz w:val="18"/>
          <w:szCs w:val="20"/>
        </w:rPr>
      </w:pPr>
      <w:r w:rsidRPr="002D0C36">
        <w:rPr>
          <w:rFonts w:cs="Times New Roman"/>
          <w:sz w:val="18"/>
          <w:szCs w:val="20"/>
        </w:rPr>
        <w:t xml:space="preserve">Par exemple, annulation du contrat </w:t>
      </w:r>
      <w:r w:rsidR="00B524F3" w:rsidRPr="002D0C36">
        <w:rPr>
          <w:rFonts w:cs="Times New Roman"/>
          <w:sz w:val="18"/>
          <w:szCs w:val="20"/>
        </w:rPr>
        <w:t>de</w:t>
      </w:r>
      <w:r w:rsidR="003D14EA" w:rsidRPr="002D0C36">
        <w:rPr>
          <w:rFonts w:cs="Times New Roman"/>
          <w:sz w:val="18"/>
          <w:szCs w:val="20"/>
        </w:rPr>
        <w:t xml:space="preserve"> construction d'une piscine municipale</w:t>
      </w:r>
      <w:r w:rsidRPr="002D0C36">
        <w:rPr>
          <w:rFonts w:cs="Times New Roman"/>
          <w:sz w:val="18"/>
          <w:szCs w:val="20"/>
        </w:rPr>
        <w:t xml:space="preserve"> : les </w:t>
      </w:r>
      <w:r w:rsidR="003D14EA" w:rsidRPr="002D0C36">
        <w:rPr>
          <w:rFonts w:cs="Times New Roman"/>
          <w:sz w:val="18"/>
          <w:szCs w:val="20"/>
        </w:rPr>
        <w:t xml:space="preserve">critères particuliers d'éco-conditionnalité et </w:t>
      </w:r>
      <w:r w:rsidRPr="002D0C36">
        <w:rPr>
          <w:rFonts w:cs="Times New Roman"/>
          <w:sz w:val="18"/>
          <w:szCs w:val="20"/>
        </w:rPr>
        <w:t>le choix d’u</w:t>
      </w:r>
      <w:r w:rsidR="003D14EA" w:rsidRPr="002D0C36">
        <w:rPr>
          <w:rFonts w:cs="Times New Roman"/>
          <w:sz w:val="18"/>
          <w:szCs w:val="20"/>
        </w:rPr>
        <w:t xml:space="preserve">n nouveau réseau de distribution de chaleur </w:t>
      </w:r>
      <w:r w:rsidRPr="002D0C36">
        <w:rPr>
          <w:rFonts w:cs="Times New Roman"/>
          <w:sz w:val="18"/>
          <w:szCs w:val="20"/>
        </w:rPr>
        <w:t xml:space="preserve">ne suffisant pas à satisfaire la condition de complexité. </w:t>
      </w:r>
      <w:r w:rsidR="003D14EA" w:rsidRPr="002D0C36">
        <w:rPr>
          <w:rFonts w:cs="Times New Roman"/>
          <w:sz w:val="18"/>
          <w:szCs w:val="20"/>
        </w:rPr>
        <w:t xml:space="preserve">(CAA Lyon, 2 janv. 2014, n° 12LY02827, Conseil régional de l'ordre des architectes d'Auvergne et Bouesnard </w:t>
      </w:r>
    </w:p>
    <w:p w:rsidR="003D14EA" w:rsidRPr="002D0C36" w:rsidRDefault="004732C2" w:rsidP="00C04C51">
      <w:pPr>
        <w:pStyle w:val="Paragraphedeliste"/>
        <w:numPr>
          <w:ilvl w:val="0"/>
          <w:numId w:val="50"/>
        </w:numPr>
        <w:spacing w:before="0"/>
        <w:rPr>
          <w:rFonts w:cs="Times New Roman"/>
          <w:sz w:val="18"/>
          <w:szCs w:val="20"/>
        </w:rPr>
      </w:pPr>
      <w:r w:rsidRPr="002D0C36">
        <w:rPr>
          <w:rFonts w:cs="Times New Roman"/>
          <w:sz w:val="18"/>
          <w:szCs w:val="20"/>
        </w:rPr>
        <w:t xml:space="preserve">A l’inverse, condition remplie </w:t>
      </w:r>
      <w:r w:rsidR="003D14EA" w:rsidRPr="002D0C36">
        <w:rPr>
          <w:rFonts w:cs="Times New Roman"/>
          <w:sz w:val="18"/>
          <w:szCs w:val="20"/>
        </w:rPr>
        <w:t xml:space="preserve">pour la construction du nouveau Palais de justice de Paris, dans la zone d'aménagement concerté (ZAC) des Batignolles, </w:t>
      </w:r>
    </w:p>
    <w:p w:rsidR="00613EB7" w:rsidRPr="002D0C36" w:rsidRDefault="003D14EA" w:rsidP="00C04C51">
      <w:pPr>
        <w:pStyle w:val="Paragraphedeliste"/>
        <w:numPr>
          <w:ilvl w:val="1"/>
          <w:numId w:val="50"/>
        </w:numPr>
        <w:spacing w:before="0"/>
        <w:rPr>
          <w:rFonts w:cs="Times New Roman"/>
          <w:sz w:val="18"/>
          <w:szCs w:val="20"/>
        </w:rPr>
      </w:pPr>
      <w:r w:rsidRPr="002D0C36">
        <w:rPr>
          <w:rFonts w:cs="Times New Roman"/>
          <w:sz w:val="18"/>
          <w:szCs w:val="20"/>
        </w:rPr>
        <w:t xml:space="preserve">en raison </w:t>
      </w:r>
      <w:r w:rsidR="004732C2" w:rsidRPr="002D0C36">
        <w:rPr>
          <w:rFonts w:cs="Times New Roman"/>
          <w:sz w:val="18"/>
          <w:szCs w:val="20"/>
        </w:rPr>
        <w:t xml:space="preserve">des </w:t>
      </w:r>
      <w:r w:rsidRPr="002D0C36">
        <w:rPr>
          <w:rFonts w:cs="Times New Roman"/>
          <w:sz w:val="18"/>
          <w:szCs w:val="20"/>
        </w:rPr>
        <w:t xml:space="preserve">dimensions exceptionnelles de l'ouvrage à réaliser, </w:t>
      </w:r>
      <w:r w:rsidR="00613EB7" w:rsidRPr="002D0C36">
        <w:rPr>
          <w:rFonts w:cs="Times New Roman"/>
          <w:sz w:val="18"/>
          <w:szCs w:val="20"/>
        </w:rPr>
        <w:t xml:space="preserve">de très grande hauteur </w:t>
      </w:r>
      <w:r w:rsidRPr="002D0C36">
        <w:rPr>
          <w:rFonts w:cs="Times New Roman"/>
          <w:sz w:val="18"/>
          <w:szCs w:val="20"/>
        </w:rPr>
        <w:t xml:space="preserve">qui aura une surface de plus de 60 000 m2 et </w:t>
      </w:r>
      <w:r w:rsidR="00613EB7" w:rsidRPr="002D0C36">
        <w:rPr>
          <w:rFonts w:cs="Times New Roman"/>
          <w:sz w:val="18"/>
          <w:szCs w:val="20"/>
        </w:rPr>
        <w:t>abritera 90 salles d'audience, du</w:t>
      </w:r>
      <w:r w:rsidRPr="002D0C36">
        <w:rPr>
          <w:rFonts w:cs="Times New Roman"/>
          <w:sz w:val="18"/>
          <w:szCs w:val="20"/>
        </w:rPr>
        <w:t xml:space="preserve"> nombre et </w:t>
      </w:r>
      <w:r w:rsidR="00613EB7" w:rsidRPr="002D0C36">
        <w:rPr>
          <w:rFonts w:cs="Times New Roman"/>
          <w:sz w:val="18"/>
          <w:szCs w:val="20"/>
        </w:rPr>
        <w:t xml:space="preserve">de </w:t>
      </w:r>
      <w:r w:rsidRPr="002D0C36">
        <w:rPr>
          <w:rFonts w:cs="Times New Roman"/>
          <w:sz w:val="18"/>
          <w:szCs w:val="20"/>
        </w:rPr>
        <w:t xml:space="preserve">la nature des juridictions qui y seront </w:t>
      </w:r>
      <w:r w:rsidRPr="002D0C36">
        <w:rPr>
          <w:rFonts w:cs="Times New Roman"/>
          <w:sz w:val="18"/>
          <w:szCs w:val="20"/>
        </w:rPr>
        <w:lastRenderedPageBreak/>
        <w:t>hébergées</w:t>
      </w:r>
      <w:r w:rsidR="00613EB7" w:rsidRPr="002D0C36">
        <w:rPr>
          <w:rFonts w:cs="Times New Roman"/>
          <w:sz w:val="18"/>
          <w:szCs w:val="20"/>
        </w:rPr>
        <w:t xml:space="preserve"> (notamment le pôle anti-terroriste) de </w:t>
      </w:r>
      <w:r w:rsidRPr="002D0C36">
        <w:rPr>
          <w:rFonts w:cs="Times New Roman"/>
          <w:sz w:val="18"/>
          <w:szCs w:val="20"/>
        </w:rPr>
        <w:t xml:space="preserve">la tenue de procès à forte résonance médiatique, et </w:t>
      </w:r>
      <w:r w:rsidR="00613EB7" w:rsidRPr="002D0C36">
        <w:rPr>
          <w:rFonts w:cs="Times New Roman"/>
          <w:sz w:val="18"/>
          <w:szCs w:val="20"/>
        </w:rPr>
        <w:t xml:space="preserve">de </w:t>
      </w:r>
      <w:r w:rsidRPr="002D0C36">
        <w:rPr>
          <w:rFonts w:cs="Times New Roman"/>
          <w:sz w:val="18"/>
          <w:szCs w:val="20"/>
        </w:rPr>
        <w:t>l'importante fréquentation du bâtiment, évaluée à près de 9 000 personnes par jour</w:t>
      </w:r>
      <w:r w:rsidR="00613EB7" w:rsidRPr="002D0C36">
        <w:rPr>
          <w:rFonts w:cs="Times New Roman"/>
          <w:sz w:val="18"/>
          <w:szCs w:val="20"/>
        </w:rPr>
        <w:t xml:space="preserve"> comprenant des publics très différents (magistrats, greffes, policiers, journalistes, personnes poursuivies et public)</w:t>
      </w:r>
      <w:r w:rsidRPr="002D0C36">
        <w:rPr>
          <w:rFonts w:cs="Times New Roman"/>
          <w:sz w:val="18"/>
          <w:szCs w:val="20"/>
        </w:rPr>
        <w:t xml:space="preserve">; </w:t>
      </w:r>
    </w:p>
    <w:p w:rsidR="003D14EA" w:rsidRPr="002D0C36" w:rsidRDefault="00613EB7" w:rsidP="00C04C51">
      <w:pPr>
        <w:pStyle w:val="Paragraphedeliste"/>
        <w:numPr>
          <w:ilvl w:val="1"/>
          <w:numId w:val="50"/>
        </w:numPr>
        <w:spacing w:before="0"/>
        <w:rPr>
          <w:rFonts w:cs="Times New Roman"/>
        </w:rPr>
      </w:pPr>
      <w:r w:rsidRPr="002D0C36">
        <w:rPr>
          <w:rFonts w:cs="Times New Roman"/>
          <w:sz w:val="18"/>
          <w:szCs w:val="20"/>
        </w:rPr>
        <w:t xml:space="preserve">Complexité encore accrue par </w:t>
      </w:r>
      <w:r w:rsidR="003D14EA" w:rsidRPr="002D0C36">
        <w:rPr>
          <w:rFonts w:cs="Times New Roman"/>
          <w:sz w:val="18"/>
          <w:szCs w:val="20"/>
        </w:rPr>
        <w:t xml:space="preserve"> les contraintes techniques et fonctionnelles induites par le choix, </w:t>
      </w:r>
      <w:r w:rsidRPr="002D0C36">
        <w:rPr>
          <w:rFonts w:cs="Times New Roman"/>
          <w:sz w:val="18"/>
          <w:szCs w:val="20"/>
        </w:rPr>
        <w:t xml:space="preserve">de  construire </w:t>
      </w:r>
      <w:r w:rsidR="003D14EA" w:rsidRPr="002D0C36">
        <w:rPr>
          <w:rFonts w:cs="Times New Roman"/>
          <w:sz w:val="18"/>
          <w:szCs w:val="20"/>
        </w:rPr>
        <w:t xml:space="preserve"> à Paris, dans une zone en cours d'aménagement sur d'anciennes empris</w:t>
      </w:r>
      <w:r w:rsidRPr="002D0C36">
        <w:rPr>
          <w:rFonts w:cs="Times New Roman"/>
          <w:sz w:val="18"/>
          <w:szCs w:val="20"/>
        </w:rPr>
        <w:t>es ferroviaires non viabilisées et en étant exemplaire</w:t>
      </w:r>
      <w:r w:rsidR="003D14EA" w:rsidRPr="002D0C36">
        <w:rPr>
          <w:rFonts w:cs="Times New Roman"/>
          <w:sz w:val="18"/>
          <w:szCs w:val="20"/>
        </w:rPr>
        <w:t xml:space="preserve"> en matière de performance énergétique et de développement durable » (CAA Paris, 3 avr. 2014Assoc. La justice dans la Cité et Bourayne : AJDA 2014, p. 1322, concl. O. Rousset</w:t>
      </w:r>
      <w:r w:rsidR="003D14EA" w:rsidRPr="002D0C36">
        <w:rPr>
          <w:rFonts w:cs="Times New Roman"/>
        </w:rPr>
        <w:t>)</w:t>
      </w:r>
    </w:p>
    <w:p w:rsidR="003D14EA" w:rsidRPr="002D0C36" w:rsidRDefault="00613EB7" w:rsidP="00407EB7">
      <w:pPr>
        <w:spacing w:before="0"/>
        <w:rPr>
          <w:rFonts w:cs="Times New Roman"/>
        </w:rPr>
      </w:pPr>
      <w:r w:rsidRPr="002D0C36">
        <w:rPr>
          <w:rFonts w:cs="Times New Roman"/>
        </w:rPr>
        <w:t xml:space="preserve">Devant les restrictions découlant de la jurisprudence constitutionnelle et administrative, </w:t>
      </w:r>
      <w:r w:rsidR="00B524F3" w:rsidRPr="002D0C36">
        <w:rPr>
          <w:rFonts w:cs="Times New Roman"/>
        </w:rPr>
        <w:t>l</w:t>
      </w:r>
      <w:r w:rsidR="003D14EA" w:rsidRPr="002D0C36">
        <w:rPr>
          <w:rFonts w:cs="Times New Roman"/>
        </w:rPr>
        <w:t>e législa</w:t>
      </w:r>
      <w:r w:rsidR="00DA21D8" w:rsidRPr="002D0C36">
        <w:rPr>
          <w:rFonts w:cs="Times New Roman"/>
        </w:rPr>
        <w:t>teur (loi du 28 juillet 2008)était</w:t>
      </w:r>
      <w:r w:rsidR="003D14EA" w:rsidRPr="002D0C36">
        <w:rPr>
          <w:rFonts w:cs="Times New Roman"/>
        </w:rPr>
        <w:t xml:space="preserve"> intervenu pour élargir les cas de recours au </w:t>
      </w:r>
      <w:r w:rsidR="00B524F3" w:rsidRPr="002D0C36">
        <w:rPr>
          <w:rFonts w:cs="Times New Roman"/>
        </w:rPr>
        <w:t>contrat de partenariat</w:t>
      </w:r>
      <w:r w:rsidR="003D14EA" w:rsidRPr="002D0C36">
        <w:rPr>
          <w:rFonts w:cs="Times New Roman"/>
        </w:rPr>
        <w:t xml:space="preserve"> en ajoutant la condition d’efficience économique</w:t>
      </w:r>
    </w:p>
    <w:p w:rsidR="00EE6BD0" w:rsidRPr="002D0C36" w:rsidRDefault="00EE6BD0" w:rsidP="00C04C51">
      <w:pPr>
        <w:pStyle w:val="Paragraphedeliste"/>
        <w:numPr>
          <w:ilvl w:val="0"/>
          <w:numId w:val="79"/>
        </w:numPr>
        <w:spacing w:before="0"/>
        <w:rPr>
          <w:rFonts w:cs="Times New Roman"/>
        </w:rPr>
      </w:pPr>
      <w:r w:rsidRPr="002D0C36">
        <w:rPr>
          <w:rFonts w:cs="Times New Roman"/>
        </w:rPr>
        <w:t>Ce critère est celui du bilan coût / avantages</w:t>
      </w:r>
    </w:p>
    <w:p w:rsidR="00EE6BD0" w:rsidRPr="002D0C36" w:rsidRDefault="00EE6BD0" w:rsidP="00C04C51">
      <w:pPr>
        <w:pStyle w:val="Paragraphedeliste"/>
        <w:numPr>
          <w:ilvl w:val="1"/>
          <w:numId w:val="79"/>
        </w:numPr>
        <w:spacing w:before="0"/>
        <w:rPr>
          <w:rFonts w:cs="Times New Roman"/>
        </w:rPr>
      </w:pPr>
      <w:r w:rsidRPr="002D0C36">
        <w:rPr>
          <w:rFonts w:cs="Times New Roman"/>
        </w:rPr>
        <w:t xml:space="preserve">Le pouvoir adjudicateur doit pouvoir démontrer qu’il est plus intéressant de passer par un </w:t>
      </w:r>
      <w:r w:rsidR="00B524F3" w:rsidRPr="002D0C36">
        <w:rPr>
          <w:rFonts w:cs="Times New Roman"/>
        </w:rPr>
        <w:t>contrat de partenariat</w:t>
      </w:r>
      <w:r w:rsidRPr="002D0C36">
        <w:rPr>
          <w:rFonts w:cs="Times New Roman"/>
        </w:rPr>
        <w:t xml:space="preserve"> que par un marché public sous maîtrise d’ouvrage public</w:t>
      </w:r>
    </w:p>
    <w:p w:rsidR="00EE6BD0" w:rsidRPr="002D0C36" w:rsidRDefault="00B524F3" w:rsidP="00C04C51">
      <w:pPr>
        <w:pStyle w:val="Paragraphedeliste"/>
        <w:numPr>
          <w:ilvl w:val="1"/>
          <w:numId w:val="79"/>
        </w:numPr>
        <w:spacing w:before="0"/>
        <w:rPr>
          <w:rFonts w:cs="Times New Roman"/>
        </w:rPr>
      </w:pPr>
      <w:r w:rsidRPr="002D0C36">
        <w:rPr>
          <w:rFonts w:cs="Times New Roman"/>
        </w:rPr>
        <w:t>Toutefois, l</w:t>
      </w:r>
      <w:r w:rsidR="00EE6BD0" w:rsidRPr="002D0C36">
        <w:rPr>
          <w:rFonts w:cs="Times New Roman"/>
        </w:rPr>
        <w:t xml:space="preserve">e critère du paiement différé n’est pas susceptible de justifier à lui seul ce recours. Le </w:t>
      </w:r>
      <w:r w:rsidRPr="002D0C36">
        <w:rPr>
          <w:rFonts w:cs="Times New Roman"/>
        </w:rPr>
        <w:t>contrat de partenariat</w:t>
      </w:r>
      <w:r w:rsidR="00EE6BD0" w:rsidRPr="002D0C36">
        <w:rPr>
          <w:rFonts w:cs="Times New Roman"/>
        </w:rPr>
        <w:t xml:space="preserve"> doit entraîner d’autres avantages</w:t>
      </w:r>
    </w:p>
    <w:p w:rsidR="003D14EA" w:rsidRPr="002D0C36" w:rsidRDefault="003D14EA" w:rsidP="00407EB7">
      <w:pPr>
        <w:spacing w:before="0"/>
        <w:rPr>
          <w:rFonts w:cs="Times New Roman"/>
        </w:rPr>
      </w:pPr>
      <w:r w:rsidRPr="002D0C36">
        <w:rPr>
          <w:rFonts w:cs="Times New Roman"/>
        </w:rPr>
        <w:t xml:space="preserve">La loi avait </w:t>
      </w:r>
      <w:r w:rsidR="00613EB7" w:rsidRPr="002D0C36">
        <w:rPr>
          <w:rFonts w:cs="Times New Roman"/>
        </w:rPr>
        <w:t xml:space="preserve">cherché à aller plus en prévoyant des secteurs particuliers (hôpitaux université…), </w:t>
      </w:r>
      <w:r w:rsidRPr="002D0C36">
        <w:rPr>
          <w:rFonts w:cs="Times New Roman"/>
        </w:rPr>
        <w:t xml:space="preserve">où l’urgence est en quelque sorte présumée mais cette disposition a été invalidée </w:t>
      </w:r>
      <w:r w:rsidR="00EE6BD0" w:rsidRPr="002D0C36">
        <w:rPr>
          <w:rFonts w:cs="Times New Roman"/>
        </w:rPr>
        <w:t>par le Conseil constitutionnel (CC 20 juillet 2008)</w:t>
      </w:r>
    </w:p>
    <w:p w:rsidR="00613EB7" w:rsidRPr="002D0C36" w:rsidRDefault="00613EB7" w:rsidP="00C04C51">
      <w:pPr>
        <w:pStyle w:val="Paragraphedeliste"/>
        <w:numPr>
          <w:ilvl w:val="0"/>
          <w:numId w:val="79"/>
        </w:numPr>
        <w:spacing w:before="0"/>
        <w:rPr>
          <w:rFonts w:cs="Times New Roman"/>
        </w:rPr>
      </w:pPr>
      <w:r w:rsidRPr="002D0C36">
        <w:rPr>
          <w:rFonts w:cs="Times New Roman"/>
        </w:rPr>
        <w:t>Le CC se fonde sur l’atteinte à la fonction juridictionnelle</w:t>
      </w:r>
    </w:p>
    <w:p w:rsidR="00613EB7" w:rsidRPr="002D0C36" w:rsidRDefault="00613EB7" w:rsidP="00C04C51">
      <w:pPr>
        <w:pStyle w:val="Paragraphedeliste"/>
        <w:numPr>
          <w:ilvl w:val="0"/>
          <w:numId w:val="79"/>
        </w:numPr>
        <w:spacing w:before="0"/>
        <w:rPr>
          <w:rFonts w:cs="Times New Roman"/>
        </w:rPr>
      </w:pPr>
      <w:r w:rsidRPr="002D0C36">
        <w:rPr>
          <w:rFonts w:cs="Times New Roman"/>
        </w:rPr>
        <w:t xml:space="preserve">Dès lors que c’est au juge et non à la loi d’apprécier </w:t>
      </w:r>
      <w:r w:rsidR="002D0098" w:rsidRPr="002D0C36">
        <w:rPr>
          <w:rFonts w:cs="Times New Roman"/>
        </w:rPr>
        <w:t xml:space="preserve">au cas par </w:t>
      </w:r>
      <w:r w:rsidRPr="002D0C36">
        <w:rPr>
          <w:rFonts w:cs="Times New Roman"/>
        </w:rPr>
        <w:t>si la condition d’urgence est remplie</w:t>
      </w:r>
    </w:p>
    <w:p w:rsidR="003D14EA" w:rsidRPr="002D0C36" w:rsidRDefault="00EE6BD0" w:rsidP="00407EB7">
      <w:pPr>
        <w:spacing w:before="0"/>
        <w:rPr>
          <w:rFonts w:cs="Times New Roman"/>
        </w:rPr>
      </w:pPr>
      <w:r w:rsidRPr="002D0C36">
        <w:rPr>
          <w:rFonts w:cs="Times New Roman"/>
        </w:rPr>
        <w:t xml:space="preserve">Malgré ses innovations, le </w:t>
      </w:r>
      <w:r w:rsidR="00B524F3" w:rsidRPr="002D0C36">
        <w:rPr>
          <w:rFonts w:cs="Times New Roman"/>
        </w:rPr>
        <w:t>contrat de partenariat</w:t>
      </w:r>
      <w:r w:rsidRPr="002D0C36">
        <w:rPr>
          <w:rFonts w:cs="Times New Roman"/>
        </w:rPr>
        <w:t xml:space="preserve"> a un air de déjà vu : l</w:t>
      </w:r>
      <w:r w:rsidR="003D14EA" w:rsidRPr="002D0C36">
        <w:rPr>
          <w:rFonts w:cs="Times New Roman"/>
        </w:rPr>
        <w:t>e contrat de partenariat est un marché public et un contrat administratif</w:t>
      </w:r>
    </w:p>
    <w:p w:rsidR="003D14EA" w:rsidRPr="002D0C36" w:rsidRDefault="003D14EA" w:rsidP="00407EB7">
      <w:pPr>
        <w:spacing w:before="0"/>
        <w:rPr>
          <w:rFonts w:cs="Times New Roman"/>
        </w:rPr>
      </w:pPr>
      <w:r w:rsidRPr="002D0C36">
        <w:rPr>
          <w:rFonts w:cs="Times New Roman"/>
        </w:rPr>
        <w:t xml:space="preserve">L’originalité du contrat reste limitée par rapport aux </w:t>
      </w:r>
      <w:r w:rsidR="00DA5C38" w:rsidRPr="002D0C36">
        <w:rPr>
          <w:rFonts w:cs="Times New Roman"/>
        </w:rPr>
        <w:t>m</w:t>
      </w:r>
      <w:r w:rsidRPr="002D0C36">
        <w:rPr>
          <w:rFonts w:cs="Times New Roman"/>
        </w:rPr>
        <w:t>archés publics</w:t>
      </w:r>
    </w:p>
    <w:p w:rsidR="003D14EA" w:rsidRPr="002D0C36" w:rsidRDefault="003D14EA" w:rsidP="00C04C51">
      <w:pPr>
        <w:pStyle w:val="Paragraphedeliste"/>
        <w:numPr>
          <w:ilvl w:val="0"/>
          <w:numId w:val="80"/>
        </w:numPr>
        <w:spacing w:before="0"/>
        <w:rPr>
          <w:rFonts w:cs="Times New Roman"/>
        </w:rPr>
      </w:pPr>
      <w:r w:rsidRPr="002D0C36">
        <w:rPr>
          <w:rFonts w:cs="Times New Roman"/>
        </w:rPr>
        <w:t>Au rega</w:t>
      </w:r>
      <w:r w:rsidR="00DA5C38" w:rsidRPr="002D0C36">
        <w:rPr>
          <w:rFonts w:cs="Times New Roman"/>
        </w:rPr>
        <w:t>rd du droit communautaire, les c</w:t>
      </w:r>
      <w:r w:rsidRPr="002D0C36">
        <w:rPr>
          <w:rFonts w:cs="Times New Roman"/>
        </w:rPr>
        <w:t xml:space="preserve">ontrats de partenariat </w:t>
      </w:r>
      <w:r w:rsidR="00DA5C38" w:rsidRPr="002D0C36">
        <w:rPr>
          <w:rFonts w:cs="Times New Roman"/>
        </w:rPr>
        <w:t xml:space="preserve">restés </w:t>
      </w:r>
      <w:r w:rsidRPr="002D0C36">
        <w:rPr>
          <w:rFonts w:cs="Times New Roman"/>
        </w:rPr>
        <w:t xml:space="preserve">sont des marchés publics. </w:t>
      </w:r>
    </w:p>
    <w:p w:rsidR="003D14EA" w:rsidRPr="002D0C36" w:rsidRDefault="003D14EA" w:rsidP="00C04C51">
      <w:pPr>
        <w:pStyle w:val="Paragraphedeliste"/>
        <w:numPr>
          <w:ilvl w:val="1"/>
          <w:numId w:val="50"/>
        </w:numPr>
        <w:spacing w:before="0"/>
        <w:rPr>
          <w:rFonts w:cs="Times New Roman"/>
        </w:rPr>
      </w:pPr>
      <w:r w:rsidRPr="002D0C36">
        <w:rPr>
          <w:rFonts w:cs="Times New Roman"/>
        </w:rPr>
        <w:t>Car la jurisprudence communautaire n’est pas axée sur la MOP mais sur la question de savoir si</w:t>
      </w:r>
      <w:r w:rsidR="002B4F85" w:rsidRPr="002D0C36">
        <w:rPr>
          <w:rFonts w:cs="Times New Roman"/>
        </w:rPr>
        <w:t>  l</w:t>
      </w:r>
      <w:r w:rsidRPr="002D0C36">
        <w:rPr>
          <w:rFonts w:cs="Times New Roman"/>
        </w:rPr>
        <w:t xml:space="preserve">es travaux répondent à une </w:t>
      </w:r>
      <w:r w:rsidR="002B4F85" w:rsidRPr="002D0C36">
        <w:rPr>
          <w:rFonts w:cs="Times New Roman"/>
        </w:rPr>
        <w:t xml:space="preserve">demande du pouvoir adjudicateur et si les </w:t>
      </w:r>
      <w:r w:rsidRPr="002D0C36">
        <w:rPr>
          <w:rFonts w:cs="Times New Roman"/>
        </w:rPr>
        <w:t xml:space="preserve"> besoins </w:t>
      </w:r>
      <w:r w:rsidR="002B4F85" w:rsidRPr="002D0C36">
        <w:rPr>
          <w:rFonts w:cs="Times New Roman"/>
        </w:rPr>
        <w:t>du pouvoir adjudicateur sont précisés de manière détaillée par le contrat.</w:t>
      </w:r>
    </w:p>
    <w:p w:rsidR="002B4F85" w:rsidRPr="002D0C36" w:rsidRDefault="002B4F85" w:rsidP="00C04C51">
      <w:pPr>
        <w:pStyle w:val="Paragraphedeliste"/>
        <w:numPr>
          <w:ilvl w:val="1"/>
          <w:numId w:val="50"/>
        </w:numPr>
        <w:spacing w:before="0"/>
        <w:rPr>
          <w:rFonts w:cs="Times New Roman"/>
        </w:rPr>
      </w:pPr>
      <w:r w:rsidRPr="002D0C36">
        <w:rPr>
          <w:rFonts w:cs="Times New Roman"/>
        </w:rPr>
        <w:t xml:space="preserve">Or le </w:t>
      </w:r>
      <w:r w:rsidR="00B524F3" w:rsidRPr="002D0C36">
        <w:rPr>
          <w:rFonts w:cs="Times New Roman"/>
        </w:rPr>
        <w:t>contrat de partenariat</w:t>
      </w:r>
      <w:r w:rsidRPr="002D0C36">
        <w:rPr>
          <w:rFonts w:cs="Times New Roman"/>
        </w:rPr>
        <w:t xml:space="preserve"> répond à ces critères : le partenaire exécute ou fait exécuter des travaux qui répondent à un besoin précis et détaillé du pouvoir adjudicateur</w:t>
      </w:r>
    </w:p>
    <w:p w:rsidR="002B4F85" w:rsidRPr="002D0C36" w:rsidRDefault="002B4F85" w:rsidP="00C04C51">
      <w:pPr>
        <w:pStyle w:val="Paragraphedeliste"/>
        <w:numPr>
          <w:ilvl w:val="0"/>
          <w:numId w:val="80"/>
        </w:numPr>
        <w:spacing w:before="0"/>
        <w:rPr>
          <w:rFonts w:cs="Times New Roman"/>
        </w:rPr>
      </w:pPr>
      <w:r w:rsidRPr="002D0C36">
        <w:rPr>
          <w:rFonts w:cs="Times New Roman"/>
        </w:rPr>
        <w:t>Cette idée n’a jamais été contestée par les auteurs de l’ordonnance de 2004</w:t>
      </w:r>
    </w:p>
    <w:p w:rsidR="003D14EA" w:rsidRPr="002D0C36" w:rsidRDefault="003D14EA" w:rsidP="00C04C51">
      <w:pPr>
        <w:pStyle w:val="Paragraphedeliste"/>
        <w:numPr>
          <w:ilvl w:val="1"/>
          <w:numId w:val="80"/>
        </w:numPr>
        <w:spacing w:before="0"/>
        <w:rPr>
          <w:rFonts w:cs="Times New Roman"/>
        </w:rPr>
      </w:pPr>
      <w:r w:rsidRPr="002D0C36">
        <w:rPr>
          <w:rFonts w:cs="Times New Roman"/>
        </w:rPr>
        <w:t xml:space="preserve">En conséquence, l’ordonnance a aligné les procédures de passation </w:t>
      </w:r>
      <w:r w:rsidR="002B4F85" w:rsidRPr="002D0C36">
        <w:rPr>
          <w:rFonts w:cs="Times New Roman"/>
        </w:rPr>
        <w:t xml:space="preserve"> du </w:t>
      </w:r>
      <w:r w:rsidR="00B524F3" w:rsidRPr="002D0C36">
        <w:rPr>
          <w:rFonts w:cs="Times New Roman"/>
        </w:rPr>
        <w:t>contrat de partenariat</w:t>
      </w:r>
      <w:r w:rsidR="002B4F85" w:rsidRPr="002D0C36">
        <w:rPr>
          <w:rFonts w:cs="Times New Roman"/>
        </w:rPr>
        <w:t xml:space="preserve"> </w:t>
      </w:r>
      <w:r w:rsidRPr="002D0C36">
        <w:rPr>
          <w:rFonts w:cs="Times New Roman"/>
        </w:rPr>
        <w:t xml:space="preserve">sur les exigences communautaires (publicité, réception des candidatures, appel d’offres restreint, dialogue compétitif, offre économiquement la plus avantageuse. </w:t>
      </w:r>
    </w:p>
    <w:p w:rsidR="003D14EA" w:rsidRPr="002D0C36" w:rsidRDefault="003D14EA" w:rsidP="00407EB7">
      <w:pPr>
        <w:spacing w:before="0"/>
        <w:rPr>
          <w:rFonts w:cs="Times New Roman"/>
        </w:rPr>
      </w:pPr>
      <w:r w:rsidRPr="002D0C36">
        <w:rPr>
          <w:rFonts w:cs="Times New Roman"/>
        </w:rPr>
        <w:t xml:space="preserve">Les contrats sont des contrats administratifs. </w:t>
      </w:r>
    </w:p>
    <w:p w:rsidR="003D14EA" w:rsidRPr="002D0C36" w:rsidRDefault="003D14EA" w:rsidP="00C04C51">
      <w:pPr>
        <w:pStyle w:val="Paragraphedeliste"/>
        <w:numPr>
          <w:ilvl w:val="0"/>
          <w:numId w:val="81"/>
        </w:numPr>
        <w:spacing w:before="0"/>
        <w:rPr>
          <w:rFonts w:cs="Times New Roman"/>
        </w:rPr>
      </w:pPr>
      <w:r w:rsidRPr="002D0C36">
        <w:rPr>
          <w:rFonts w:cs="Times New Roman"/>
        </w:rPr>
        <w:t>En ce sens, les règles générales du droit des contrats semblent devoir s’appliquer (pouvoir de résiliation, contrôle de l’administration dont l’obligation de rapport annuel et pouvoir de sanction afin de vérifier l’exécution des objectifs prévus au contrat)</w:t>
      </w:r>
    </w:p>
    <w:p w:rsidR="002B4F85" w:rsidRPr="002D0C36" w:rsidRDefault="002B4F85" w:rsidP="00C04C51">
      <w:pPr>
        <w:pStyle w:val="Paragraphedeliste"/>
        <w:numPr>
          <w:ilvl w:val="1"/>
          <w:numId w:val="81"/>
        </w:numPr>
        <w:spacing w:before="0"/>
        <w:rPr>
          <w:rFonts w:cs="Times New Roman"/>
        </w:rPr>
      </w:pPr>
      <w:r w:rsidRPr="002D0C36">
        <w:rPr>
          <w:rFonts w:cs="Times New Roman"/>
        </w:rPr>
        <w:t xml:space="preserve">L’ordonnance prévoit que le </w:t>
      </w:r>
      <w:r w:rsidR="00B524F3" w:rsidRPr="002D0C36">
        <w:rPr>
          <w:rFonts w:cs="Times New Roman"/>
        </w:rPr>
        <w:t>contrat de partenariat</w:t>
      </w:r>
      <w:r w:rsidRPr="002D0C36">
        <w:rPr>
          <w:rFonts w:cs="Times New Roman"/>
        </w:rPr>
        <w:t xml:space="preserve"> doit comporter des clauses concernant le contrôle et les sanctions exercés par le pouvoir adjudicateur</w:t>
      </w:r>
    </w:p>
    <w:p w:rsidR="002B4F85" w:rsidRPr="002D0C36" w:rsidRDefault="002B4F85" w:rsidP="00C04C51">
      <w:pPr>
        <w:pStyle w:val="Paragraphedeliste"/>
        <w:numPr>
          <w:ilvl w:val="2"/>
          <w:numId w:val="81"/>
        </w:numPr>
        <w:spacing w:before="0"/>
        <w:rPr>
          <w:rFonts w:cs="Times New Roman"/>
        </w:rPr>
      </w:pPr>
      <w:r w:rsidRPr="002D0C36">
        <w:rPr>
          <w:rFonts w:cs="Times New Roman"/>
        </w:rPr>
        <w:t>Même si la circulaire de 2012 ins</w:t>
      </w:r>
      <w:r w:rsidR="00DA5C38" w:rsidRPr="002D0C36">
        <w:rPr>
          <w:rFonts w:cs="Times New Roman"/>
        </w:rPr>
        <w:t>iste sur le caractère équilibré</w:t>
      </w:r>
      <w:r w:rsidRPr="002D0C36">
        <w:rPr>
          <w:rFonts w:cs="Times New Roman"/>
        </w:rPr>
        <w:t xml:space="preserve"> des sanctions qui doivent inciter le partenaire à se conformer aux exigences de performance ;</w:t>
      </w:r>
    </w:p>
    <w:p w:rsidR="002B4F85" w:rsidRPr="002D0C36" w:rsidRDefault="002B4F85" w:rsidP="00C04C51">
      <w:pPr>
        <w:pStyle w:val="Paragraphedeliste"/>
        <w:numPr>
          <w:ilvl w:val="2"/>
          <w:numId w:val="81"/>
        </w:numPr>
        <w:spacing w:before="0"/>
        <w:rPr>
          <w:rFonts w:cs="Times New Roman"/>
        </w:rPr>
      </w:pPr>
      <w:r w:rsidRPr="002D0C36">
        <w:rPr>
          <w:rFonts w:cs="Times New Roman"/>
        </w:rPr>
        <w:t xml:space="preserve">Les expériences étrangères et la pratique des </w:t>
      </w:r>
      <w:r w:rsidR="00B524F3" w:rsidRPr="002D0C36">
        <w:rPr>
          <w:rFonts w:cs="Times New Roman"/>
        </w:rPr>
        <w:t>contrat de partenariat</w:t>
      </w:r>
      <w:r w:rsidRPr="002D0C36">
        <w:rPr>
          <w:rFonts w:cs="Times New Roman"/>
        </w:rPr>
        <w:t xml:space="preserve"> soulignent qu’il s’agit ici d’un aspect essentiel de la relation partenariale</w:t>
      </w:r>
    </w:p>
    <w:p w:rsidR="002B4F85" w:rsidRPr="002D0C36" w:rsidRDefault="002B4F85" w:rsidP="00C04C51">
      <w:pPr>
        <w:pStyle w:val="Paragraphedeliste"/>
        <w:numPr>
          <w:ilvl w:val="0"/>
          <w:numId w:val="81"/>
        </w:numPr>
        <w:spacing w:before="0"/>
        <w:rPr>
          <w:rFonts w:cs="Times New Roman"/>
        </w:rPr>
      </w:pPr>
      <w:r w:rsidRPr="002D0C36">
        <w:rPr>
          <w:rFonts w:cs="Times New Roman"/>
        </w:rPr>
        <w:t>D’autre part, comme en matière de DSP, le co-contractant doit rendre un rapport annuel aux autorités locales et ce rapport doit faire l’objet d’un débat devant l’assemblée délibérante (CGCT)</w:t>
      </w:r>
    </w:p>
    <w:p w:rsidR="003D14EA" w:rsidRPr="002D0C36" w:rsidRDefault="003D14EA" w:rsidP="00407EB7">
      <w:pPr>
        <w:spacing w:before="0"/>
        <w:rPr>
          <w:rFonts w:cs="Times New Roman"/>
        </w:rPr>
      </w:pPr>
    </w:p>
    <w:p w:rsidR="003D14EA" w:rsidRPr="002D0C36" w:rsidRDefault="003D14EA" w:rsidP="00407EB7">
      <w:pPr>
        <w:spacing w:before="0"/>
        <w:rPr>
          <w:rFonts w:eastAsia="Times New Roman" w:cs="Times New Roman"/>
          <w:lang w:eastAsia="fr-FR"/>
        </w:rPr>
      </w:pPr>
      <w:r w:rsidRPr="002D0C36">
        <w:rPr>
          <w:rFonts w:eastAsia="Times New Roman" w:cs="Times New Roman"/>
          <w:lang w:eastAsia="fr-FR"/>
        </w:rPr>
        <w:lastRenderedPageBreak/>
        <w:t xml:space="preserve">Ainsi contrairement aux intentions de ces promoteurs, le contrat de partenariat est un instrument moins innovant que prévu, fortement encadré et qui n’a </w:t>
      </w:r>
      <w:r w:rsidR="00546793" w:rsidRPr="002D0C36">
        <w:rPr>
          <w:rFonts w:eastAsia="Times New Roman" w:cs="Times New Roman"/>
          <w:lang w:eastAsia="fr-FR"/>
        </w:rPr>
        <w:t xml:space="preserve">eu </w:t>
      </w:r>
      <w:r w:rsidRPr="002D0C36">
        <w:rPr>
          <w:rFonts w:eastAsia="Times New Roman" w:cs="Times New Roman"/>
          <w:lang w:eastAsia="fr-FR"/>
        </w:rPr>
        <w:t xml:space="preserve">pas vocation </w:t>
      </w:r>
      <w:r w:rsidR="00546793" w:rsidRPr="002D0C36">
        <w:rPr>
          <w:rFonts w:eastAsia="Times New Roman" w:cs="Times New Roman"/>
          <w:lang w:eastAsia="fr-FR"/>
        </w:rPr>
        <w:t xml:space="preserve">en raison de son caratère dérogatoire </w:t>
      </w:r>
      <w:r w:rsidRPr="002D0C36">
        <w:rPr>
          <w:rFonts w:eastAsia="Times New Roman" w:cs="Times New Roman"/>
          <w:lang w:eastAsia="fr-FR"/>
        </w:rPr>
        <w:t xml:space="preserve">à se substituer au marché  public. </w:t>
      </w:r>
    </w:p>
    <w:p w:rsidR="003D14EA" w:rsidRPr="002D0C36" w:rsidRDefault="00A44E55" w:rsidP="00A44E55">
      <w:pPr>
        <w:pStyle w:val="Titre6"/>
        <w:rPr>
          <w:color w:val="auto"/>
        </w:rPr>
      </w:pPr>
      <w:r w:rsidRPr="002D0C36">
        <w:rPr>
          <w:color w:val="auto"/>
        </w:rPr>
        <w:t>b.</w:t>
      </w:r>
      <w:r w:rsidR="00010C7B" w:rsidRPr="002D0C36">
        <w:rPr>
          <w:color w:val="auto"/>
        </w:rPr>
        <w:t xml:space="preserve"> </w:t>
      </w:r>
      <w:r w:rsidR="00546793" w:rsidRPr="002D0C36">
        <w:rPr>
          <w:color w:val="auto"/>
        </w:rPr>
        <w:t>La déqualification du contrat de partenariat en marché</w:t>
      </w:r>
      <w:r w:rsidR="003D14EA" w:rsidRPr="002D0C36">
        <w:rPr>
          <w:color w:val="auto"/>
        </w:rPr>
        <w:t xml:space="preserve"> de partenariat</w:t>
      </w:r>
      <w:r w:rsidR="00546793" w:rsidRPr="002D0C36">
        <w:rPr>
          <w:color w:val="auto"/>
        </w:rPr>
        <w:t xml:space="preserve">, sorte </w:t>
      </w:r>
      <w:r w:rsidR="006242FC" w:rsidRPr="002D0C36">
        <w:rPr>
          <w:color w:val="auto"/>
        </w:rPr>
        <w:t>particulière</w:t>
      </w:r>
      <w:r w:rsidR="00546793" w:rsidRPr="002D0C36">
        <w:rPr>
          <w:color w:val="auto"/>
        </w:rPr>
        <w:t>de marché public.</w:t>
      </w:r>
    </w:p>
    <w:p w:rsidR="003D14EA" w:rsidRPr="002D0C36" w:rsidRDefault="003D14EA" w:rsidP="00407EB7">
      <w:pPr>
        <w:spacing w:before="0"/>
        <w:rPr>
          <w:rFonts w:eastAsia="Times New Roman" w:cs="Times New Roman"/>
          <w:lang w:eastAsia="fr-FR"/>
        </w:rPr>
      </w:pPr>
    </w:p>
    <w:p w:rsidR="00546793" w:rsidRPr="002D0C36" w:rsidRDefault="003D14EA" w:rsidP="00407EB7">
      <w:pPr>
        <w:spacing w:before="0"/>
        <w:rPr>
          <w:rFonts w:eastAsia="Times New Roman" w:cs="Times New Roman"/>
          <w:lang w:eastAsia="fr-FR"/>
        </w:rPr>
      </w:pPr>
      <w:r w:rsidRPr="002D0C36">
        <w:rPr>
          <w:rFonts w:eastAsia="Times New Roman" w:cs="Times New Roman"/>
          <w:lang w:eastAsia="fr-FR"/>
        </w:rPr>
        <w:t>Issu de l’or</w:t>
      </w:r>
      <w:r w:rsidR="00546793" w:rsidRPr="002D0C36">
        <w:rPr>
          <w:rFonts w:eastAsia="Times New Roman" w:cs="Times New Roman"/>
          <w:lang w:eastAsia="fr-FR"/>
        </w:rPr>
        <w:t xml:space="preserve">donnance du 23 juillet 2015, la création du marché de partenariat concrétise une </w:t>
      </w:r>
      <w:r w:rsidR="006242FC" w:rsidRPr="002D0C36">
        <w:rPr>
          <w:rFonts w:eastAsia="Times New Roman" w:cs="Times New Roman"/>
          <w:lang w:eastAsia="fr-FR"/>
        </w:rPr>
        <w:t>tendance générale</w:t>
      </w:r>
      <w:r w:rsidRPr="002D0C36">
        <w:rPr>
          <w:rFonts w:eastAsia="Times New Roman" w:cs="Times New Roman"/>
          <w:lang w:eastAsia="fr-FR"/>
        </w:rPr>
        <w:t xml:space="preserve"> à la défiance à l’ég</w:t>
      </w:r>
      <w:r w:rsidR="00546793" w:rsidRPr="002D0C36">
        <w:rPr>
          <w:rFonts w:eastAsia="Times New Roman" w:cs="Times New Roman"/>
          <w:lang w:eastAsia="fr-FR"/>
        </w:rPr>
        <w:t>ard des contrats de partenariat dont elle remanie profondément le régime.</w:t>
      </w:r>
    </w:p>
    <w:p w:rsidR="003D14EA" w:rsidRPr="002D0C36" w:rsidRDefault="00546793" w:rsidP="00A6764C">
      <w:r w:rsidRPr="002D0C36">
        <w:t xml:space="preserve"> </w:t>
      </w:r>
      <w:r w:rsidR="003D14EA" w:rsidRPr="002D0C36">
        <w:t xml:space="preserve">L’expression </w:t>
      </w:r>
      <w:r w:rsidR="006242FC" w:rsidRPr="002D0C36">
        <w:t xml:space="preserve">par la loi </w:t>
      </w:r>
      <w:r w:rsidR="003D14EA" w:rsidRPr="002D0C36">
        <w:t>d’une défiance généralisée à l’égard des PPP</w:t>
      </w:r>
    </w:p>
    <w:p w:rsidR="003D14EA" w:rsidRPr="002D0C36" w:rsidRDefault="003D14EA" w:rsidP="00A6764C">
      <w:pPr>
        <w:rPr>
          <w:rFonts w:eastAsia="Times New Roman" w:cs="Times New Roman"/>
          <w:lang w:eastAsia="fr-FR"/>
        </w:rPr>
      </w:pPr>
      <w:r w:rsidRPr="002D0C36">
        <w:rPr>
          <w:rFonts w:eastAsia="Times New Roman" w:cs="Times New Roman"/>
          <w:lang w:eastAsia="fr-FR"/>
        </w:rPr>
        <w:t xml:space="preserve">Ce climat </w:t>
      </w:r>
      <w:r w:rsidR="00546793" w:rsidRPr="002D0C36">
        <w:rPr>
          <w:rFonts w:eastAsia="Times New Roman" w:cs="Times New Roman"/>
          <w:lang w:eastAsia="fr-FR"/>
        </w:rPr>
        <w:t>s’</w:t>
      </w:r>
      <w:r w:rsidRPr="002D0C36">
        <w:rPr>
          <w:rFonts w:eastAsia="Times New Roman" w:cs="Times New Roman"/>
          <w:lang w:eastAsia="fr-FR"/>
        </w:rPr>
        <w:t>est en particulier exprimé dans la loi de finances pour 2015</w:t>
      </w:r>
    </w:p>
    <w:p w:rsidR="003D14EA" w:rsidRPr="002D0C36" w:rsidRDefault="003D14EA" w:rsidP="00C04C51">
      <w:pPr>
        <w:pStyle w:val="Paragraphedeliste"/>
        <w:numPr>
          <w:ilvl w:val="0"/>
          <w:numId w:val="80"/>
        </w:numPr>
        <w:rPr>
          <w:rFonts w:eastAsia="Times New Roman" w:cs="Times New Roman"/>
          <w:lang w:eastAsia="fr-FR"/>
        </w:rPr>
      </w:pPr>
      <w:r w:rsidRPr="002D0C36">
        <w:rPr>
          <w:rFonts w:eastAsia="Times New Roman" w:cs="Times New Roman"/>
          <w:lang w:eastAsia="fr-FR"/>
        </w:rPr>
        <w:t xml:space="preserve">Il est désormais interdit aux administrations publiques centrales et aux établissements publics de santé de passer des </w:t>
      </w:r>
      <w:r w:rsidR="00B524F3" w:rsidRPr="002D0C36">
        <w:rPr>
          <w:rFonts w:eastAsia="Times New Roman" w:cs="Times New Roman"/>
          <w:lang w:eastAsia="fr-FR"/>
        </w:rPr>
        <w:t>contrat</w:t>
      </w:r>
      <w:r w:rsidR="00265406">
        <w:rPr>
          <w:rFonts w:eastAsia="Times New Roman" w:cs="Times New Roman"/>
          <w:lang w:eastAsia="fr-FR"/>
        </w:rPr>
        <w:t>s</w:t>
      </w:r>
      <w:r w:rsidR="00B524F3" w:rsidRPr="002D0C36">
        <w:rPr>
          <w:rFonts w:eastAsia="Times New Roman" w:cs="Times New Roman"/>
          <w:lang w:eastAsia="fr-FR"/>
        </w:rPr>
        <w:t xml:space="preserve"> de partenariat</w:t>
      </w:r>
      <w:r w:rsidRPr="002D0C36">
        <w:rPr>
          <w:rFonts w:eastAsia="Times New Roman" w:cs="Times New Roman"/>
          <w:lang w:eastAsia="fr-FR"/>
        </w:rPr>
        <w:t xml:space="preserve"> mais aussi des BEH et autres baux à construction</w:t>
      </w:r>
    </w:p>
    <w:p w:rsidR="003D14EA" w:rsidRPr="002D0C36" w:rsidRDefault="003D14EA" w:rsidP="00C04C51">
      <w:pPr>
        <w:pStyle w:val="Paragraphedeliste"/>
        <w:numPr>
          <w:ilvl w:val="1"/>
          <w:numId w:val="80"/>
        </w:numPr>
        <w:rPr>
          <w:rFonts w:eastAsia="Times New Roman" w:cs="Times New Roman"/>
          <w:sz w:val="18"/>
          <w:lang w:eastAsia="fr-FR"/>
        </w:rPr>
      </w:pPr>
      <w:r w:rsidRPr="002D0C36">
        <w:rPr>
          <w:rStyle w:val="verdana"/>
          <w:rFonts w:cs="Times New Roman"/>
          <w:sz w:val="18"/>
        </w:rPr>
        <w:t>Dégagé un règlement européen du 25 juin 1996 relatif au système de comptes nationaux, concernant la notion d’administration publique centrale est extrêmement large. La liste complète de ces « </w:t>
      </w:r>
      <w:r w:rsidRPr="002D0C36">
        <w:rPr>
          <w:rStyle w:val="italic"/>
          <w:rFonts w:cs="Times New Roman"/>
          <w:sz w:val="18"/>
        </w:rPr>
        <w:t>administrations publiques centrales</w:t>
      </w:r>
      <w:r w:rsidRPr="002D0C36">
        <w:rPr>
          <w:rStyle w:val="verdana"/>
          <w:rFonts w:cs="Times New Roman"/>
          <w:sz w:val="18"/>
        </w:rPr>
        <w:t xml:space="preserve"> » fournie par un arrêté ministériel de 2011 vise 579 organismes, principalement des établissements publics, placés sous la tutelle de l'État. </w:t>
      </w:r>
      <w:r w:rsidRPr="002D0C36">
        <w:rPr>
          <w:rFonts w:eastAsia="Times New Roman" w:cs="Times New Roman"/>
          <w:sz w:val="18"/>
          <w:lang w:eastAsia="fr-FR"/>
        </w:rPr>
        <w:t>A moins que leur ministère de « tutelle » leur autorise à y déroger</w:t>
      </w:r>
    </w:p>
    <w:p w:rsidR="003D14EA" w:rsidRPr="002D0C36" w:rsidRDefault="003D14EA" w:rsidP="00C04C51">
      <w:pPr>
        <w:pStyle w:val="Paragraphedeliste"/>
        <w:numPr>
          <w:ilvl w:val="0"/>
          <w:numId w:val="80"/>
        </w:numPr>
        <w:rPr>
          <w:rFonts w:eastAsia="Times New Roman" w:cs="Times New Roman"/>
          <w:lang w:eastAsia="fr-FR"/>
        </w:rPr>
      </w:pPr>
      <w:r w:rsidRPr="002D0C36">
        <w:rPr>
          <w:rFonts w:eastAsia="Times New Roman" w:cs="Times New Roman"/>
          <w:lang w:eastAsia="fr-FR"/>
        </w:rPr>
        <w:t>Dans le même ordre d’idées, les collectivités territoriales devront obligatoirement demandé l’avis (juridique et technique ) de la MAPP assorti d’un avis financier de la DDFP soumis à la délibération de l’assemblée locale.</w:t>
      </w:r>
    </w:p>
    <w:p w:rsidR="003D14EA" w:rsidRPr="002D0C36" w:rsidRDefault="003D14EA" w:rsidP="00A6764C">
      <w:pPr>
        <w:rPr>
          <w:rFonts w:eastAsia="Times New Roman" w:cs="Times New Roman"/>
          <w:lang w:eastAsia="fr-FR"/>
        </w:rPr>
      </w:pPr>
      <w:r w:rsidRPr="002D0C36">
        <w:rPr>
          <w:rFonts w:eastAsia="Times New Roman" w:cs="Times New Roman"/>
          <w:lang w:eastAsia="fr-FR"/>
        </w:rPr>
        <w:t xml:space="preserve">L’ordonnance portant nouveau code des marchés  publics devait accentuer la minimisation du contrat de partenariat. </w:t>
      </w:r>
    </w:p>
    <w:p w:rsidR="003D14EA" w:rsidRPr="002D0C36" w:rsidRDefault="003D14EA" w:rsidP="00A6764C">
      <w:pPr>
        <w:rPr>
          <w:rFonts w:eastAsia="Times New Roman" w:cs="Times New Roman"/>
          <w:lang w:eastAsia="fr-FR"/>
        </w:rPr>
      </w:pPr>
      <w:r w:rsidRPr="002D0C36">
        <w:rPr>
          <w:rFonts w:eastAsia="Times New Roman" w:cs="Times New Roman"/>
          <w:lang w:eastAsia="fr-FR"/>
        </w:rPr>
        <w:t>La loi d’habilitation autorise en effet le Gouvernement à prévoir toute une série de mesures « de nature à circonscrire leur utilisation ».</w:t>
      </w:r>
    </w:p>
    <w:p w:rsidR="005C0682" w:rsidRPr="002D0C36" w:rsidRDefault="003D14EA" w:rsidP="00C04C51">
      <w:pPr>
        <w:pStyle w:val="Paragraphedeliste"/>
        <w:numPr>
          <w:ilvl w:val="0"/>
          <w:numId w:val="473"/>
        </w:numPr>
        <w:rPr>
          <w:rStyle w:val="verdana"/>
          <w:rFonts w:cs="Times New Roman"/>
        </w:rPr>
      </w:pPr>
      <w:r w:rsidRPr="002D0C36">
        <w:rPr>
          <w:rFonts w:cs="Times New Roman"/>
        </w:rPr>
        <w:t xml:space="preserve">La réforme du contrat de partenariat a été précédé d’un rapport parlementaire très critique à leur endroit </w:t>
      </w:r>
      <w:r w:rsidRPr="002D0C36">
        <w:rPr>
          <w:rStyle w:val="verdana"/>
          <w:rFonts w:cs="Times New Roman"/>
        </w:rPr>
        <w:t>(</w:t>
      </w:r>
      <w:r w:rsidRPr="002D0C36">
        <w:rPr>
          <w:rStyle w:val="italic"/>
          <w:rFonts w:cs="Times New Roman"/>
        </w:rPr>
        <w:t>H. Portelli et J.-P. Sueur, Les contrats de partenariat : des bombes à retardement ? : Rapp. Sénat, n° 733, 16 juill. 2014</w:t>
      </w:r>
      <w:r w:rsidRPr="002D0C36">
        <w:rPr>
          <w:rStyle w:val="verdana"/>
          <w:rFonts w:cs="Times New Roman"/>
        </w:rPr>
        <w:t xml:space="preserve">)) </w:t>
      </w:r>
    </w:p>
    <w:p w:rsidR="003D14EA" w:rsidRPr="002D0C36" w:rsidRDefault="005C0682" w:rsidP="00C04C51">
      <w:pPr>
        <w:pStyle w:val="Paragraphedeliste"/>
        <w:numPr>
          <w:ilvl w:val="1"/>
          <w:numId w:val="473"/>
        </w:numPr>
        <w:rPr>
          <w:rStyle w:val="verdana"/>
          <w:rFonts w:cs="Times New Roman"/>
        </w:rPr>
      </w:pPr>
      <w:r w:rsidRPr="002D0C36">
        <w:rPr>
          <w:rStyle w:val="verdana"/>
          <w:rFonts w:cs="Times New Roman"/>
        </w:rPr>
        <w:t xml:space="preserve">Ce rapport </w:t>
      </w:r>
      <w:r w:rsidR="003D14EA" w:rsidRPr="002D0C36">
        <w:rPr>
          <w:rStyle w:val="verdana"/>
          <w:rFonts w:cs="Times New Roman"/>
        </w:rPr>
        <w:t xml:space="preserve">s’appuie lui-même sur des rapports émanant de l’Inspection des finances et de la Cour des comptes. </w:t>
      </w:r>
    </w:p>
    <w:p w:rsidR="003D14EA" w:rsidRPr="002D0C36" w:rsidRDefault="003D14EA" w:rsidP="00A6764C">
      <w:pPr>
        <w:rPr>
          <w:rFonts w:eastAsia="Times New Roman" w:cs="Times New Roman"/>
          <w:lang w:eastAsia="fr-FR"/>
        </w:rPr>
      </w:pPr>
      <w:r w:rsidRPr="002D0C36">
        <w:rPr>
          <w:rFonts w:eastAsia="Times New Roman" w:cs="Times New Roman"/>
          <w:lang w:eastAsia="fr-FR"/>
        </w:rPr>
        <w:t>Le rapport</w:t>
      </w:r>
      <w:r w:rsidR="005C0682" w:rsidRPr="002D0C36">
        <w:rPr>
          <w:rFonts w:eastAsia="Times New Roman" w:cs="Times New Roman"/>
          <w:lang w:eastAsia="fr-FR"/>
        </w:rPr>
        <w:t xml:space="preserve"> du Sénat </w:t>
      </w:r>
      <w:r w:rsidRPr="002D0C36">
        <w:rPr>
          <w:rFonts w:eastAsia="Times New Roman" w:cs="Times New Roman"/>
          <w:lang w:eastAsia="fr-FR"/>
        </w:rPr>
        <w:t xml:space="preserve"> s'attache d’abord à faire apparaître les limites de l'évaluation préalable et dénonce les points qui permettent de conclure systématiquement à l'avantage des PPP :</w:t>
      </w:r>
    </w:p>
    <w:p w:rsidR="003D14EA"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 xml:space="preserve">Les délais de réalisation d'un projet par un contrat de partenariat sont souvent sous-évalués. </w:t>
      </w:r>
    </w:p>
    <w:p w:rsidR="003D14EA"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l'absence de références empiriques précises destinées à étayer l'analyse des</w:t>
      </w:r>
      <w:r w:rsidR="00BB2991" w:rsidRPr="002D0C36">
        <w:rPr>
          <w:rFonts w:eastAsia="Times New Roman" w:cs="Times New Roman"/>
          <w:lang w:eastAsia="fr-FR"/>
        </w:rPr>
        <w:t xml:space="preserve"> coûts</w:t>
      </w:r>
      <w:r w:rsidRPr="002D0C36">
        <w:rPr>
          <w:rFonts w:eastAsia="Times New Roman" w:cs="Times New Roman"/>
          <w:lang w:eastAsia="fr-FR"/>
        </w:rPr>
        <w:t>: rien ne permet de s'assurer de l'existence des gains de productivité annoncé par l’opérateur privéet de les quantifier. ».</w:t>
      </w:r>
    </w:p>
    <w:p w:rsidR="00467196"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 xml:space="preserve">Mieux même, citant la Cour des comptes, le rapport rappelle que « dans de nombreuses évaluations préalables, il apparaît que la comparaison donne la faveur aux opérations réalisées selon le montage traditionnel de la loi MOP, mais que l'analyse des risques, pourtant très subjective, retourne l'avantage en faveur du montage des PPP » (ibid.). </w:t>
      </w:r>
    </w:p>
    <w:p w:rsidR="003D14EA" w:rsidRPr="002D0C36" w:rsidRDefault="005C0682" w:rsidP="00C04C51">
      <w:pPr>
        <w:pStyle w:val="Paragraphedeliste"/>
        <w:numPr>
          <w:ilvl w:val="1"/>
          <w:numId w:val="472"/>
        </w:numPr>
        <w:rPr>
          <w:rFonts w:eastAsia="Times New Roman" w:cs="Times New Roman"/>
          <w:lang w:eastAsia="fr-FR"/>
        </w:rPr>
      </w:pPr>
      <w:r w:rsidRPr="002D0C36">
        <w:rPr>
          <w:rFonts w:eastAsia="Times New Roman" w:cs="Times New Roman"/>
          <w:lang w:eastAsia="fr-FR"/>
        </w:rPr>
        <w:t>A son tour, l</w:t>
      </w:r>
      <w:r w:rsidR="003D14EA" w:rsidRPr="002D0C36">
        <w:rPr>
          <w:rFonts w:eastAsia="Times New Roman" w:cs="Times New Roman"/>
          <w:lang w:eastAsia="fr-FR"/>
        </w:rPr>
        <w:t>'Inspection générale des finances affirme que « les risques de falsification des calculs sont réels »</w:t>
      </w:r>
    </w:p>
    <w:p w:rsidR="003D14EA"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 xml:space="preserve">Le rapport évoque  un « syndrome d'addiction » </w:t>
      </w:r>
    </w:p>
    <w:p w:rsidR="003D14EA" w:rsidRPr="002D0C36" w:rsidRDefault="003D14EA" w:rsidP="00C04C51">
      <w:pPr>
        <w:pStyle w:val="Paragraphedeliste"/>
        <w:numPr>
          <w:ilvl w:val="1"/>
          <w:numId w:val="472"/>
        </w:numPr>
        <w:rPr>
          <w:rFonts w:eastAsia="Times New Roman" w:cs="Times New Roman"/>
          <w:lang w:eastAsia="fr-FR"/>
        </w:rPr>
      </w:pPr>
      <w:r w:rsidRPr="002D0C36">
        <w:rPr>
          <w:rFonts w:eastAsia="Times New Roman" w:cs="Times New Roman"/>
          <w:lang w:eastAsia="fr-FR"/>
        </w:rPr>
        <w:t xml:space="preserve">liée à l’impossible pour l'administration de reprendre la maîtrise d'ouvrage, car « toute volonté de la personne publique de reprendre la maîtrise d'ouvrage pour des projets similaires présente un coût dissuasif pour elle » </w:t>
      </w:r>
    </w:p>
    <w:p w:rsidR="003D14EA"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De</w:t>
      </w:r>
      <w:r w:rsidR="002D0098" w:rsidRPr="002D0C36">
        <w:rPr>
          <w:rFonts w:eastAsia="Times New Roman" w:cs="Times New Roman"/>
          <w:lang w:eastAsia="fr-FR"/>
        </w:rPr>
        <w:t xml:space="preserve"> même, le rapport met en avant </w:t>
      </w:r>
      <w:r w:rsidRPr="002D0C36">
        <w:rPr>
          <w:rFonts w:eastAsia="Times New Roman" w:cs="Times New Roman"/>
          <w:lang w:eastAsia="fr-FR"/>
        </w:rPr>
        <w:t xml:space="preserve">l'effet d'inertie. </w:t>
      </w:r>
    </w:p>
    <w:p w:rsidR="003D14EA" w:rsidRPr="002D0C36" w:rsidRDefault="003D14EA" w:rsidP="00C04C51">
      <w:pPr>
        <w:pStyle w:val="Paragraphedeliste"/>
        <w:numPr>
          <w:ilvl w:val="1"/>
          <w:numId w:val="472"/>
        </w:numPr>
        <w:rPr>
          <w:rFonts w:eastAsia="Times New Roman" w:cs="Times New Roman"/>
          <w:lang w:eastAsia="fr-FR"/>
        </w:rPr>
      </w:pPr>
      <w:r w:rsidRPr="002D0C36">
        <w:rPr>
          <w:rFonts w:eastAsia="Times New Roman" w:cs="Times New Roman"/>
          <w:lang w:eastAsia="fr-FR"/>
        </w:rPr>
        <w:t xml:space="preserve">Le recours à un contrat de </w:t>
      </w:r>
      <w:bookmarkStart w:id="2" w:name="ORIGHIT_10"/>
      <w:bookmarkStart w:id="3" w:name="HIT_10"/>
      <w:bookmarkEnd w:id="2"/>
      <w:bookmarkEnd w:id="3"/>
      <w:r w:rsidRPr="002D0C36">
        <w:rPr>
          <w:rFonts w:eastAsia="Times New Roman" w:cs="Times New Roman"/>
          <w:lang w:eastAsia="fr-FR"/>
        </w:rPr>
        <w:t xml:space="preserve">partenariat « contraint sur plusieurs décennies les budgets des administrations publiques en augmentant la part de leurs </w:t>
      </w:r>
      <w:r w:rsidRPr="002D0C36">
        <w:rPr>
          <w:rFonts w:eastAsia="Times New Roman" w:cs="Times New Roman"/>
          <w:lang w:eastAsia="fr-FR"/>
        </w:rPr>
        <w:lastRenderedPageBreak/>
        <w:t>dépenses dites « rigides », c'est-à-dire inévitables, et en limitant leurs capacités de redéploiement » ; Ainsi le paiement des loyers dus au titre des PPP viendra obérer les crédits disponibles pour les dépenses de fonctionnement, notamment de personnel.</w:t>
      </w:r>
    </w:p>
    <w:p w:rsidR="003D14EA"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 xml:space="preserve">Enfin, le déséquilibre entre les partenaires </w:t>
      </w:r>
    </w:p>
    <w:p w:rsidR="003D14EA" w:rsidRPr="002D0C36" w:rsidRDefault="003D14EA" w:rsidP="00C04C51">
      <w:pPr>
        <w:pStyle w:val="Paragraphedeliste"/>
        <w:numPr>
          <w:ilvl w:val="1"/>
          <w:numId w:val="472"/>
        </w:numPr>
        <w:rPr>
          <w:rFonts w:eastAsia="Times New Roman" w:cs="Times New Roman"/>
          <w:lang w:eastAsia="fr-FR"/>
        </w:rPr>
      </w:pPr>
      <w:r w:rsidRPr="002D0C36">
        <w:rPr>
          <w:rFonts w:eastAsia="Times New Roman" w:cs="Times New Roman"/>
          <w:lang w:eastAsia="fr-FR"/>
        </w:rPr>
        <w:t>dû à la naïvet</w:t>
      </w:r>
      <w:r w:rsidR="00BB2991" w:rsidRPr="002D0C36">
        <w:rPr>
          <w:rFonts w:eastAsia="Times New Roman" w:cs="Times New Roman"/>
          <w:lang w:eastAsia="fr-FR"/>
        </w:rPr>
        <w:t>é des administrations animées par</w:t>
      </w:r>
      <w:r w:rsidRPr="002D0C36">
        <w:rPr>
          <w:rFonts w:eastAsia="Times New Roman" w:cs="Times New Roman"/>
          <w:lang w:eastAsia="fr-FR"/>
        </w:rPr>
        <w:t xml:space="preserve">r « la croyance d'une possibilité d'investissement supérieure à ses capacités d'endettement » </w:t>
      </w:r>
    </w:p>
    <w:p w:rsidR="00BB2991" w:rsidRPr="002D0C36" w:rsidRDefault="003D14EA" w:rsidP="00C04C51">
      <w:pPr>
        <w:pStyle w:val="Paragraphedeliste"/>
        <w:numPr>
          <w:ilvl w:val="0"/>
          <w:numId w:val="472"/>
        </w:numPr>
        <w:rPr>
          <w:rFonts w:eastAsia="Times New Roman" w:cs="Times New Roman"/>
          <w:lang w:eastAsia="fr-FR"/>
        </w:rPr>
      </w:pPr>
      <w:r w:rsidRPr="002D0C36">
        <w:rPr>
          <w:rFonts w:eastAsia="Times New Roman" w:cs="Times New Roman"/>
          <w:lang w:eastAsia="fr-FR"/>
        </w:rPr>
        <w:t xml:space="preserve">Surtout, les titulaires de PPP se sont généralement protégés contre l'évolution des taux d'intérêt : Le financement partiellement connu, inclut des clauses de taux variable en fonction des conditions de marché qui se retourne contre l’administration contractante. </w:t>
      </w:r>
    </w:p>
    <w:p w:rsidR="003D14EA" w:rsidRPr="002D0C36" w:rsidRDefault="003D14EA" w:rsidP="00C04C51">
      <w:pPr>
        <w:pStyle w:val="Paragraphedeliste"/>
        <w:numPr>
          <w:ilvl w:val="1"/>
          <w:numId w:val="472"/>
        </w:numPr>
        <w:rPr>
          <w:rFonts w:eastAsia="Times New Roman" w:cs="Times New Roman"/>
          <w:lang w:eastAsia="fr-FR"/>
        </w:rPr>
      </w:pPr>
      <w:r w:rsidRPr="002D0C36">
        <w:rPr>
          <w:rFonts w:eastAsia="Times New Roman" w:cs="Times New Roman"/>
          <w:lang w:eastAsia="fr-FR"/>
        </w:rPr>
        <w:t>L'Inspection générale des finances évoque d'ailleurs « des exigences de garanties démesurées de la part des établissements bancaires, qui font peser des risques importants sur les acheteurs publics » restant dues en mensualités de remboursement d'emprunt.</w:t>
      </w:r>
    </w:p>
    <w:p w:rsidR="008E79A6" w:rsidRPr="002D0C36" w:rsidRDefault="008E79A6" w:rsidP="00A6764C">
      <w:pPr>
        <w:rPr>
          <w:rFonts w:cs="Times New Roman"/>
        </w:rPr>
      </w:pPr>
      <w:r w:rsidRPr="002D0C36">
        <w:rPr>
          <w:rFonts w:cs="Times New Roman"/>
        </w:rPr>
        <w:t>Le marché de partenariat remplace le contrat de part</w:t>
      </w:r>
      <w:r w:rsidR="005C0682" w:rsidRPr="002D0C36">
        <w:rPr>
          <w:rFonts w:cs="Times New Roman"/>
        </w:rPr>
        <w:t>enariat (Ordonnance, article 67.</w:t>
      </w:r>
      <w:r w:rsidRPr="002D0C36">
        <w:rPr>
          <w:rFonts w:cs="Times New Roman"/>
        </w:rPr>
        <w:t>Il en conserve la substance mais en modifie profondément les conditions d’exercice</w:t>
      </w:r>
      <w:r w:rsidR="005C0682" w:rsidRPr="002D0C36">
        <w:rPr>
          <w:rFonts w:cs="Times New Roman"/>
        </w:rPr>
        <w:t xml:space="preserve"> </w:t>
      </w:r>
    </w:p>
    <w:p w:rsidR="003D14EA" w:rsidRPr="002D0C36" w:rsidRDefault="008E79A6" w:rsidP="00A6764C">
      <w:r w:rsidRPr="002D0C36">
        <w:t xml:space="preserve">La conservation des éléments caractéristiques du </w:t>
      </w:r>
      <w:r w:rsidR="004066D7" w:rsidRPr="002D0C36">
        <w:t>partenar</w:t>
      </w:r>
      <w:r w:rsidRPr="002D0C36">
        <w:t>i</w:t>
      </w:r>
      <w:r w:rsidR="004066D7" w:rsidRPr="002D0C36">
        <w:t>a</w:t>
      </w:r>
      <w:r w:rsidRPr="002D0C36">
        <w:t>t</w:t>
      </w:r>
    </w:p>
    <w:p w:rsidR="008E79A6" w:rsidRPr="002D0C36" w:rsidRDefault="008E79A6" w:rsidP="00A6764C">
      <w:pPr>
        <w:rPr>
          <w:rFonts w:cs="Times New Roman"/>
          <w:b/>
        </w:rPr>
      </w:pPr>
    </w:p>
    <w:p w:rsidR="008E79A6" w:rsidRPr="002D0C36" w:rsidRDefault="008E79A6" w:rsidP="00A6764C">
      <w:pPr>
        <w:rPr>
          <w:rFonts w:cs="Times New Roman"/>
        </w:rPr>
      </w:pPr>
      <w:r w:rsidRPr="002D0C36">
        <w:rPr>
          <w:rFonts w:cs="Times New Roman"/>
        </w:rPr>
        <w:t xml:space="preserve">Le marché de partenariat </w:t>
      </w:r>
      <w:r w:rsidR="004066D7" w:rsidRPr="002D0C36">
        <w:rPr>
          <w:rFonts w:cs="Times New Roman"/>
        </w:rPr>
        <w:t>r</w:t>
      </w:r>
      <w:r w:rsidRPr="002D0C36">
        <w:rPr>
          <w:rFonts w:cs="Times New Roman"/>
        </w:rPr>
        <w:t>est</w:t>
      </w:r>
      <w:r w:rsidR="004066D7" w:rsidRPr="002D0C36">
        <w:rPr>
          <w:rFonts w:cs="Times New Roman"/>
        </w:rPr>
        <w:t>e</w:t>
      </w:r>
      <w:r w:rsidRPr="002D0C36">
        <w:rPr>
          <w:rFonts w:cs="Times New Roman"/>
        </w:rPr>
        <w:t xml:space="preserve"> un contrat global à vocation financière</w:t>
      </w:r>
      <w:r w:rsidR="004066D7" w:rsidRPr="002D0C36">
        <w:rPr>
          <w:rFonts w:cs="Times New Roman"/>
        </w:rPr>
        <w:t xml:space="preserve"> passé selon la procédure du dialogue compétitif </w:t>
      </w:r>
    </w:p>
    <w:p w:rsidR="008E79A6" w:rsidRPr="002D0C36" w:rsidRDefault="008E79A6" w:rsidP="00A6764C">
      <w:pPr>
        <w:rPr>
          <w:rFonts w:cs="Times New Roman"/>
          <w:b/>
        </w:rPr>
      </w:pPr>
      <w:r w:rsidRPr="002D0C36">
        <w:rPr>
          <w:rFonts w:cs="Times New Roman"/>
          <w:b/>
        </w:rPr>
        <w:t>Un contrat global</w:t>
      </w:r>
    </w:p>
    <w:p w:rsidR="004066D7" w:rsidRPr="002D0C36" w:rsidRDefault="008E79A6" w:rsidP="00A6764C">
      <w:pPr>
        <w:rPr>
          <w:rFonts w:cs="Times New Roman"/>
        </w:rPr>
      </w:pPr>
      <w:r w:rsidRPr="002D0C36">
        <w:rPr>
          <w:rFonts w:cs="Times New Roman"/>
        </w:rPr>
        <w:t xml:space="preserve">L’ordonnance précise que le partenaire se voit confier une mission globale </w:t>
      </w:r>
    </w:p>
    <w:p w:rsidR="004066D7" w:rsidRPr="002D0C36" w:rsidRDefault="008E79A6" w:rsidP="00A6764C">
      <w:pPr>
        <w:rPr>
          <w:rFonts w:cs="Times New Roman"/>
        </w:rPr>
      </w:pPr>
      <w:r w:rsidRPr="002D0C36">
        <w:rPr>
          <w:rFonts w:cs="Times New Roman"/>
        </w:rPr>
        <w:t xml:space="preserve">portant </w:t>
      </w:r>
      <w:r w:rsidR="004066D7" w:rsidRPr="002D0C36">
        <w:rPr>
          <w:rFonts w:cs="Times New Roman"/>
        </w:rPr>
        <w:t xml:space="preserve">au moins </w:t>
      </w:r>
      <w:r w:rsidRPr="002D0C36">
        <w:rPr>
          <w:rFonts w:cs="Times New Roman"/>
        </w:rPr>
        <w:t xml:space="preserve">sur la construction, la transformation, la destruction d’un ouvrage ou d’un bien immatériel  </w:t>
      </w:r>
    </w:p>
    <w:p w:rsidR="004066D7" w:rsidRPr="002D0C36" w:rsidRDefault="004066D7" w:rsidP="00A6764C">
      <w:pPr>
        <w:rPr>
          <w:rFonts w:cs="Times New Roman"/>
        </w:rPr>
      </w:pPr>
      <w:r w:rsidRPr="002D0C36">
        <w:rPr>
          <w:rFonts w:cs="Times New Roman"/>
        </w:rPr>
        <w:t xml:space="preserve">et assortie le cas échéant </w:t>
      </w:r>
      <w:r w:rsidR="008E79A6" w:rsidRPr="002D0C36">
        <w:rPr>
          <w:rFonts w:cs="Times New Roman"/>
        </w:rPr>
        <w:t xml:space="preserve"> pour tout ou partie d’une mission de conception </w:t>
      </w:r>
      <w:r w:rsidRPr="002D0C36">
        <w:rPr>
          <w:rFonts w:cs="Times New Roman"/>
        </w:rPr>
        <w:t>ainsi que de</w:t>
      </w:r>
      <w:r w:rsidR="008E79A6" w:rsidRPr="002D0C36">
        <w:rPr>
          <w:rFonts w:cs="Times New Roman"/>
        </w:rPr>
        <w:t xml:space="preserve"> mission d’</w:t>
      </w:r>
      <w:r w:rsidRPr="002D0C36">
        <w:rPr>
          <w:rFonts w:cs="Times New Roman"/>
        </w:rPr>
        <w:t>entretien ou</w:t>
      </w:r>
      <w:r w:rsidR="008E79A6" w:rsidRPr="002D0C36">
        <w:rPr>
          <w:rFonts w:cs="Times New Roman"/>
        </w:rPr>
        <w:t xml:space="preserve"> maintenance </w:t>
      </w:r>
    </w:p>
    <w:p w:rsidR="008E79A6" w:rsidRPr="002D0C36" w:rsidRDefault="004066D7" w:rsidP="00A6764C">
      <w:pPr>
        <w:rPr>
          <w:rFonts w:cs="Times New Roman"/>
        </w:rPr>
      </w:pPr>
      <w:r w:rsidRPr="002D0C36">
        <w:rPr>
          <w:rFonts w:cs="Times New Roman"/>
        </w:rPr>
        <w:t xml:space="preserve">élargie si besoin à la </w:t>
      </w:r>
      <w:r w:rsidR="008E79A6" w:rsidRPr="002D0C36">
        <w:rPr>
          <w:rFonts w:cs="Times New Roman"/>
        </w:rPr>
        <w:t xml:space="preserve"> gestion d’un service public.</w:t>
      </w:r>
    </w:p>
    <w:p w:rsidR="004066D7" w:rsidRPr="002D0C36" w:rsidRDefault="004066D7" w:rsidP="00A6764C">
      <w:pPr>
        <w:rPr>
          <w:rFonts w:cs="Times New Roman"/>
        </w:rPr>
      </w:pPr>
      <w:r w:rsidRPr="002D0C36">
        <w:rPr>
          <w:rFonts w:cs="Times New Roman"/>
        </w:rPr>
        <w:t>Ce qui risque de compliquer la distinction avec les concessions</w:t>
      </w:r>
    </w:p>
    <w:p w:rsidR="008E79A6" w:rsidRPr="002D0C36" w:rsidRDefault="008E79A6" w:rsidP="00A6764C">
      <w:pPr>
        <w:rPr>
          <w:rFonts w:cs="Times New Roman"/>
        </w:rPr>
      </w:pPr>
      <w:r w:rsidRPr="002D0C36">
        <w:rPr>
          <w:rFonts w:cs="Times New Roman"/>
        </w:rPr>
        <w:t>Une mission contenant toute ou partie du financement</w:t>
      </w:r>
      <w:r w:rsidR="004066D7" w:rsidRPr="002D0C36">
        <w:rPr>
          <w:rFonts w:cs="Times New Roman"/>
        </w:rPr>
        <w:t xml:space="preserve"> de l’opération </w:t>
      </w:r>
    </w:p>
    <w:p w:rsidR="004066D7" w:rsidRPr="002D0C36" w:rsidRDefault="004066D7" w:rsidP="00A6764C">
      <w:pPr>
        <w:rPr>
          <w:rFonts w:cs="Times New Roman"/>
        </w:rPr>
      </w:pPr>
      <w:r w:rsidRPr="002D0C36">
        <w:rPr>
          <w:rFonts w:cs="Times New Roman"/>
        </w:rPr>
        <w:t>Et conférant à ce titre de plein droit des droits réels sur la dépendance domaniale occupée</w:t>
      </w:r>
    </w:p>
    <w:p w:rsidR="004066D7" w:rsidRPr="002D0C36" w:rsidRDefault="004066D7" w:rsidP="00A6764C">
      <w:pPr>
        <w:rPr>
          <w:rFonts w:cs="Times New Roman"/>
        </w:rPr>
      </w:pPr>
      <w:r w:rsidRPr="002D0C36">
        <w:rPr>
          <w:rFonts w:cs="Times New Roman"/>
        </w:rPr>
        <w:t>Le recours à la procédure du dialogue compétitif</w:t>
      </w:r>
    </w:p>
    <w:p w:rsidR="003D14EA" w:rsidRPr="002D0C36" w:rsidRDefault="004066D7" w:rsidP="00A6764C">
      <w:r w:rsidRPr="002D0C36">
        <w:t>L</w:t>
      </w:r>
      <w:r w:rsidRPr="002D0C36">
        <w:rPr>
          <w:b/>
        </w:rPr>
        <w:t xml:space="preserve">es transformation des conditions de </w:t>
      </w:r>
      <w:r w:rsidRPr="002D0C36">
        <w:t>recours au partenariat</w:t>
      </w:r>
    </w:p>
    <w:p w:rsidR="004066D7" w:rsidRPr="002D0C36" w:rsidRDefault="004066D7" w:rsidP="00A6764C">
      <w:pPr>
        <w:rPr>
          <w:rFonts w:cs="Times New Roman"/>
        </w:rPr>
      </w:pPr>
      <w:r w:rsidRPr="002D0C36">
        <w:rPr>
          <w:rFonts w:cs="Times New Roman"/>
          <w:b/>
        </w:rPr>
        <w:t>L’ordonnance</w:t>
      </w:r>
      <w:r w:rsidRPr="002D0C36">
        <w:rPr>
          <w:rFonts w:cs="Times New Roman"/>
        </w:rPr>
        <w:t xml:space="preserve"> modifie les conditions de recours </w:t>
      </w:r>
    </w:p>
    <w:p w:rsidR="004066D7" w:rsidRPr="002D0C36" w:rsidRDefault="004066D7" w:rsidP="00A6764C">
      <w:pPr>
        <w:rPr>
          <w:rFonts w:cs="Times New Roman"/>
        </w:rPr>
      </w:pPr>
      <w:r w:rsidRPr="002D0C36">
        <w:rPr>
          <w:rFonts w:cs="Times New Roman"/>
        </w:rPr>
        <w:t>Suppression des conditions d’urgence et de complexité</w:t>
      </w:r>
    </w:p>
    <w:p w:rsidR="003D14EA" w:rsidRPr="002D0C36" w:rsidRDefault="00D63B1C" w:rsidP="00A6764C">
      <w:pPr>
        <w:rPr>
          <w:rFonts w:cs="Times New Roman"/>
        </w:rPr>
      </w:pPr>
      <w:r w:rsidRPr="002D0C36">
        <w:rPr>
          <w:rFonts w:cs="Times New Roman"/>
        </w:rPr>
        <w:t>Généralisation du bilan coûts-avantage à l’ensemble des marchés de partenariat</w:t>
      </w:r>
    </w:p>
    <w:p w:rsidR="00D63B1C" w:rsidRPr="002D0C36" w:rsidRDefault="00D63B1C" w:rsidP="00A6764C">
      <w:pPr>
        <w:rPr>
          <w:rFonts w:cs="Times New Roman"/>
        </w:rPr>
      </w:pPr>
      <w:r w:rsidRPr="002D0C36">
        <w:rPr>
          <w:rFonts w:cs="Times New Roman"/>
        </w:rPr>
        <w:t>Le bilan prend en compte</w:t>
      </w:r>
    </w:p>
    <w:p w:rsidR="00D63B1C" w:rsidRPr="002D0C36" w:rsidRDefault="00D63B1C" w:rsidP="00A6764C">
      <w:pPr>
        <w:rPr>
          <w:rFonts w:cs="Times New Roman"/>
        </w:rPr>
      </w:pPr>
      <w:r w:rsidRPr="002D0C36">
        <w:rPr>
          <w:rFonts w:cs="Times New Roman"/>
        </w:rPr>
        <w:t>L’étendue du transfert de la maîtrise d’ouvrage au cocontractant</w:t>
      </w:r>
    </w:p>
    <w:p w:rsidR="00D63B1C" w:rsidRPr="002D0C36" w:rsidRDefault="00D63B1C" w:rsidP="00A6764C">
      <w:pPr>
        <w:rPr>
          <w:rFonts w:cs="Times New Roman"/>
        </w:rPr>
      </w:pPr>
      <w:r w:rsidRPr="002D0C36">
        <w:rPr>
          <w:rFonts w:cs="Times New Roman"/>
        </w:rPr>
        <w:t>L’étendue des missions susceptibles d’être confiées*</w:t>
      </w:r>
    </w:p>
    <w:p w:rsidR="00D63B1C" w:rsidRPr="002D0C36" w:rsidRDefault="00D63B1C" w:rsidP="00A6764C">
      <w:pPr>
        <w:rPr>
          <w:rFonts w:cs="Times New Roman"/>
        </w:rPr>
      </w:pPr>
      <w:r w:rsidRPr="002D0C36">
        <w:rPr>
          <w:rFonts w:cs="Times New Roman"/>
        </w:rPr>
        <w:t>Les modalités de partage des risques*</w:t>
      </w:r>
    </w:p>
    <w:p w:rsidR="00D63B1C" w:rsidRPr="002D0C36" w:rsidRDefault="00D63B1C" w:rsidP="00A6764C">
      <w:pPr>
        <w:rPr>
          <w:rFonts w:cs="Times New Roman"/>
        </w:rPr>
      </w:pPr>
      <w:r w:rsidRPr="002D0C36">
        <w:rPr>
          <w:rFonts w:cs="Times New Roman"/>
        </w:rPr>
        <w:t>Le coût global du projet en fonction de la structure de financement envisagée.</w:t>
      </w:r>
    </w:p>
    <w:p w:rsidR="00D63B1C" w:rsidRPr="002D0C36" w:rsidRDefault="002D0098" w:rsidP="00A6764C">
      <w:pPr>
        <w:rPr>
          <w:rFonts w:cs="Times New Roman"/>
        </w:rPr>
      </w:pPr>
      <w:r w:rsidRPr="002D0C36">
        <w:rPr>
          <w:rFonts w:cs="Times New Roman"/>
        </w:rPr>
        <w:t>Instauration d’un seuil minim</w:t>
      </w:r>
      <w:r w:rsidR="003D14EA" w:rsidRPr="002D0C36">
        <w:rPr>
          <w:rFonts w:cs="Times New Roman"/>
        </w:rPr>
        <w:t xml:space="preserve">al fixé par </w:t>
      </w:r>
      <w:r w:rsidRPr="002D0C36">
        <w:rPr>
          <w:rFonts w:cs="Times New Roman"/>
        </w:rPr>
        <w:t xml:space="preserve">le </w:t>
      </w:r>
      <w:r w:rsidR="003D14EA" w:rsidRPr="002D0C36">
        <w:rPr>
          <w:rFonts w:cs="Times New Roman"/>
        </w:rPr>
        <w:t xml:space="preserve">décret </w:t>
      </w:r>
      <w:r w:rsidRPr="002D0C36">
        <w:rPr>
          <w:rFonts w:cs="Times New Roman"/>
        </w:rPr>
        <w:t>du 25 mars 2016</w:t>
      </w:r>
      <w:r w:rsidR="00D63B1C" w:rsidRPr="002D0C36">
        <w:rPr>
          <w:rFonts w:cs="Times New Roman"/>
        </w:rPr>
        <w:t xml:space="preserve"> pour passer un marché de partenariat </w:t>
      </w:r>
    </w:p>
    <w:p w:rsidR="002D0098" w:rsidRPr="002D0C36" w:rsidRDefault="002D0098" w:rsidP="00A6764C">
      <w:pPr>
        <w:rPr>
          <w:rFonts w:cs="Times New Roman"/>
        </w:rPr>
      </w:pPr>
      <w:r w:rsidRPr="002D0C36">
        <w:rPr>
          <w:rFonts w:cs="Times New Roman"/>
        </w:rPr>
        <w:lastRenderedPageBreak/>
        <w:t>2 millions d’euros HT pour les marchés portant sur des biens immatériels ou comportant des objectifs de performance énergétique.</w:t>
      </w:r>
    </w:p>
    <w:p w:rsidR="002D0098" w:rsidRPr="002D0C36" w:rsidRDefault="002D0098" w:rsidP="00A6764C">
      <w:pPr>
        <w:rPr>
          <w:rFonts w:cs="Times New Roman"/>
        </w:rPr>
      </w:pPr>
      <w:r w:rsidRPr="002D0C36">
        <w:rPr>
          <w:rFonts w:cs="Times New Roman"/>
        </w:rPr>
        <w:t>5 millions d’euros HT pour la construction d’infrastructures de réseau (énergie, transports, assainissement, aménagement urbain)</w:t>
      </w:r>
      <w:r w:rsidR="00D63B1C" w:rsidRPr="002D0C36">
        <w:rPr>
          <w:rFonts w:cs="Times New Roman"/>
        </w:rPr>
        <w:t xml:space="preserve"> ou pour les marchés ne comportant pas une mission de construction</w:t>
      </w:r>
    </w:p>
    <w:p w:rsidR="00D63B1C" w:rsidRPr="002D0C36" w:rsidRDefault="00D63B1C" w:rsidP="00A6764C">
      <w:pPr>
        <w:rPr>
          <w:rFonts w:cs="Times New Roman"/>
        </w:rPr>
      </w:pPr>
      <w:r w:rsidRPr="002D0C36">
        <w:rPr>
          <w:rFonts w:cs="Times New Roman"/>
        </w:rPr>
        <w:t>10 millions d’euros HT pour les marchés comprenant la construction d’ouvrages.</w:t>
      </w:r>
    </w:p>
    <w:p w:rsidR="003D14EA" w:rsidRPr="002D0C36" w:rsidRDefault="003D14EA" w:rsidP="00A6764C">
      <w:pPr>
        <w:rPr>
          <w:rFonts w:cs="Times New Roman"/>
        </w:rPr>
      </w:pPr>
      <w:r w:rsidRPr="002D0C36">
        <w:rPr>
          <w:rFonts w:cs="Times New Roman"/>
        </w:rPr>
        <w:t>Maintien des restrictions à l’égard de certains pouvoirs adjudicateurs (Administrations centrales, Etablissement de santé</w:t>
      </w:r>
    </w:p>
    <w:p w:rsidR="00432DBE" w:rsidRPr="002D0C36" w:rsidRDefault="00A44E55" w:rsidP="00A44E55">
      <w:pPr>
        <w:pStyle w:val="Titre5"/>
        <w:rPr>
          <w:color w:val="auto"/>
        </w:rPr>
      </w:pPr>
      <w:r w:rsidRPr="002D0C36">
        <w:rPr>
          <w:color w:val="auto"/>
        </w:rPr>
        <w:t xml:space="preserve">B. </w:t>
      </w:r>
      <w:r w:rsidR="00432DBE" w:rsidRPr="002D0C36">
        <w:rPr>
          <w:color w:val="auto"/>
        </w:rPr>
        <w:t>L’unification de la notion de concession</w:t>
      </w:r>
    </w:p>
    <w:p w:rsidR="0020543D" w:rsidRPr="002D0C36" w:rsidRDefault="0020543D" w:rsidP="00407EB7">
      <w:pPr>
        <w:spacing w:before="0"/>
        <w:rPr>
          <w:rFonts w:cs="Times New Roman"/>
        </w:rPr>
      </w:pPr>
      <w:bookmarkStart w:id="4" w:name="_Toc347088111"/>
    </w:p>
    <w:p w:rsidR="0020543D" w:rsidRPr="002D0C36" w:rsidRDefault="0020543D" w:rsidP="00407EB7">
      <w:pPr>
        <w:spacing w:before="0"/>
        <w:rPr>
          <w:rFonts w:cs="Times New Roman"/>
        </w:rPr>
      </w:pPr>
      <w:r w:rsidRPr="002D0C36">
        <w:rPr>
          <w:rFonts w:cs="Times New Roman"/>
        </w:rPr>
        <w:t xml:space="preserve">La concession </w:t>
      </w:r>
      <w:r w:rsidR="00BB2991" w:rsidRPr="002D0C36">
        <w:rPr>
          <w:rFonts w:cs="Times New Roman"/>
        </w:rPr>
        <w:t xml:space="preserve">est un contrat </w:t>
      </w:r>
      <w:r w:rsidRPr="002D0C36">
        <w:rPr>
          <w:rFonts w:cs="Times New Roman"/>
        </w:rPr>
        <w:t>par lequel un pouvoir adjudicateur confie à un entrepreneur la gestion d’une activité (concession de service) ou d’un équipement à construire (concession de travaux). Le cocontractant se rémunérant au moins partiellement par l’exploitation commerciale (auprès de usagers) de l’activité ou l’équipement.</w:t>
      </w:r>
    </w:p>
    <w:p w:rsidR="0020543D" w:rsidRPr="002D0C36" w:rsidRDefault="0020543D" w:rsidP="00C04C51">
      <w:pPr>
        <w:pStyle w:val="Paragraphedeliste"/>
        <w:numPr>
          <w:ilvl w:val="0"/>
          <w:numId w:val="88"/>
        </w:numPr>
        <w:spacing w:before="0"/>
        <w:rPr>
          <w:rFonts w:cs="Times New Roman"/>
        </w:rPr>
      </w:pPr>
      <w:r w:rsidRPr="002D0C36">
        <w:rPr>
          <w:rFonts w:cs="Times New Roman"/>
        </w:rPr>
        <w:t>(Par exemple, concession du Stade de France ou du viaduc de Millau)</w:t>
      </w:r>
    </w:p>
    <w:p w:rsidR="00432DBE" w:rsidRPr="002D0C36" w:rsidRDefault="00432DBE" w:rsidP="00407EB7">
      <w:pPr>
        <w:spacing w:before="0"/>
        <w:rPr>
          <w:rFonts w:cs="Times New Roman"/>
        </w:rPr>
      </w:pPr>
      <w:r w:rsidRPr="002D0C36">
        <w:rPr>
          <w:rFonts w:cs="Times New Roman"/>
        </w:rPr>
        <w:t xml:space="preserve">La directive concession de 2014 retient une conception large de la concession qui contrairement au choix réalisé en 1993 par la loi Sapin fait des délégations de service public une forme parmi d’autres de concession  </w:t>
      </w:r>
    </w:p>
    <w:p w:rsidR="00432DBE" w:rsidRPr="002D0C36" w:rsidRDefault="00A44E55" w:rsidP="00A44E55">
      <w:pPr>
        <w:pStyle w:val="Titre6"/>
        <w:rPr>
          <w:color w:val="auto"/>
        </w:rPr>
      </w:pPr>
      <w:r w:rsidRPr="002D0C36">
        <w:rPr>
          <w:color w:val="auto"/>
        </w:rPr>
        <w:t>1</w:t>
      </w:r>
      <w:r w:rsidR="00432DBE" w:rsidRPr="002D0C36">
        <w:rPr>
          <w:color w:val="auto"/>
        </w:rPr>
        <w:t xml:space="preserve">. La concession, un nouveau contrat générique </w:t>
      </w:r>
    </w:p>
    <w:p w:rsidR="00432DBE" w:rsidRPr="002D0C36" w:rsidRDefault="00432DBE" w:rsidP="00407EB7">
      <w:pPr>
        <w:spacing w:before="0"/>
        <w:rPr>
          <w:rFonts w:cs="Times New Roman"/>
        </w:rPr>
      </w:pPr>
      <w:r w:rsidRPr="002D0C36">
        <w:rPr>
          <w:rFonts w:cs="Times New Roman"/>
        </w:rPr>
        <w:t>Avant la directive 2014, le texte applicable aux concessions était la loi SAPIN</w:t>
      </w:r>
      <w:r w:rsidR="00B16E7D">
        <w:rPr>
          <w:rFonts w:cs="Times New Roman"/>
        </w:rPr>
        <w:t xml:space="preserve"> du  29 janvier 1993</w:t>
      </w:r>
    </w:p>
    <w:p w:rsidR="00432DBE" w:rsidRPr="002D0C36" w:rsidRDefault="00432DBE" w:rsidP="00407EB7">
      <w:pPr>
        <w:spacing w:before="0"/>
        <w:rPr>
          <w:rFonts w:cs="Times New Roman"/>
        </w:rPr>
      </w:pPr>
      <w:r w:rsidRPr="002D0C36">
        <w:rPr>
          <w:rFonts w:cs="Times New Roman"/>
        </w:rPr>
        <w:t xml:space="preserve">La loi SAPIN avait consacré la notion de délégation de service public. </w:t>
      </w:r>
    </w:p>
    <w:p w:rsidR="00432DBE" w:rsidRPr="002D0C36" w:rsidRDefault="00432DBE" w:rsidP="00C04C51">
      <w:pPr>
        <w:pStyle w:val="Paragraphedeliste"/>
        <w:numPr>
          <w:ilvl w:val="0"/>
          <w:numId w:val="88"/>
        </w:numPr>
        <w:spacing w:before="0"/>
        <w:rPr>
          <w:rFonts w:cs="Times New Roman"/>
        </w:rPr>
      </w:pPr>
      <w:r w:rsidRPr="002D0C36">
        <w:rPr>
          <w:rFonts w:cs="Times New Roman"/>
        </w:rPr>
        <w:t>Elle était porteuse d’une série d’innovations. La loi SAPIN met fin à l’idée que les concessions de service public à la</w:t>
      </w:r>
      <w:r w:rsidR="0020543D" w:rsidRPr="002D0C36">
        <w:rPr>
          <w:rFonts w:cs="Times New Roman"/>
        </w:rPr>
        <w:t xml:space="preserve"> différence des marchés publics avaient</w:t>
      </w:r>
      <w:r w:rsidRPr="002D0C36">
        <w:rPr>
          <w:rFonts w:cs="Times New Roman"/>
        </w:rPr>
        <w:t xml:space="preserve"> vocation à échapper aux obligations de publicité et de mise en concurrence</w:t>
      </w:r>
    </w:p>
    <w:p w:rsidR="00432DBE" w:rsidRPr="002D0C36" w:rsidRDefault="00915438" w:rsidP="00C04C51">
      <w:pPr>
        <w:pStyle w:val="Paragraphedeliste"/>
        <w:numPr>
          <w:ilvl w:val="0"/>
          <w:numId w:val="88"/>
        </w:numPr>
        <w:spacing w:before="0"/>
        <w:rPr>
          <w:rFonts w:cs="Times New Roman"/>
        </w:rPr>
      </w:pPr>
      <w:r w:rsidRPr="002D0C36">
        <w:rPr>
          <w:rFonts w:cs="Times New Roman"/>
        </w:rPr>
        <w:t>L’objectif d</w:t>
      </w:r>
      <w:r w:rsidR="00432DBE" w:rsidRPr="002D0C36">
        <w:rPr>
          <w:rFonts w:cs="Times New Roman"/>
        </w:rPr>
        <w:t xml:space="preserve">e la « loi Sapin » est ainsi de soumettre à des obligations de publicité et de mise en concurrence toute une série de contrat confiant l’exécution d’un service public à un opérateur et échappant à ce titre au Code des marchés publics </w:t>
      </w:r>
    </w:p>
    <w:p w:rsidR="00432DBE" w:rsidRPr="002D0C36" w:rsidRDefault="00432DBE" w:rsidP="00407EB7">
      <w:pPr>
        <w:spacing w:before="0"/>
        <w:rPr>
          <w:rFonts w:cs="Times New Roman"/>
        </w:rPr>
      </w:pPr>
      <w:r w:rsidRPr="002D0C36">
        <w:rPr>
          <w:rFonts w:cs="Times New Roman"/>
        </w:rPr>
        <w:t>A</w:t>
      </w:r>
      <w:r w:rsidR="0020543D" w:rsidRPr="002D0C36">
        <w:rPr>
          <w:rFonts w:cs="Times New Roman"/>
        </w:rPr>
        <w:t xml:space="preserve"> ce titre, la </w:t>
      </w:r>
      <w:r w:rsidR="00915438" w:rsidRPr="002D0C36">
        <w:rPr>
          <w:rFonts w:cs="Times New Roman"/>
        </w:rPr>
        <w:t xml:space="preserve">nouvelle notion de </w:t>
      </w:r>
      <w:r w:rsidR="0020543D" w:rsidRPr="002D0C36">
        <w:rPr>
          <w:rFonts w:cs="Times New Roman"/>
        </w:rPr>
        <w:t>DSP englobait</w:t>
      </w:r>
      <w:r w:rsidRPr="002D0C36">
        <w:rPr>
          <w:rFonts w:cs="Times New Roman"/>
        </w:rPr>
        <w:t xml:space="preserve"> un certain nombre de contrats dont la logique économique (concessive) fait qu’ils restent non assimilables à des marchés publics</w:t>
      </w:r>
    </w:p>
    <w:p w:rsidR="00432DBE" w:rsidRPr="002D0C36" w:rsidRDefault="00432DBE" w:rsidP="00C04C51">
      <w:pPr>
        <w:pStyle w:val="Paragraphedeliste"/>
        <w:numPr>
          <w:ilvl w:val="0"/>
          <w:numId w:val="62"/>
        </w:numPr>
        <w:spacing w:before="0"/>
        <w:rPr>
          <w:rFonts w:cs="Times New Roman"/>
        </w:rPr>
      </w:pPr>
      <w:r w:rsidRPr="002D0C36">
        <w:rPr>
          <w:rFonts w:cs="Times New Roman"/>
        </w:rPr>
        <w:t>Les concessions de service public : le contractant tire sa rémunération de l’exploitation même du service et non d’un prix versé par l’administration</w:t>
      </w:r>
    </w:p>
    <w:p w:rsidR="00432DBE" w:rsidRPr="002D0C36" w:rsidRDefault="00432DBE" w:rsidP="00C04C51">
      <w:pPr>
        <w:pStyle w:val="Paragraphedeliste"/>
        <w:numPr>
          <w:ilvl w:val="0"/>
          <w:numId w:val="62"/>
        </w:numPr>
        <w:spacing w:before="0"/>
        <w:rPr>
          <w:rFonts w:cs="Times New Roman"/>
        </w:rPr>
      </w:pPr>
      <w:r w:rsidRPr="002D0C36">
        <w:rPr>
          <w:rFonts w:cs="Times New Roman"/>
        </w:rPr>
        <w:t>L’affermage (que l’on retrouve exclusivement dans le secteur de l’eau) qui se distingue de la concession en ce que l’exploitant reverse à l’administration une redevance couvrant l’utilisation du réseau et des installations, propriétés de la collectivité délégantes.</w:t>
      </w:r>
    </w:p>
    <w:p w:rsidR="00432DBE" w:rsidRPr="002D0C36" w:rsidRDefault="00432DBE" w:rsidP="00C04C51">
      <w:pPr>
        <w:pStyle w:val="Paragraphedeliste"/>
        <w:numPr>
          <w:ilvl w:val="0"/>
          <w:numId w:val="62"/>
        </w:numPr>
        <w:spacing w:before="0"/>
        <w:rPr>
          <w:rFonts w:cs="Times New Roman"/>
        </w:rPr>
      </w:pPr>
      <w:r w:rsidRPr="002D0C36">
        <w:rPr>
          <w:rFonts w:cs="Times New Roman"/>
        </w:rPr>
        <w:t>La régie intéressée (que l’on retrouve essentiellement dans le secteur du transport urbain ou du traitement des déchets) où la gestion du service est confiée à un opérateur privé rémunéré par la collectivité en fonction non pas des recettes mais d’autres résultats de l’exploitation (qualité du service, gains de productivité, économies réalisés, développement d’activités accessoires).</w:t>
      </w:r>
    </w:p>
    <w:p w:rsidR="00432DBE" w:rsidRPr="002D0C36" w:rsidRDefault="00432DBE" w:rsidP="00C04C51">
      <w:pPr>
        <w:pStyle w:val="Paragraphedeliste"/>
        <w:numPr>
          <w:ilvl w:val="1"/>
          <w:numId w:val="62"/>
        </w:numPr>
        <w:spacing w:before="0"/>
        <w:rPr>
          <w:rFonts w:cs="Times New Roman"/>
        </w:rPr>
      </w:pPr>
      <w:r w:rsidRPr="002D0C36">
        <w:rPr>
          <w:rFonts w:cs="Times New Roman"/>
        </w:rPr>
        <w:t>L’exploitation est assurée pour le compte de la collectivité qui perçoit elle-même les recettes : l’activité reste soumise aux règles de la comptabilité publique et d’un point de vue budgétaire l’entreprise délégataire est assimilé à une régie d’avance. De toutes les formules, c’est celle qui présente le moins d’autonomie.</w:t>
      </w:r>
    </w:p>
    <w:p w:rsidR="00432DBE" w:rsidRPr="002D0C36" w:rsidRDefault="00432DBE" w:rsidP="00407EB7">
      <w:pPr>
        <w:spacing w:before="0"/>
        <w:rPr>
          <w:rFonts w:cs="Times New Roman"/>
        </w:rPr>
      </w:pPr>
      <w:r w:rsidRPr="002D0C36">
        <w:rPr>
          <w:rFonts w:cs="Times New Roman"/>
        </w:rPr>
        <w:t>Mais cette énumération n’épuise pas la liste. D’autres contrats innommés peuvent répondre à la définition légale.</w:t>
      </w:r>
    </w:p>
    <w:p w:rsidR="00432DBE" w:rsidRPr="002D0C36" w:rsidRDefault="0020543D" w:rsidP="00C04C51">
      <w:pPr>
        <w:pStyle w:val="Paragraphedeliste"/>
        <w:numPr>
          <w:ilvl w:val="0"/>
          <w:numId w:val="63"/>
        </w:numPr>
        <w:spacing w:before="0"/>
        <w:rPr>
          <w:rFonts w:cs="Times New Roman"/>
        </w:rPr>
      </w:pPr>
      <w:r w:rsidRPr="002D0C36">
        <w:rPr>
          <w:rFonts w:cs="Times New Roman"/>
        </w:rPr>
        <w:t xml:space="preserve">Le problème s’est posé notamment </w:t>
      </w:r>
      <w:r w:rsidR="00432DBE" w:rsidRPr="002D0C36">
        <w:rPr>
          <w:rFonts w:cs="Times New Roman"/>
        </w:rPr>
        <w:t>pour les contrats de gérance (catégorie générique que l’on retrouve notamment en matière d’assainissement)</w:t>
      </w:r>
      <w:r w:rsidRPr="002D0C36">
        <w:rPr>
          <w:rFonts w:cs="Times New Roman"/>
        </w:rPr>
        <w:t xml:space="preserve"> qui porte sur l’exploitation d’un service public mais qui donne lieu au paiement d’un prix (voir plus loin).</w:t>
      </w:r>
    </w:p>
    <w:p w:rsidR="00432DBE" w:rsidRPr="002D0C36" w:rsidRDefault="0020543D" w:rsidP="00407EB7">
      <w:pPr>
        <w:spacing w:before="0"/>
        <w:rPr>
          <w:rFonts w:cs="Times New Roman"/>
        </w:rPr>
      </w:pPr>
      <w:r w:rsidRPr="002D0C36">
        <w:rPr>
          <w:rFonts w:cs="Times New Roman"/>
        </w:rPr>
        <w:lastRenderedPageBreak/>
        <w:t>La loi Sapin n’</w:t>
      </w:r>
      <w:r w:rsidR="00432DBE" w:rsidRPr="002D0C36">
        <w:rPr>
          <w:rFonts w:cs="Times New Roman"/>
        </w:rPr>
        <w:t xml:space="preserve">a pas donné de définition de la DSP </w:t>
      </w:r>
    </w:p>
    <w:p w:rsidR="00432DBE" w:rsidRPr="002D0C36" w:rsidRDefault="00432DBE" w:rsidP="00407EB7">
      <w:pPr>
        <w:spacing w:before="0"/>
        <w:rPr>
          <w:rFonts w:cs="Times New Roman"/>
        </w:rPr>
      </w:pPr>
      <w:r w:rsidRPr="002D0C36">
        <w:rPr>
          <w:rFonts w:cs="Times New Roman"/>
        </w:rPr>
        <w:t>La définition a été donnée plus tard par la jurisprudence (CE 1996 Préfet des Bouches du Rh</w:t>
      </w:r>
      <w:r w:rsidR="0020543D" w:rsidRPr="002D0C36">
        <w:rPr>
          <w:rFonts w:cs="Times New Roman"/>
        </w:rPr>
        <w:t xml:space="preserve">ône c/ Commune de Lambesc) qui </w:t>
      </w:r>
      <w:r w:rsidRPr="002D0C36">
        <w:rPr>
          <w:rFonts w:cs="Times New Roman"/>
        </w:rPr>
        <w:t>retient un critère qui sera repris par la lo</w:t>
      </w:r>
      <w:r w:rsidR="009E48E1" w:rsidRPr="002D0C36">
        <w:rPr>
          <w:rFonts w:cs="Times New Roman"/>
        </w:rPr>
        <w:t>i (Loi MURCEF 11 décembre 2001). Ce critère a pour fonction exclusive de</w:t>
      </w:r>
      <w:r w:rsidRPr="002D0C36">
        <w:rPr>
          <w:rFonts w:cs="Times New Roman"/>
        </w:rPr>
        <w:t xml:space="preserve"> distinguer </w:t>
      </w:r>
      <w:r w:rsidR="009E48E1" w:rsidRPr="002D0C36">
        <w:rPr>
          <w:rFonts w:cs="Times New Roman"/>
        </w:rPr>
        <w:t xml:space="preserve">la DSP </w:t>
      </w:r>
      <w:r w:rsidRPr="002D0C36">
        <w:rPr>
          <w:rFonts w:cs="Times New Roman"/>
        </w:rPr>
        <w:t>du marché public</w:t>
      </w:r>
    </w:p>
    <w:p w:rsidR="00432DBE" w:rsidRPr="002D0C36" w:rsidRDefault="00432DBE" w:rsidP="00407EB7">
      <w:pPr>
        <w:spacing w:before="0"/>
        <w:rPr>
          <w:rFonts w:cs="Times New Roman"/>
        </w:rPr>
      </w:pPr>
      <w:r w:rsidRPr="002D0C36">
        <w:rPr>
          <w:rFonts w:cs="Times New Roman"/>
        </w:rPr>
        <w:t xml:space="preserve">La directive 2014 apporte par rapport à la loi SAPIN deux évolutions majeures : </w:t>
      </w:r>
    </w:p>
    <w:p w:rsidR="00432DBE" w:rsidRPr="002D0C36" w:rsidRDefault="00432DBE" w:rsidP="00407EB7">
      <w:pPr>
        <w:spacing w:before="0"/>
        <w:rPr>
          <w:rFonts w:cs="Times New Roman"/>
        </w:rPr>
      </w:pPr>
      <w:r w:rsidRPr="002D0C36">
        <w:rPr>
          <w:rFonts w:cs="Times New Roman"/>
        </w:rPr>
        <w:t xml:space="preserve">1. La concession de service n’implique pas nécessaire l’exploitation d’une mission de service public. </w:t>
      </w:r>
    </w:p>
    <w:p w:rsidR="00432DBE" w:rsidRPr="002D0C36" w:rsidRDefault="00432DBE" w:rsidP="00407EB7">
      <w:pPr>
        <w:spacing w:before="0"/>
        <w:rPr>
          <w:rFonts w:cs="Times New Roman"/>
        </w:rPr>
      </w:pPr>
      <w:r w:rsidRPr="002D0C36">
        <w:rPr>
          <w:rFonts w:cs="Times New Roman"/>
        </w:rPr>
        <w:t xml:space="preserve">2. Le régime des concessions de service est étendu aux concessions de travaux </w:t>
      </w:r>
    </w:p>
    <w:p w:rsidR="00432DBE" w:rsidRPr="002D0C36" w:rsidRDefault="00432DBE" w:rsidP="00407EB7">
      <w:pPr>
        <w:spacing w:before="0"/>
        <w:rPr>
          <w:rFonts w:cs="Times New Roman"/>
        </w:rPr>
      </w:pPr>
      <w:r w:rsidRPr="002D0C36">
        <w:rPr>
          <w:rFonts w:cs="Times New Roman"/>
        </w:rPr>
        <w:t xml:space="preserve">En ce sens, la directive parachève un mouvement de soumission des contrats publics à des obligations de publicité et de mise en concurrence engagée par les directives marchés à propos des concessions de travaux </w:t>
      </w:r>
    </w:p>
    <w:p w:rsidR="00432DBE" w:rsidRPr="002D0C36" w:rsidRDefault="00432DBE" w:rsidP="00C04C51">
      <w:pPr>
        <w:pStyle w:val="Paragraphedeliste"/>
        <w:numPr>
          <w:ilvl w:val="0"/>
          <w:numId w:val="68"/>
        </w:numPr>
        <w:spacing w:before="0"/>
        <w:rPr>
          <w:rFonts w:cs="Times New Roman"/>
        </w:rPr>
      </w:pPr>
      <w:r w:rsidRPr="002D0C36">
        <w:rPr>
          <w:rFonts w:cs="Times New Roman"/>
        </w:rPr>
        <w:t xml:space="preserve">Depuis la directive Travaux de 1989 , les directives « marchés publics » visaient les concessions de travaux pour les soumettre à des obligations de transparence allégées. </w:t>
      </w:r>
    </w:p>
    <w:p w:rsidR="00432DBE" w:rsidRPr="002D0C36" w:rsidRDefault="00432DBE" w:rsidP="00C04C51">
      <w:pPr>
        <w:pStyle w:val="Paragraphedeliste"/>
        <w:numPr>
          <w:ilvl w:val="0"/>
          <w:numId w:val="68"/>
        </w:numPr>
        <w:spacing w:before="0"/>
        <w:rPr>
          <w:rFonts w:cs="Times New Roman"/>
        </w:rPr>
      </w:pPr>
      <w:r w:rsidRPr="002D0C36">
        <w:rPr>
          <w:rFonts w:cs="Times New Roman"/>
        </w:rPr>
        <w:t>Ce mouvement avait été  poursuivi par la jurisprudence à propos des concessions de service public soumises aux règles générales des traités depuis l’arrêt Telaustria.</w:t>
      </w:r>
    </w:p>
    <w:p w:rsidR="00432DBE" w:rsidRPr="002D0C36" w:rsidRDefault="00432DBE" w:rsidP="00407EB7">
      <w:pPr>
        <w:spacing w:before="0"/>
        <w:rPr>
          <w:rFonts w:cs="Times New Roman"/>
        </w:rPr>
      </w:pPr>
      <w:r w:rsidRPr="002D0C36">
        <w:rPr>
          <w:rFonts w:cs="Times New Roman"/>
        </w:rPr>
        <w:t xml:space="preserve">Longtemps, la notion de concession de service public n’a pas eu de statut en droit communautaire. </w:t>
      </w:r>
    </w:p>
    <w:p w:rsidR="00432DBE" w:rsidRPr="002D0C36" w:rsidRDefault="00432DBE" w:rsidP="00C04C51">
      <w:pPr>
        <w:pStyle w:val="Paragraphedeliste"/>
        <w:numPr>
          <w:ilvl w:val="0"/>
          <w:numId w:val="66"/>
        </w:numPr>
        <w:spacing w:before="0"/>
        <w:rPr>
          <w:rFonts w:cs="Times New Roman"/>
        </w:rPr>
      </w:pPr>
      <w:r w:rsidRPr="002D0C36">
        <w:rPr>
          <w:rFonts w:cs="Times New Roman"/>
        </w:rPr>
        <w:t>En raison du défaut d’accord entre EM sur le périmètre et le contenu des règles applicables à la notion de concession de service public (voir les débats autour de l’adoption de la directive marchés de service) et la crainte de la France que l’encadrement de l’attribution des concessions soit le cheval de Troie d’une réforme plus profonde visant à l’ouverture à la concurrence des services publics.</w:t>
      </w:r>
    </w:p>
    <w:p w:rsidR="00432DBE" w:rsidRPr="002D0C36" w:rsidRDefault="00432DBE" w:rsidP="00407EB7">
      <w:pPr>
        <w:spacing w:before="0"/>
        <w:rPr>
          <w:rFonts w:cs="Times New Roman"/>
        </w:rPr>
      </w:pPr>
      <w:r w:rsidRPr="002D0C36">
        <w:rPr>
          <w:rFonts w:cs="Times New Roman"/>
        </w:rPr>
        <w:t xml:space="preserve">Les choses ont progressivement changé </w:t>
      </w:r>
    </w:p>
    <w:p w:rsidR="00432DBE" w:rsidRPr="002D0C36" w:rsidRDefault="00432DBE" w:rsidP="00407EB7">
      <w:pPr>
        <w:spacing w:before="0"/>
        <w:rPr>
          <w:rFonts w:cs="Times New Roman"/>
        </w:rPr>
      </w:pPr>
      <w:r w:rsidRPr="002D0C36">
        <w:rPr>
          <w:rFonts w:cs="Times New Roman"/>
        </w:rPr>
        <w:t>Le droit communautaire s’est donc intéressé à la question</w:t>
      </w:r>
    </w:p>
    <w:p w:rsidR="00915438" w:rsidRPr="002D0C36" w:rsidRDefault="00915438" w:rsidP="00C04C51">
      <w:pPr>
        <w:pStyle w:val="Paragraphedeliste"/>
        <w:numPr>
          <w:ilvl w:val="0"/>
          <w:numId w:val="67"/>
        </w:numPr>
        <w:spacing w:before="0"/>
        <w:rPr>
          <w:rFonts w:cs="Times New Roman"/>
        </w:rPr>
      </w:pPr>
      <w:r w:rsidRPr="002D0C36">
        <w:rPr>
          <w:rFonts w:cs="Times New Roman"/>
        </w:rPr>
        <w:t xml:space="preserve">de manière négative : </w:t>
      </w:r>
      <w:r w:rsidR="00432DBE" w:rsidRPr="002D0C36">
        <w:rPr>
          <w:rFonts w:cs="Times New Roman"/>
        </w:rPr>
        <w:t xml:space="preserve"> pour identifier </w:t>
      </w:r>
      <w:r w:rsidRPr="002D0C36">
        <w:rPr>
          <w:rFonts w:cs="Times New Roman"/>
        </w:rPr>
        <w:t xml:space="preserve">a contrario les marchés publics </w:t>
      </w:r>
    </w:p>
    <w:p w:rsidR="00432DBE" w:rsidRPr="002D0C36" w:rsidRDefault="00432DBE" w:rsidP="00C04C51">
      <w:pPr>
        <w:pStyle w:val="Paragraphedeliste"/>
        <w:numPr>
          <w:ilvl w:val="0"/>
          <w:numId w:val="67"/>
        </w:numPr>
        <w:spacing w:before="0"/>
        <w:rPr>
          <w:rFonts w:cs="Times New Roman"/>
        </w:rPr>
      </w:pPr>
      <w:r w:rsidRPr="002D0C36">
        <w:rPr>
          <w:rFonts w:cs="Times New Roman"/>
        </w:rPr>
        <w:t>d</w:t>
      </w:r>
      <w:r w:rsidR="00915438" w:rsidRPr="002D0C36">
        <w:rPr>
          <w:rFonts w:cs="Times New Roman"/>
        </w:rPr>
        <w:t xml:space="preserve">e manière positive : </w:t>
      </w:r>
      <w:r w:rsidR="009E48E1" w:rsidRPr="002D0C36">
        <w:rPr>
          <w:rFonts w:cs="Times New Roman"/>
        </w:rPr>
        <w:t xml:space="preserve"> CJCE 2000 Te</w:t>
      </w:r>
      <w:r w:rsidRPr="002D0C36">
        <w:rPr>
          <w:rFonts w:cs="Times New Roman"/>
        </w:rPr>
        <w:t>laustria</w:t>
      </w:r>
      <w:r w:rsidR="009E48E1" w:rsidRPr="002D0C36">
        <w:rPr>
          <w:rFonts w:cs="Times New Roman"/>
        </w:rPr>
        <w:t xml:space="preserve"> (attribution d’une concession)</w:t>
      </w:r>
      <w:r w:rsidRPr="002D0C36">
        <w:rPr>
          <w:rFonts w:cs="Times New Roman"/>
        </w:rPr>
        <w:t xml:space="preserve"> et </w:t>
      </w:r>
      <w:r w:rsidR="009E48E1" w:rsidRPr="002D0C36">
        <w:rPr>
          <w:rFonts w:cs="Times New Roman"/>
        </w:rPr>
        <w:t xml:space="preserve">CJCE 2006 </w:t>
      </w:r>
      <w:r w:rsidRPr="002D0C36">
        <w:rPr>
          <w:rFonts w:cs="Times New Roman"/>
        </w:rPr>
        <w:t xml:space="preserve">Parking Brixen </w:t>
      </w:r>
      <w:r w:rsidR="009E48E1" w:rsidRPr="002D0C36">
        <w:rPr>
          <w:rFonts w:cs="Times New Roman"/>
        </w:rPr>
        <w:t>(renouvellement de la concession) qui viennent</w:t>
      </w:r>
      <w:r w:rsidRPr="002D0C36">
        <w:rPr>
          <w:rFonts w:cs="Times New Roman"/>
        </w:rPr>
        <w:t xml:space="preserve"> étendre le champ d’application du droit européen de la commande publique</w:t>
      </w:r>
      <w:r w:rsidR="009E48E1" w:rsidRPr="002D0C36">
        <w:rPr>
          <w:rFonts w:cs="Times New Roman"/>
        </w:rPr>
        <w:t xml:space="preserve"> par le biais des principes tirés des traités applicables aussi aux concessions</w:t>
      </w:r>
    </w:p>
    <w:p w:rsidR="00432DBE" w:rsidRPr="002D0C36" w:rsidRDefault="00432DBE" w:rsidP="00407EB7">
      <w:pPr>
        <w:spacing w:before="0"/>
        <w:rPr>
          <w:rFonts w:cs="Times New Roman"/>
        </w:rPr>
      </w:pPr>
      <w:r w:rsidRPr="002D0C36">
        <w:rPr>
          <w:rFonts w:cs="Times New Roman"/>
        </w:rPr>
        <w:t>La nouvelle directive va au-delà de cette évolution  en consacrant la notion de concession indépendamment de l’exploitation d’un service public, ce qui pose de nouvelles questions</w:t>
      </w:r>
    </w:p>
    <w:p w:rsidR="00432DBE" w:rsidRPr="002D0C36" w:rsidRDefault="00432DBE" w:rsidP="00A44E55">
      <w:pPr>
        <w:pStyle w:val="Titre6"/>
        <w:rPr>
          <w:color w:val="auto"/>
        </w:rPr>
      </w:pPr>
      <w:r w:rsidRPr="002D0C36">
        <w:rPr>
          <w:color w:val="auto"/>
        </w:rPr>
        <w:t xml:space="preserve">2 L’influence de la nouvelle notion </w:t>
      </w:r>
      <w:r w:rsidR="00DA5C38" w:rsidRPr="002D0C36">
        <w:rPr>
          <w:color w:val="auto"/>
        </w:rPr>
        <w:t xml:space="preserve">européenne </w:t>
      </w:r>
      <w:r w:rsidRPr="002D0C36">
        <w:rPr>
          <w:color w:val="auto"/>
        </w:rPr>
        <w:t>de concession sur les catégories traditionnelles du droit français</w:t>
      </w:r>
    </w:p>
    <w:p w:rsidR="00432DBE" w:rsidRPr="002D0C36" w:rsidRDefault="00432DBE" w:rsidP="00407EB7">
      <w:pPr>
        <w:spacing w:before="0"/>
        <w:rPr>
          <w:rFonts w:cs="Times New Roman"/>
        </w:rPr>
      </w:pPr>
      <w:r w:rsidRPr="002D0C36">
        <w:rPr>
          <w:rFonts w:cs="Times New Roman"/>
        </w:rPr>
        <w:t>L</w:t>
      </w:r>
      <w:r w:rsidR="00DA5C38" w:rsidRPr="002D0C36">
        <w:rPr>
          <w:rFonts w:cs="Times New Roman"/>
        </w:rPr>
        <w:t>’application du nouveau texte pose deux difficultés nouvelles</w:t>
      </w:r>
    </w:p>
    <w:p w:rsidR="00432DBE" w:rsidRPr="002D0C36" w:rsidRDefault="00432DBE" w:rsidP="00C04C51">
      <w:pPr>
        <w:pStyle w:val="Paragraphedeliste"/>
        <w:numPr>
          <w:ilvl w:val="0"/>
          <w:numId w:val="85"/>
        </w:numPr>
        <w:spacing w:before="0"/>
        <w:rPr>
          <w:rFonts w:cs="Times New Roman"/>
        </w:rPr>
      </w:pPr>
      <w:r w:rsidRPr="002D0C36">
        <w:rPr>
          <w:rFonts w:cs="Times New Roman"/>
        </w:rPr>
        <w:t>Celui de définir ce qu’est une concession de service, contrat inconnu du droit français</w:t>
      </w:r>
    </w:p>
    <w:p w:rsidR="00432DBE" w:rsidRPr="002D0C36" w:rsidRDefault="00432DBE" w:rsidP="00C04C51">
      <w:pPr>
        <w:pStyle w:val="Paragraphedeliste"/>
        <w:numPr>
          <w:ilvl w:val="0"/>
          <w:numId w:val="85"/>
        </w:numPr>
        <w:spacing w:before="0"/>
        <w:rPr>
          <w:rFonts w:cs="Times New Roman"/>
        </w:rPr>
      </w:pPr>
      <w:r w:rsidRPr="002D0C36">
        <w:rPr>
          <w:rFonts w:cs="Times New Roman"/>
        </w:rPr>
        <w:t>Celui du maintien de</w:t>
      </w:r>
      <w:r w:rsidR="00915438" w:rsidRPr="002D0C36">
        <w:rPr>
          <w:rFonts w:cs="Times New Roman"/>
        </w:rPr>
        <w:t xml:space="preserve"> la notion </w:t>
      </w:r>
      <w:r w:rsidRPr="002D0C36">
        <w:rPr>
          <w:rFonts w:cs="Times New Roman"/>
        </w:rPr>
        <w:t>DSP</w:t>
      </w:r>
    </w:p>
    <w:p w:rsidR="00432DBE" w:rsidRPr="002D0C36" w:rsidRDefault="00A44E55" w:rsidP="00A44E55">
      <w:pPr>
        <w:pStyle w:val="Titre7"/>
        <w:rPr>
          <w:color w:val="auto"/>
        </w:rPr>
      </w:pPr>
      <w:r w:rsidRPr="002D0C36">
        <w:rPr>
          <w:color w:val="auto"/>
        </w:rPr>
        <w:t>a</w:t>
      </w:r>
      <w:r w:rsidR="00432DBE" w:rsidRPr="002D0C36">
        <w:rPr>
          <w:color w:val="auto"/>
        </w:rPr>
        <w:t>. Le maintien de la notion de délégation de service public à l’égard des collectivités territoriales</w:t>
      </w:r>
    </w:p>
    <w:bookmarkEnd w:id="4"/>
    <w:p w:rsidR="00DC606B" w:rsidRPr="002D0C36" w:rsidRDefault="00DC606B" w:rsidP="00407EB7">
      <w:pPr>
        <w:spacing w:before="0"/>
        <w:rPr>
          <w:rFonts w:cs="Times New Roman"/>
        </w:rPr>
      </w:pPr>
    </w:p>
    <w:p w:rsidR="007A05B2" w:rsidRPr="002D0C36" w:rsidRDefault="007A05B2" w:rsidP="00407EB7">
      <w:pPr>
        <w:spacing w:before="0"/>
        <w:rPr>
          <w:rFonts w:cs="Times New Roman"/>
        </w:rPr>
      </w:pPr>
      <w:r w:rsidRPr="002D0C36">
        <w:rPr>
          <w:rFonts w:cs="Times New Roman"/>
        </w:rPr>
        <w:t xml:space="preserve">L’ordonnance du 29 janvier 2016 n’a pas supprimé la notion de délégation de service public. C’est </w:t>
      </w:r>
      <w:r w:rsidR="00915438" w:rsidRPr="002D0C36">
        <w:rPr>
          <w:rFonts w:cs="Times New Roman"/>
        </w:rPr>
        <w:t xml:space="preserve">devenue </w:t>
      </w:r>
      <w:r w:rsidRPr="002D0C36">
        <w:rPr>
          <w:rFonts w:cs="Times New Roman"/>
        </w:rPr>
        <w:t>une forme de concession désormais réservé aux collectivités territoriales afin de les soumettre au régime prévu par le CGCT</w:t>
      </w:r>
    </w:p>
    <w:p w:rsidR="007A05B2" w:rsidRPr="002D0C36" w:rsidRDefault="007A05B2" w:rsidP="00407EB7">
      <w:pPr>
        <w:spacing w:before="0"/>
        <w:rPr>
          <w:rFonts w:cs="Times New Roman"/>
        </w:rPr>
      </w:pPr>
      <w:r w:rsidRPr="002D0C36">
        <w:rPr>
          <w:rFonts w:cs="Times New Roman"/>
        </w:rPr>
        <w:t xml:space="preserve">Notamment l’article L. 1411-5 qui prévoit que </w:t>
      </w:r>
    </w:p>
    <w:p w:rsidR="007A05B2" w:rsidRPr="002D0C36" w:rsidRDefault="007A05B2" w:rsidP="00C04C51">
      <w:pPr>
        <w:pStyle w:val="Paragraphedeliste"/>
        <w:numPr>
          <w:ilvl w:val="0"/>
          <w:numId w:val="122"/>
        </w:numPr>
        <w:spacing w:before="0"/>
        <w:rPr>
          <w:rFonts w:cs="Times New Roman"/>
          <w:shd w:val="clear" w:color="auto" w:fill="FFFFFF"/>
        </w:rPr>
      </w:pPr>
      <w:r w:rsidRPr="002D0C36">
        <w:rPr>
          <w:rFonts w:cs="Times New Roman"/>
        </w:rPr>
        <w:t>« </w:t>
      </w:r>
      <w:r w:rsidRPr="002D0C36">
        <w:rPr>
          <w:rFonts w:cs="Times New Roman"/>
          <w:shd w:val="clear" w:color="auto" w:fill="FFFFFF"/>
        </w:rPr>
        <w:t>Le délégataire produit chaque année avant le 1er juin à l'autorité délégante un rapport comportant notamment les comptes retraçant la totalité des opérations afférentes à l'exécution de la délégation de service public et une analyse de la qualité de service. Ce rapport est assorti d'une annexe permettant à l'autorité délégante d'apprécier les conditions d'exécution du service public.</w:t>
      </w:r>
      <w:r w:rsidRPr="002D0C36">
        <w:rPr>
          <w:rFonts w:cs="Times New Roman"/>
        </w:rPr>
        <w:br/>
      </w:r>
      <w:r w:rsidRPr="002D0C36">
        <w:rPr>
          <w:rFonts w:cs="Times New Roman"/>
          <w:shd w:val="clear" w:color="auto" w:fill="FFFFFF"/>
        </w:rPr>
        <w:lastRenderedPageBreak/>
        <w:t>Dès la communication de ce rapport, son examen est mis à l'ordre du jour de la plus prochaine réunion de l'assemblée délibérante qui en prend acte ».</w:t>
      </w:r>
    </w:p>
    <w:p w:rsidR="00197F97" w:rsidRPr="002D0C36" w:rsidRDefault="00197F97" w:rsidP="00407EB7">
      <w:pPr>
        <w:spacing w:before="0"/>
        <w:rPr>
          <w:rFonts w:cs="Times New Roman"/>
          <w:shd w:val="clear" w:color="auto" w:fill="FFFFFF"/>
        </w:rPr>
      </w:pPr>
      <w:r w:rsidRPr="002D0C36">
        <w:rPr>
          <w:rFonts w:cs="Times New Roman"/>
          <w:shd w:val="clear" w:color="auto" w:fill="FFFFFF"/>
        </w:rPr>
        <w:t>En outre le CJA fait référence à cette notion pour délimiter le champ de compétence du juge du référé précontractuel.</w:t>
      </w:r>
    </w:p>
    <w:p w:rsidR="007A05B2" w:rsidRPr="002D0C36" w:rsidRDefault="007A05B2" w:rsidP="00407EB7">
      <w:pPr>
        <w:spacing w:before="0"/>
        <w:rPr>
          <w:rFonts w:cs="Times New Roman"/>
          <w:shd w:val="clear" w:color="auto" w:fill="FFFFFF"/>
        </w:rPr>
      </w:pPr>
      <w:r w:rsidRPr="002D0C36">
        <w:rPr>
          <w:rFonts w:cs="Times New Roman"/>
          <w:shd w:val="clear" w:color="auto" w:fill="FFFFFF"/>
        </w:rPr>
        <w:t>La difficulté par rapport à la concession de service va consister pour le juge à dire à partir de quand il y a délégation au cocontractant d’une mission de service public.</w:t>
      </w:r>
    </w:p>
    <w:p w:rsidR="007A05B2" w:rsidRPr="002D0C36" w:rsidRDefault="007A05B2" w:rsidP="00407EB7">
      <w:pPr>
        <w:spacing w:before="0"/>
        <w:rPr>
          <w:rFonts w:cs="Times New Roman"/>
          <w:shd w:val="clear" w:color="auto" w:fill="FFFFFF"/>
        </w:rPr>
      </w:pPr>
      <w:r w:rsidRPr="002D0C36">
        <w:rPr>
          <w:rFonts w:cs="Times New Roman"/>
          <w:shd w:val="clear" w:color="auto" w:fill="FFFFFF"/>
        </w:rPr>
        <w:t xml:space="preserve">La question n’est pas nouvelle. Elle conditionnait avant 2016 l’application de la loi Sapin. </w:t>
      </w:r>
    </w:p>
    <w:p w:rsidR="00432DBE" w:rsidRPr="002D0C36" w:rsidRDefault="00432DBE" w:rsidP="00407EB7">
      <w:pPr>
        <w:spacing w:before="0"/>
        <w:rPr>
          <w:rFonts w:cs="Times New Roman"/>
        </w:rPr>
      </w:pPr>
      <w:r w:rsidRPr="002D0C36">
        <w:rPr>
          <w:rFonts w:cs="Times New Roman"/>
        </w:rPr>
        <w:t xml:space="preserve">La gestion des équipements sportifs </w:t>
      </w:r>
      <w:r w:rsidR="007A05B2" w:rsidRPr="002D0C36">
        <w:rPr>
          <w:rFonts w:cs="Times New Roman"/>
        </w:rPr>
        <w:t>permet d’</w:t>
      </w:r>
      <w:r w:rsidRPr="002D0C36">
        <w:rPr>
          <w:rFonts w:cs="Times New Roman"/>
        </w:rPr>
        <w:t>illustre</w:t>
      </w:r>
      <w:r w:rsidR="007A05B2" w:rsidRPr="002D0C36">
        <w:rPr>
          <w:rFonts w:cs="Times New Roman"/>
        </w:rPr>
        <w:t xml:space="preserve">r </w:t>
      </w:r>
      <w:r w:rsidRPr="002D0C36">
        <w:rPr>
          <w:rFonts w:cs="Times New Roman"/>
        </w:rPr>
        <w:t xml:space="preserve">les difficultés </w:t>
      </w:r>
      <w:r w:rsidR="007A05B2" w:rsidRPr="002D0C36">
        <w:rPr>
          <w:rFonts w:cs="Times New Roman"/>
        </w:rPr>
        <w:t>susceptibles d’être rencontrées.</w:t>
      </w:r>
    </w:p>
    <w:p w:rsidR="00432DBE" w:rsidRPr="002D0C36" w:rsidRDefault="00432DBE" w:rsidP="00467434">
      <w:pPr>
        <w:pStyle w:val="Paragraphedeliste"/>
        <w:numPr>
          <w:ilvl w:val="0"/>
          <w:numId w:val="12"/>
        </w:numPr>
        <w:spacing w:before="0"/>
        <w:rPr>
          <w:rFonts w:cs="Times New Roman"/>
        </w:rPr>
      </w:pPr>
      <w:r w:rsidRPr="002D0C36">
        <w:rPr>
          <w:rFonts w:cs="Times New Roman"/>
        </w:rPr>
        <w:t>CE, sect., 3 déc. 2010, n° 338272 et n° 338527, Ville Paris et Assoc. Paris Jean Bouin</w:t>
      </w:r>
      <w:r w:rsidR="00AC7363" w:rsidRPr="002D0C36">
        <w:rPr>
          <w:rFonts w:cs="Times New Roman"/>
        </w:rPr>
        <w:t xml:space="preserve"> rendu à propos d’un contrat qui concédait</w:t>
      </w:r>
      <w:r w:rsidRPr="002D0C36">
        <w:rPr>
          <w:rFonts w:cs="Times New Roman"/>
        </w:rPr>
        <w:t xml:space="preserve"> l’exploitation d’installations sportives à un club professionnel</w:t>
      </w:r>
    </w:p>
    <w:p w:rsidR="00AC7363" w:rsidRPr="002D0C36" w:rsidRDefault="00AC7363" w:rsidP="00407EB7">
      <w:pPr>
        <w:spacing w:before="0"/>
        <w:rPr>
          <w:rFonts w:cs="Times New Roman"/>
        </w:rPr>
      </w:pPr>
      <w:r w:rsidRPr="002D0C36">
        <w:rPr>
          <w:rFonts w:cs="Times New Roman"/>
        </w:rPr>
        <w:t xml:space="preserve">A la différence </w:t>
      </w:r>
      <w:r w:rsidR="00432DBE" w:rsidRPr="002D0C36">
        <w:rPr>
          <w:rFonts w:cs="Times New Roman"/>
        </w:rPr>
        <w:t xml:space="preserve">des juges du fond, le CE </w:t>
      </w:r>
      <w:r w:rsidRPr="002D0C36">
        <w:rPr>
          <w:rFonts w:cs="Times New Roman"/>
        </w:rPr>
        <w:t>va  refuser</w:t>
      </w:r>
      <w:r w:rsidR="00432DBE" w:rsidRPr="002D0C36">
        <w:rPr>
          <w:rFonts w:cs="Times New Roman"/>
        </w:rPr>
        <w:t xml:space="preserve"> de qualifier le contrat de DSP</w:t>
      </w:r>
    </w:p>
    <w:p w:rsidR="00432DBE" w:rsidRPr="002D0C36" w:rsidRDefault="00432DBE" w:rsidP="00407EB7">
      <w:pPr>
        <w:pStyle w:val="Paragraphedeliste"/>
        <w:spacing w:before="0"/>
        <w:ind w:left="0"/>
        <w:rPr>
          <w:rFonts w:cs="Times New Roman"/>
        </w:rPr>
      </w:pPr>
      <w:r w:rsidRPr="002D0C36">
        <w:rPr>
          <w:rFonts w:cs="Times New Roman"/>
        </w:rPr>
        <w:t>Par cette décision, le Conseil d'Etat rappelle les conditions d’identification d’une DSP :  il faut être à même de caractériser la volonté d'une personne publique</w:t>
      </w:r>
      <w:r w:rsidR="00AC7363" w:rsidRPr="002D0C36">
        <w:rPr>
          <w:rFonts w:cs="Times New Roman"/>
        </w:rPr>
        <w:t xml:space="preserve"> </w:t>
      </w:r>
    </w:p>
    <w:p w:rsidR="00432DBE" w:rsidRPr="002D0C36" w:rsidRDefault="00AC7363" w:rsidP="00C04C51">
      <w:pPr>
        <w:pStyle w:val="Paragraphedeliste"/>
        <w:numPr>
          <w:ilvl w:val="2"/>
          <w:numId w:val="86"/>
        </w:numPr>
        <w:spacing w:before="0"/>
        <w:rPr>
          <w:rFonts w:cs="Times New Roman"/>
        </w:rPr>
      </w:pPr>
      <w:r w:rsidRPr="002D0C36">
        <w:rPr>
          <w:rFonts w:cs="Times New Roman"/>
        </w:rPr>
        <w:t>de transférer une mission globale au cocontractant</w:t>
      </w:r>
    </w:p>
    <w:p w:rsidR="00432DBE" w:rsidRPr="002D0C36" w:rsidRDefault="00AC7363" w:rsidP="00C04C51">
      <w:pPr>
        <w:pStyle w:val="Paragraphedeliste"/>
        <w:numPr>
          <w:ilvl w:val="2"/>
          <w:numId w:val="86"/>
        </w:numPr>
        <w:spacing w:before="0"/>
        <w:rPr>
          <w:rFonts w:cs="Times New Roman"/>
        </w:rPr>
      </w:pPr>
      <w:r w:rsidRPr="002D0C36">
        <w:rPr>
          <w:rFonts w:cs="Times New Roman"/>
        </w:rPr>
        <w:t>de</w:t>
      </w:r>
      <w:r w:rsidR="00432DBE" w:rsidRPr="002D0C36">
        <w:rPr>
          <w:rFonts w:cs="Times New Roman"/>
        </w:rPr>
        <w:t xml:space="preserve"> </w:t>
      </w:r>
      <w:r w:rsidRPr="002D0C36">
        <w:rPr>
          <w:rFonts w:cs="Times New Roman"/>
        </w:rPr>
        <w:t>maintenir l’activité transférée  sous contrôle</w:t>
      </w:r>
    </w:p>
    <w:p w:rsidR="00432DBE" w:rsidRPr="002D0C36" w:rsidRDefault="006242FC" w:rsidP="00A44E55">
      <w:pPr>
        <w:rPr>
          <w:b/>
        </w:rPr>
      </w:pPr>
      <w:r w:rsidRPr="002D0C36">
        <w:rPr>
          <w:b/>
        </w:rPr>
        <w:t xml:space="preserve">La DSP exige </w:t>
      </w:r>
      <w:r w:rsidR="00432DBE" w:rsidRPr="002D0C36">
        <w:rPr>
          <w:b/>
        </w:rPr>
        <w:t>Le transfert d’une mission de service public dans son ensemble.</w:t>
      </w:r>
    </w:p>
    <w:p w:rsidR="00432DBE" w:rsidRPr="002D0C36" w:rsidRDefault="00432DBE" w:rsidP="00407EB7">
      <w:pPr>
        <w:spacing w:before="0"/>
        <w:rPr>
          <w:rFonts w:cs="Times New Roman"/>
        </w:rPr>
      </w:pPr>
      <w:r w:rsidRPr="002D0C36">
        <w:rPr>
          <w:rFonts w:cs="Times New Roman"/>
        </w:rPr>
        <w:t>Les difficultés d’identification ne tiennent pas à l’objet de la mission</w:t>
      </w:r>
    </w:p>
    <w:p w:rsidR="00432DBE" w:rsidRPr="002D0C36" w:rsidRDefault="00AC7363" w:rsidP="00407EB7">
      <w:pPr>
        <w:spacing w:before="0"/>
        <w:rPr>
          <w:rFonts w:cs="Times New Roman"/>
        </w:rPr>
      </w:pPr>
      <w:r w:rsidRPr="002D0C36">
        <w:rPr>
          <w:rFonts w:cs="Times New Roman"/>
        </w:rPr>
        <w:t>On sait que la</w:t>
      </w:r>
      <w:r w:rsidR="00432DBE" w:rsidRPr="002D0C36">
        <w:rPr>
          <w:rFonts w:cs="Times New Roman"/>
        </w:rPr>
        <w:t xml:space="preserve"> jurisprudence administrative n’est pas très regardant quant au critère matériel d’identification du service public qui s’étend jusqu’aux activités de loisirs :</w:t>
      </w:r>
    </w:p>
    <w:p w:rsidR="00432DBE" w:rsidRPr="002D0C36" w:rsidRDefault="00432DBE" w:rsidP="00C04C51">
      <w:pPr>
        <w:pStyle w:val="Paragraphedeliste"/>
        <w:numPr>
          <w:ilvl w:val="0"/>
          <w:numId w:val="57"/>
        </w:numPr>
        <w:spacing w:before="0"/>
        <w:rPr>
          <w:rFonts w:cs="Times New Roman"/>
        </w:rPr>
      </w:pPr>
      <w:r w:rsidRPr="002D0C36">
        <w:rPr>
          <w:rFonts w:cs="Times New Roman"/>
        </w:rPr>
        <w:t>à propos de l’exploitation d’une station thermale (Conseil d'Etat 10 juin 1994 Lacan) d’un camping municipal  ou de l’organisation d’un festival de jazz (Conseil d'Etat 2 juin 1995 Ville de Nice</w:t>
      </w:r>
      <w:r w:rsidR="00AC7363" w:rsidRPr="002D0C36">
        <w:rPr>
          <w:rFonts w:cs="Times New Roman"/>
        </w:rPr>
        <w:t xml:space="preserve">), </w:t>
      </w:r>
      <w:r w:rsidRPr="002D0C36">
        <w:rPr>
          <w:rFonts w:cs="Times New Roman"/>
        </w:rPr>
        <w:t>l’exploitation d’une plage touristique (Conseil d'Etat 21 juin 2001Soc. La plage de chez Joseph)</w:t>
      </w:r>
      <w:r w:rsidR="00AC7363" w:rsidRPr="002D0C36">
        <w:rPr>
          <w:rFonts w:cs="Times New Roman"/>
        </w:rPr>
        <w:t xml:space="preserve"> y</w:t>
      </w:r>
      <w:r w:rsidRPr="002D0C36">
        <w:rPr>
          <w:rFonts w:cs="Times New Roman"/>
        </w:rPr>
        <w:t xml:space="preserve"> compris les casinos relèvent d’une mission de service public au titre du développement touristique des stations balnéaires : Conseil d'Etat 25 mars 1966 Ville de Royan</w:t>
      </w:r>
    </w:p>
    <w:p w:rsidR="00432DBE" w:rsidRPr="002D0C36" w:rsidRDefault="00432DBE" w:rsidP="00C04C51">
      <w:pPr>
        <w:pStyle w:val="Paragraphedeliste"/>
        <w:numPr>
          <w:ilvl w:val="1"/>
          <w:numId w:val="57"/>
        </w:numPr>
        <w:spacing w:before="0"/>
        <w:rPr>
          <w:rFonts w:cs="Times New Roman"/>
        </w:rPr>
      </w:pPr>
      <w:r w:rsidRPr="002D0C36">
        <w:rPr>
          <w:rFonts w:cs="Times New Roman"/>
        </w:rPr>
        <w:t>Mais la notion de développement touristique n’est pas sans limite : Conseil d'Etat 12 mars 1999 Ville de Paris à propos de l’exploitation d’un restaurant propriété de la ville de Paris au Bois de Boulogne : l’accueil des touristes ne suffit pas à caractériser une activité d’intérêt général</w:t>
      </w:r>
    </w:p>
    <w:p w:rsidR="00AC7363" w:rsidRPr="002D0C36" w:rsidRDefault="00AC7363" w:rsidP="00407EB7">
      <w:pPr>
        <w:spacing w:before="0"/>
        <w:rPr>
          <w:rFonts w:cs="Times New Roman"/>
        </w:rPr>
      </w:pPr>
      <w:r w:rsidRPr="002D0C36">
        <w:rPr>
          <w:rFonts w:cs="Times New Roman"/>
        </w:rPr>
        <w:t>Pa contre, l</w:t>
      </w:r>
      <w:r w:rsidR="00432DBE" w:rsidRPr="002D0C36">
        <w:rPr>
          <w:rFonts w:cs="Times New Roman"/>
        </w:rPr>
        <w:t>’activité doit présenter une certaine unité économique démontrant que c’est l’ensemble d’une mission qui est confié au cocontractant en le mettant nota</w:t>
      </w:r>
      <w:r w:rsidRPr="002D0C36">
        <w:rPr>
          <w:rFonts w:cs="Times New Roman"/>
        </w:rPr>
        <w:t xml:space="preserve">mment en présence des usagers. </w:t>
      </w:r>
    </w:p>
    <w:p w:rsidR="00432DBE" w:rsidRPr="002D0C36" w:rsidRDefault="00432DBE" w:rsidP="00C04C51">
      <w:pPr>
        <w:pStyle w:val="Paragraphedeliste"/>
        <w:numPr>
          <w:ilvl w:val="0"/>
          <w:numId w:val="87"/>
        </w:numPr>
        <w:spacing w:before="0"/>
        <w:rPr>
          <w:rFonts w:cs="Times New Roman"/>
        </w:rPr>
      </w:pPr>
      <w:r w:rsidRPr="002D0C36">
        <w:rPr>
          <w:rFonts w:cs="Times New Roman"/>
        </w:rPr>
        <w:t>Ainsi la délégation n’est pas l’association ni la collaboration à l’exécution d’une mission de service public. En ce sen</w:t>
      </w:r>
      <w:r w:rsidR="001D64EE" w:rsidRPr="002D0C36">
        <w:rPr>
          <w:rFonts w:cs="Times New Roman"/>
        </w:rPr>
        <w:t>s, l’administration doit confier</w:t>
      </w:r>
      <w:r w:rsidRPr="002D0C36">
        <w:rPr>
          <w:rFonts w:cs="Times New Roman"/>
        </w:rPr>
        <w:t xml:space="preserve"> son cocontractant une mission globale et non seulement l’exécution de prestations spécifiques.</w:t>
      </w:r>
    </w:p>
    <w:p w:rsidR="00432DBE" w:rsidRPr="002D0C36" w:rsidRDefault="00432DBE" w:rsidP="00C04C51">
      <w:pPr>
        <w:pStyle w:val="Paragraphedeliste"/>
        <w:numPr>
          <w:ilvl w:val="0"/>
          <w:numId w:val="58"/>
        </w:numPr>
        <w:spacing w:before="0"/>
        <w:rPr>
          <w:rFonts w:cs="Times New Roman"/>
        </w:rPr>
      </w:pPr>
      <w:r w:rsidRPr="002D0C36">
        <w:rPr>
          <w:rFonts w:cs="Times New Roman"/>
        </w:rPr>
        <w:t>Ne sera pas en conséquence une DSP le contrat qui confie à une entreprise privée l’entretien d’un établissement pénitentiaire, le linge et la restauration des détenus. Car la mission principale est la surveillance des personnes incarcérées qui relevant des fonctions de souveraineté de l’Etat ne sauraient être déléguées</w:t>
      </w:r>
    </w:p>
    <w:p w:rsidR="00BD38B2" w:rsidRPr="002D0C36" w:rsidRDefault="00BD38B2" w:rsidP="00C04C51">
      <w:pPr>
        <w:pStyle w:val="Paragraphedeliste"/>
        <w:numPr>
          <w:ilvl w:val="0"/>
          <w:numId w:val="58"/>
        </w:numPr>
        <w:spacing w:before="0"/>
        <w:rPr>
          <w:rFonts w:cs="Times New Roman"/>
        </w:rPr>
      </w:pPr>
      <w:r w:rsidRPr="002D0C36">
        <w:rPr>
          <w:rFonts w:cs="Times New Roman"/>
        </w:rPr>
        <w:t>L’exécution de prestations détachables d’une mission globale relève davantage de la logique des marchés publics.</w:t>
      </w:r>
    </w:p>
    <w:p w:rsidR="00432DBE" w:rsidRPr="002D0C36" w:rsidRDefault="00432DBE" w:rsidP="00407EB7">
      <w:pPr>
        <w:spacing w:before="0"/>
        <w:rPr>
          <w:rFonts w:cs="Times New Roman"/>
        </w:rPr>
      </w:pPr>
      <w:r w:rsidRPr="002D0C36">
        <w:rPr>
          <w:rFonts w:cs="Times New Roman"/>
        </w:rPr>
        <w:t xml:space="preserve">Mais le CE n’est pas toujours très regardant sur la globalité de la mission : </w:t>
      </w:r>
    </w:p>
    <w:p w:rsidR="00432DBE" w:rsidRPr="002D0C36" w:rsidRDefault="00232C83" w:rsidP="00C04C51">
      <w:pPr>
        <w:pStyle w:val="Paragraphedeliste"/>
        <w:numPr>
          <w:ilvl w:val="0"/>
          <w:numId w:val="58"/>
        </w:numPr>
        <w:spacing w:before="0"/>
        <w:rPr>
          <w:rFonts w:cs="Times New Roman"/>
        </w:rPr>
      </w:pPr>
      <w:r w:rsidRPr="002D0C36">
        <w:rPr>
          <w:rFonts w:cs="Times New Roman"/>
        </w:rPr>
        <w:t>Par exemple, un contrat de</w:t>
      </w:r>
      <w:r w:rsidR="00432DBE" w:rsidRPr="002D0C36">
        <w:rPr>
          <w:rFonts w:cs="Times New Roman"/>
        </w:rPr>
        <w:t xml:space="preserve"> production d’eau potable indépendamment de la distribu</w:t>
      </w:r>
      <w:r w:rsidRPr="002D0C36">
        <w:rPr>
          <w:rFonts w:cs="Times New Roman"/>
        </w:rPr>
        <w:t>tion aux usagers a été qualifié</w:t>
      </w:r>
      <w:r w:rsidR="001D64EE" w:rsidRPr="002D0C36">
        <w:rPr>
          <w:rFonts w:cs="Times New Roman"/>
        </w:rPr>
        <w:t>e</w:t>
      </w:r>
      <w:r w:rsidR="00432DBE" w:rsidRPr="002D0C36">
        <w:rPr>
          <w:rFonts w:cs="Times New Roman"/>
        </w:rPr>
        <w:t xml:space="preserve"> </w:t>
      </w:r>
      <w:r w:rsidRPr="002D0C36">
        <w:rPr>
          <w:rFonts w:cs="Times New Roman"/>
        </w:rPr>
        <w:t xml:space="preserve">de </w:t>
      </w:r>
      <w:r w:rsidR="00432DBE" w:rsidRPr="002D0C36">
        <w:rPr>
          <w:rFonts w:cs="Times New Roman"/>
        </w:rPr>
        <w:t>DSP (CE 28 juin 2006 Syndicat intercommunal d’alimentation en eau de la moyenne vallée du Gier)</w:t>
      </w:r>
    </w:p>
    <w:p w:rsidR="00232C83" w:rsidRPr="002D0C36" w:rsidRDefault="00232C83" w:rsidP="00C04C51">
      <w:pPr>
        <w:pStyle w:val="Paragraphedeliste"/>
        <w:numPr>
          <w:ilvl w:val="2"/>
          <w:numId w:val="56"/>
        </w:numPr>
        <w:spacing w:before="0"/>
        <w:rPr>
          <w:rFonts w:cs="Times New Roman"/>
        </w:rPr>
      </w:pPr>
      <w:r w:rsidRPr="002D0C36">
        <w:rPr>
          <w:rFonts w:cs="Times New Roman"/>
        </w:rPr>
        <w:t>C</w:t>
      </w:r>
      <w:r w:rsidR="00432DBE" w:rsidRPr="002D0C36">
        <w:rPr>
          <w:rFonts w:cs="Times New Roman"/>
        </w:rPr>
        <w:t>ar 1/ il considère que les consommateurs sont les usagers finals du service ;</w:t>
      </w:r>
    </w:p>
    <w:p w:rsidR="00432DBE" w:rsidRPr="002D0C36" w:rsidRDefault="00432DBE" w:rsidP="00C04C51">
      <w:pPr>
        <w:pStyle w:val="Paragraphedeliste"/>
        <w:numPr>
          <w:ilvl w:val="2"/>
          <w:numId w:val="56"/>
        </w:numPr>
        <w:spacing w:before="0"/>
        <w:rPr>
          <w:rFonts w:cs="Times New Roman"/>
        </w:rPr>
      </w:pPr>
      <w:r w:rsidRPr="002D0C36">
        <w:rPr>
          <w:rFonts w:cs="Times New Roman"/>
        </w:rPr>
        <w:lastRenderedPageBreak/>
        <w:t xml:space="preserve"> 2/ que le prix versé par les communes dépend pour partie de la consommation d’eau et donc lié aux prestations livrées aux usagers.</w:t>
      </w:r>
    </w:p>
    <w:p w:rsidR="00232C83" w:rsidRPr="002D0C36" w:rsidRDefault="001D64EE" w:rsidP="00407EB7">
      <w:pPr>
        <w:spacing w:before="0"/>
        <w:rPr>
          <w:rFonts w:cs="Times New Roman"/>
        </w:rPr>
      </w:pPr>
      <w:r w:rsidRPr="002D0C36">
        <w:rPr>
          <w:rFonts w:cs="Times New Roman"/>
        </w:rPr>
        <w:t>C’est d’une manière générale que</w:t>
      </w:r>
      <w:r w:rsidR="00232C83" w:rsidRPr="002D0C36">
        <w:rPr>
          <w:rFonts w:cs="Times New Roman"/>
        </w:rPr>
        <w:t xml:space="preserve"> la mission de service public déléguée va s’apprécier globalement incorporant le cas échéant des activités ann</w:t>
      </w:r>
      <w:r w:rsidRPr="002D0C36">
        <w:rPr>
          <w:rFonts w:cs="Times New Roman"/>
        </w:rPr>
        <w:t xml:space="preserve">exes à l’activité principale qui seront </w:t>
      </w:r>
      <w:r w:rsidR="00232C83" w:rsidRPr="002D0C36">
        <w:rPr>
          <w:rFonts w:cs="Times New Roman"/>
        </w:rPr>
        <w:t xml:space="preserve">en conséquence </w:t>
      </w:r>
      <w:r w:rsidR="00D427A3" w:rsidRPr="002D0C36">
        <w:rPr>
          <w:rFonts w:cs="Times New Roman"/>
        </w:rPr>
        <w:t>couvertes par</w:t>
      </w:r>
      <w:r w:rsidR="00232C83" w:rsidRPr="002D0C36">
        <w:rPr>
          <w:rFonts w:cs="Times New Roman"/>
        </w:rPr>
        <w:t xml:space="preserve"> la DSP</w:t>
      </w:r>
      <w:r w:rsidR="00D427A3" w:rsidRPr="002D0C36">
        <w:rPr>
          <w:rFonts w:cs="Times New Roman"/>
        </w:rPr>
        <w:t xml:space="preserve"> et </w:t>
      </w:r>
      <w:r w:rsidR="00D63D36" w:rsidRPr="002D0C36">
        <w:rPr>
          <w:rFonts w:cs="Times New Roman"/>
        </w:rPr>
        <w:t xml:space="preserve">protégée </w:t>
      </w:r>
      <w:r w:rsidR="00D427A3" w:rsidRPr="002D0C36">
        <w:rPr>
          <w:rFonts w:cs="Times New Roman"/>
        </w:rPr>
        <w:t>du secteur marchand.</w:t>
      </w:r>
      <w:r w:rsidR="00232C83" w:rsidRPr="002D0C36">
        <w:rPr>
          <w:rFonts w:cs="Times New Roman"/>
        </w:rPr>
        <w:t xml:space="preserve"> </w:t>
      </w:r>
    </w:p>
    <w:p w:rsidR="00D427A3" w:rsidRPr="002D0C36" w:rsidRDefault="00232C83" w:rsidP="00C04C51">
      <w:pPr>
        <w:pStyle w:val="Paragraphedeliste"/>
        <w:numPr>
          <w:ilvl w:val="0"/>
          <w:numId w:val="60"/>
        </w:numPr>
        <w:spacing w:before="0"/>
        <w:rPr>
          <w:rFonts w:cs="Times New Roman"/>
        </w:rPr>
      </w:pPr>
      <w:r w:rsidRPr="002D0C36">
        <w:rPr>
          <w:rFonts w:cs="Times New Roman"/>
        </w:rPr>
        <w:t xml:space="preserve">Ainsi dans l’affaire </w:t>
      </w:r>
      <w:r w:rsidR="00432DBE" w:rsidRPr="002D0C36">
        <w:rPr>
          <w:rFonts w:cs="Times New Roman"/>
        </w:rPr>
        <w:t>CE 2012 Cie méridionale de navigation et S</w:t>
      </w:r>
      <w:r w:rsidRPr="002D0C36">
        <w:rPr>
          <w:rFonts w:cs="Times New Roman"/>
        </w:rPr>
        <w:t xml:space="preserve">té nationale Corse Méditerranée, le Conseil d’Etat a jugé que </w:t>
      </w:r>
      <w:r w:rsidR="00432DBE" w:rsidRPr="002D0C36">
        <w:rPr>
          <w:rFonts w:cs="Times New Roman"/>
        </w:rPr>
        <w:t xml:space="preserve">le besoin réel de service public </w:t>
      </w:r>
      <w:r w:rsidRPr="002D0C36">
        <w:rPr>
          <w:rFonts w:cs="Times New Roman"/>
        </w:rPr>
        <w:t>(ici la desserte de la Corse) do</w:t>
      </w:r>
      <w:r w:rsidR="00432DBE" w:rsidRPr="002D0C36">
        <w:rPr>
          <w:rFonts w:cs="Times New Roman"/>
        </w:rPr>
        <w:t xml:space="preserve">it </w:t>
      </w:r>
      <w:r w:rsidRPr="002D0C36">
        <w:rPr>
          <w:rFonts w:cs="Times New Roman"/>
        </w:rPr>
        <w:t xml:space="preserve">s’apprécier </w:t>
      </w:r>
      <w:r w:rsidR="00432DBE" w:rsidRPr="002D0C36">
        <w:rPr>
          <w:rFonts w:cs="Times New Roman"/>
        </w:rPr>
        <w:t xml:space="preserve">globalement pour chaque ligne ou trajet sur l'ensemble de la période d'exécution du contrat </w:t>
      </w:r>
      <w:r w:rsidRPr="002D0C36">
        <w:rPr>
          <w:rFonts w:cs="Times New Roman"/>
        </w:rPr>
        <w:t>sans avoir à</w:t>
      </w:r>
      <w:r w:rsidR="00D427A3" w:rsidRPr="002D0C36">
        <w:rPr>
          <w:rFonts w:cs="Times New Roman"/>
        </w:rPr>
        <w:t xml:space="preserve"> distinguer la période estivale où la demande touristique est</w:t>
      </w:r>
      <w:r w:rsidR="001D64EE" w:rsidRPr="002D0C36">
        <w:rPr>
          <w:rFonts w:cs="Times New Roman"/>
        </w:rPr>
        <w:t xml:space="preserve"> plus </w:t>
      </w:r>
      <w:r w:rsidR="00D427A3" w:rsidRPr="002D0C36">
        <w:rPr>
          <w:rFonts w:cs="Times New Roman"/>
        </w:rPr>
        <w:t xml:space="preserve">forte </w:t>
      </w:r>
    </w:p>
    <w:p w:rsidR="00432DBE" w:rsidRPr="002D0C36" w:rsidRDefault="00432DBE" w:rsidP="00C04C51">
      <w:pPr>
        <w:pStyle w:val="Paragraphedeliste"/>
        <w:numPr>
          <w:ilvl w:val="1"/>
          <w:numId w:val="60"/>
        </w:numPr>
        <w:spacing w:before="0"/>
        <w:rPr>
          <w:rFonts w:cs="Times New Roman"/>
        </w:rPr>
      </w:pPr>
      <w:r w:rsidRPr="002D0C36">
        <w:rPr>
          <w:rFonts w:cs="Times New Roman"/>
        </w:rPr>
        <w:t>L</w:t>
      </w:r>
      <w:r w:rsidR="00D427A3" w:rsidRPr="002D0C36">
        <w:rPr>
          <w:rFonts w:cs="Times New Roman"/>
        </w:rPr>
        <w:t>e CE reste ici</w:t>
      </w:r>
      <w:r w:rsidRPr="002D0C36">
        <w:rPr>
          <w:rFonts w:cs="Times New Roman"/>
        </w:rPr>
        <w:t xml:space="preserve"> fidèle à une approche globale du service public qui permet une péréquation interne des coûts du service et évite de réduire le service public aux seules prestations non-rentables.</w:t>
      </w:r>
    </w:p>
    <w:p w:rsidR="00432DBE" w:rsidRPr="002D0C36" w:rsidRDefault="00432DBE" w:rsidP="00C04C51">
      <w:pPr>
        <w:pStyle w:val="Paragraphedeliste"/>
        <w:numPr>
          <w:ilvl w:val="0"/>
          <w:numId w:val="60"/>
        </w:numPr>
        <w:spacing w:before="0"/>
        <w:rPr>
          <w:rFonts w:cs="Times New Roman"/>
        </w:rPr>
      </w:pPr>
      <w:r w:rsidRPr="002D0C36">
        <w:rPr>
          <w:rFonts w:cs="Times New Roman"/>
        </w:rPr>
        <w:t>Autre exemple : fourrière et refuge pour animaux. –</w:t>
      </w:r>
    </w:p>
    <w:p w:rsidR="00432DBE" w:rsidRPr="002D0C36" w:rsidRDefault="00432DBE" w:rsidP="00C04C51">
      <w:pPr>
        <w:pStyle w:val="Paragraphedeliste"/>
        <w:numPr>
          <w:ilvl w:val="0"/>
          <w:numId w:val="65"/>
        </w:numPr>
        <w:spacing w:before="0"/>
        <w:rPr>
          <w:rFonts w:cs="Times New Roman"/>
        </w:rPr>
      </w:pPr>
      <w:r w:rsidRPr="002D0C36">
        <w:rPr>
          <w:rFonts w:cs="Times New Roman"/>
        </w:rPr>
        <w:t xml:space="preserve">Si l'activité de fourrière, relative à l'accueil et à la garde des chiens et chats trouvés errants ou en état de divagation, constitue un service public communal obligatoire en vertu des dispositions </w:t>
      </w:r>
      <w:r w:rsidR="00D427A3" w:rsidRPr="002D0C36">
        <w:rPr>
          <w:rFonts w:cs="Times New Roman"/>
        </w:rPr>
        <w:t xml:space="preserve">du code rural, </w:t>
      </w:r>
      <w:r w:rsidRPr="002D0C36">
        <w:rPr>
          <w:rFonts w:cs="Times New Roman"/>
        </w:rPr>
        <w:t>une commune peut valablement étendre celui-ci à la gestion d'un refuge dans l'accueil des animaux en provenance d'une fourrière ou donnés par leur propriétaire. (CE, 13 juill. 2012, n° 358512, Cne Aix-en-Provence</w:t>
      </w:r>
    </w:p>
    <w:p w:rsidR="00432DBE" w:rsidRPr="002D0C36" w:rsidRDefault="00D427A3" w:rsidP="00A44E55">
      <w:pPr>
        <w:pStyle w:val="Titre7"/>
        <w:rPr>
          <w:b/>
          <w:i w:val="0"/>
          <w:color w:val="auto"/>
        </w:rPr>
      </w:pPr>
      <w:r w:rsidRPr="002D0C36">
        <w:rPr>
          <w:b/>
          <w:i w:val="0"/>
          <w:color w:val="auto"/>
        </w:rPr>
        <w:t xml:space="preserve"> </w:t>
      </w:r>
      <w:r w:rsidR="006242FC" w:rsidRPr="002D0C36">
        <w:rPr>
          <w:b/>
          <w:i w:val="0"/>
          <w:color w:val="auto"/>
        </w:rPr>
        <w:t xml:space="preserve">La DSP exige le </w:t>
      </w:r>
      <w:r w:rsidR="00432DBE" w:rsidRPr="002D0C36">
        <w:rPr>
          <w:b/>
          <w:i w:val="0"/>
          <w:color w:val="auto"/>
        </w:rPr>
        <w:t>maintien de l’activité transférée sous le contrôle de l’administration contractante</w:t>
      </w:r>
    </w:p>
    <w:p w:rsidR="00432DBE" w:rsidRPr="002D0C36" w:rsidRDefault="00A44E55" w:rsidP="00407EB7">
      <w:pPr>
        <w:spacing w:before="0"/>
        <w:rPr>
          <w:rFonts w:cs="Times New Roman"/>
        </w:rPr>
      </w:pPr>
      <w:r w:rsidRPr="002D0C36">
        <w:rPr>
          <w:rFonts w:cs="Times New Roman"/>
        </w:rPr>
        <w:t>L</w:t>
      </w:r>
      <w:r w:rsidR="00432DBE" w:rsidRPr="002D0C36">
        <w:rPr>
          <w:rFonts w:cs="Times New Roman"/>
        </w:rPr>
        <w:t>a lecture des clauses du contrat doit permettre au juge de vérifier que l’activité du cocontractant reste sous le contrôle de l’administration</w:t>
      </w:r>
    </w:p>
    <w:p w:rsidR="00432DBE" w:rsidRPr="002D0C36" w:rsidRDefault="00432DBE" w:rsidP="00C04C51">
      <w:pPr>
        <w:pStyle w:val="Paragraphedeliste"/>
        <w:numPr>
          <w:ilvl w:val="0"/>
          <w:numId w:val="59"/>
        </w:numPr>
        <w:spacing w:before="0"/>
        <w:rPr>
          <w:rFonts w:cs="Times New Roman"/>
        </w:rPr>
      </w:pPr>
      <w:r w:rsidRPr="002D0C36">
        <w:rPr>
          <w:rFonts w:cs="Times New Roman"/>
        </w:rPr>
        <w:t>CE, sect., 11 juill. 2011 Madame Gille :  à propos de la convention de 1990 par laquelle la ville de Paris avait confié la gestion du Parc des Princes à la SESE, le CE écarte la qualification de délégation de service public en jugeant que « la seule présence de club de football professionnel sans autres contraintes que celles découlant de la mise à disposition de l'équipement sportif ne caractérise pas à elle seule une mission de service public ».</w:t>
      </w:r>
    </w:p>
    <w:p w:rsidR="00432DBE" w:rsidRPr="002D0C36" w:rsidRDefault="00432DBE" w:rsidP="00C04C51">
      <w:pPr>
        <w:pStyle w:val="Paragraphedeliste"/>
        <w:numPr>
          <w:ilvl w:val="1"/>
          <w:numId w:val="59"/>
        </w:numPr>
        <w:spacing w:before="0"/>
        <w:rPr>
          <w:rFonts w:cs="Times New Roman"/>
        </w:rPr>
      </w:pPr>
      <w:r w:rsidRPr="002D0C36">
        <w:rPr>
          <w:rFonts w:cs="Times New Roman"/>
        </w:rPr>
        <w:t xml:space="preserve"> Elle ajoute que les conditions d'utilisation du stade, imposées par la ville aux fédérations sportives délégataires d'un service public national, sont sans incidence sur la recherche d'un service public local que la ville aurait pu confier à son cocontractant. </w:t>
      </w:r>
    </w:p>
    <w:p w:rsidR="00432DBE" w:rsidRPr="002D0C36" w:rsidRDefault="00D427A3" w:rsidP="00407EB7">
      <w:pPr>
        <w:spacing w:before="0"/>
        <w:rPr>
          <w:rFonts w:cs="Times New Roman"/>
        </w:rPr>
      </w:pPr>
      <w:r w:rsidRPr="002D0C36">
        <w:rPr>
          <w:rFonts w:cs="Times New Roman"/>
        </w:rPr>
        <w:t xml:space="preserve">L’identification des clauses venant </w:t>
      </w:r>
      <w:r w:rsidR="00432DBE" w:rsidRPr="002D0C36">
        <w:rPr>
          <w:rFonts w:cs="Times New Roman"/>
        </w:rPr>
        <w:t xml:space="preserve">caractériser l’idée d’un contrôle </w:t>
      </w:r>
      <w:r w:rsidRPr="002D0C36">
        <w:rPr>
          <w:rFonts w:cs="Times New Roman"/>
        </w:rPr>
        <w:t xml:space="preserve">peut donner lieu à des difficultés </w:t>
      </w:r>
    </w:p>
    <w:p w:rsidR="00432DBE" w:rsidRPr="002D0C36" w:rsidRDefault="00432DBE" w:rsidP="00407EB7">
      <w:pPr>
        <w:spacing w:before="0"/>
        <w:rPr>
          <w:rFonts w:cs="Times New Roman"/>
        </w:rPr>
      </w:pPr>
      <w:r w:rsidRPr="002D0C36">
        <w:rPr>
          <w:rFonts w:cs="Times New Roman"/>
        </w:rPr>
        <w:t>Ainsi l’affaire du Festival des voix du  Gaou</w:t>
      </w:r>
      <w:r w:rsidR="00BD38B2" w:rsidRPr="002D0C36">
        <w:rPr>
          <w:rFonts w:cs="Times New Roman"/>
        </w:rPr>
        <w:t xml:space="preserve"> (festival de musiques actuelles se déroulant à Six-Fours dans le Var)</w:t>
      </w:r>
      <w:r w:rsidRPr="002D0C36">
        <w:rPr>
          <w:rFonts w:cs="Times New Roman"/>
        </w:rPr>
        <w:t xml:space="preserve">. </w:t>
      </w:r>
    </w:p>
    <w:p w:rsidR="00D427A3" w:rsidRPr="002D0C36" w:rsidRDefault="00432DBE" w:rsidP="00C04C51">
      <w:pPr>
        <w:pStyle w:val="Paragraphedeliste"/>
        <w:numPr>
          <w:ilvl w:val="0"/>
          <w:numId w:val="61"/>
        </w:numPr>
        <w:spacing w:before="0"/>
        <w:rPr>
          <w:rFonts w:cs="Times New Roman"/>
        </w:rPr>
      </w:pPr>
      <w:r w:rsidRPr="002D0C36">
        <w:rPr>
          <w:rFonts w:cs="Times New Roman"/>
        </w:rPr>
        <w:t xml:space="preserve">Le juge d’appel avait jugé l'organisation du festival des Voix du Gaou était constitutive d'un service public </w:t>
      </w:r>
    </w:p>
    <w:p w:rsidR="00D427A3" w:rsidRPr="002D0C36" w:rsidRDefault="00432DBE" w:rsidP="00C04C51">
      <w:pPr>
        <w:pStyle w:val="Paragraphedeliste"/>
        <w:numPr>
          <w:ilvl w:val="1"/>
          <w:numId w:val="61"/>
        </w:numPr>
        <w:spacing w:before="0"/>
        <w:rPr>
          <w:rFonts w:cs="Times New Roman"/>
        </w:rPr>
      </w:pPr>
      <w:r w:rsidRPr="002D0C36">
        <w:rPr>
          <w:rFonts w:cs="Times New Roman"/>
        </w:rPr>
        <w:t xml:space="preserve">en raison de la nature des prestations confiées, de la création par la commune de ce festival et des subventions octroyées. </w:t>
      </w:r>
    </w:p>
    <w:p w:rsidR="00D427A3" w:rsidRPr="002D0C36" w:rsidRDefault="00432DBE" w:rsidP="00C04C51">
      <w:pPr>
        <w:pStyle w:val="Paragraphedeliste"/>
        <w:numPr>
          <w:ilvl w:val="1"/>
          <w:numId w:val="61"/>
        </w:numPr>
        <w:spacing w:before="0"/>
        <w:rPr>
          <w:rFonts w:cs="Times New Roman"/>
        </w:rPr>
      </w:pPr>
      <w:r w:rsidRPr="002D0C36">
        <w:rPr>
          <w:rFonts w:cs="Times New Roman"/>
        </w:rPr>
        <w:t xml:space="preserve">Toutefois il avait retenu cette qualification malgré  l'absence de tout contrôle de la personne publique sur la programmation artistique et sur les tarifs des spectacles. </w:t>
      </w:r>
    </w:p>
    <w:p w:rsidR="00D427A3" w:rsidRPr="002D0C36" w:rsidRDefault="00432DBE" w:rsidP="00C04C51">
      <w:pPr>
        <w:pStyle w:val="Paragraphedeliste"/>
        <w:numPr>
          <w:ilvl w:val="2"/>
          <w:numId w:val="61"/>
        </w:numPr>
        <w:spacing w:before="0"/>
        <w:rPr>
          <w:rFonts w:cs="Times New Roman"/>
        </w:rPr>
      </w:pPr>
      <w:r w:rsidRPr="002D0C36">
        <w:rPr>
          <w:rFonts w:cs="Times New Roman"/>
        </w:rPr>
        <w:t>C'est sur ce terrain que le Conseil d'Etat va se fonder pour annuler la décision d'appel suivant les conclusions de son rapporteur public (CE 2</w:t>
      </w:r>
      <w:r w:rsidR="00D427A3" w:rsidRPr="002D0C36">
        <w:rPr>
          <w:rFonts w:cs="Times New Roman"/>
        </w:rPr>
        <w:t xml:space="preserve">3 mai 2011 Commune de Six-fours). </w:t>
      </w:r>
    </w:p>
    <w:p w:rsidR="00432DBE" w:rsidRPr="002D0C36" w:rsidRDefault="00D427A3" w:rsidP="00C04C51">
      <w:pPr>
        <w:pStyle w:val="Paragraphedeliste"/>
        <w:numPr>
          <w:ilvl w:val="2"/>
          <w:numId w:val="61"/>
        </w:numPr>
        <w:spacing w:before="0"/>
        <w:rPr>
          <w:rFonts w:cs="Times New Roman"/>
        </w:rPr>
      </w:pPr>
      <w:r w:rsidRPr="002D0C36">
        <w:rPr>
          <w:rFonts w:cs="Times New Roman"/>
        </w:rPr>
        <w:t>C</w:t>
      </w:r>
      <w:r w:rsidR="00432DBE" w:rsidRPr="002D0C36">
        <w:rPr>
          <w:rFonts w:cs="Times New Roman"/>
        </w:rPr>
        <w:t>omme le dit très clairement le rapporteur public, « l'activité consistant à organiser des spectacles n'est pas en soi une activité de service public [...] pour que l'activité d'intérêt général - et le divertissement de masse en est une - devienne un service public, il faut un supplément, une valeur ajoutée donnée par la personne publique ».</w:t>
      </w:r>
    </w:p>
    <w:p w:rsidR="00432DBE" w:rsidRPr="002D0C36" w:rsidRDefault="00432DBE" w:rsidP="00C04C51">
      <w:pPr>
        <w:pStyle w:val="Paragraphedeliste"/>
        <w:numPr>
          <w:ilvl w:val="3"/>
          <w:numId w:val="61"/>
        </w:numPr>
        <w:spacing w:before="0"/>
        <w:rPr>
          <w:rFonts w:cs="Times New Roman"/>
        </w:rPr>
      </w:pPr>
      <w:r w:rsidRPr="002D0C36">
        <w:rPr>
          <w:rFonts w:cs="Times New Roman"/>
        </w:rPr>
        <w:t>Comme il l'avait jugé pour l'exploitation en régie du théâtre municipal de</w:t>
      </w:r>
      <w:r w:rsidR="00BD38B2" w:rsidRPr="002D0C36">
        <w:rPr>
          <w:rFonts w:cs="Times New Roman"/>
        </w:rPr>
        <w:t xml:space="preserve"> Dijon en 1944 (décision Léoni,</w:t>
      </w:r>
      <w:r w:rsidRPr="002D0C36">
        <w:rPr>
          <w:rFonts w:cs="Times New Roman"/>
        </w:rPr>
        <w:t xml:space="preserve">), le Conseil d'Etat va considérer ici que tout divertissement organisé par une collectivité publique n'est pas de ce fait une activité de service public. </w:t>
      </w:r>
    </w:p>
    <w:p w:rsidR="00432DBE" w:rsidRPr="002D0C36" w:rsidRDefault="00432DBE" w:rsidP="00407EB7">
      <w:pPr>
        <w:spacing w:before="0"/>
        <w:rPr>
          <w:rFonts w:cs="Times New Roman"/>
        </w:rPr>
      </w:pPr>
      <w:r w:rsidRPr="002D0C36">
        <w:rPr>
          <w:rFonts w:cs="Times New Roman"/>
        </w:rPr>
        <w:lastRenderedPageBreak/>
        <w:t>La délégation suppose encore que des droits ou des obligations spécifiques soient reconnu au cocontr</w:t>
      </w:r>
      <w:r w:rsidR="00D427A3" w:rsidRPr="002D0C36">
        <w:rPr>
          <w:rFonts w:cs="Times New Roman"/>
        </w:rPr>
        <w:t>actant :  le contrat comportant</w:t>
      </w:r>
      <w:r w:rsidRPr="002D0C36">
        <w:rPr>
          <w:rFonts w:cs="Times New Roman"/>
        </w:rPr>
        <w:t xml:space="preserve"> des « clauses de service public »</w:t>
      </w:r>
    </w:p>
    <w:p w:rsidR="00432DBE" w:rsidRPr="002D0C36" w:rsidRDefault="00432DBE" w:rsidP="00C04C51">
      <w:pPr>
        <w:pStyle w:val="Paragraphedeliste"/>
        <w:numPr>
          <w:ilvl w:val="0"/>
          <w:numId w:val="59"/>
        </w:numPr>
        <w:spacing w:before="0"/>
        <w:rPr>
          <w:rFonts w:cs="Times New Roman"/>
        </w:rPr>
      </w:pPr>
      <w:r w:rsidRPr="002D0C36">
        <w:rPr>
          <w:rFonts w:cs="Times New Roman"/>
        </w:rPr>
        <w:t>Clauses qui se concrétisent par l’attribution de prérogatives exorbitantes :</w:t>
      </w:r>
    </w:p>
    <w:p w:rsidR="00432DBE" w:rsidRPr="002D0C36" w:rsidRDefault="00432DBE" w:rsidP="00C04C51">
      <w:pPr>
        <w:pStyle w:val="Paragraphedeliste"/>
        <w:numPr>
          <w:ilvl w:val="1"/>
          <w:numId w:val="59"/>
        </w:numPr>
        <w:spacing w:before="0"/>
        <w:rPr>
          <w:rFonts w:cs="Times New Roman"/>
        </w:rPr>
      </w:pPr>
      <w:r w:rsidRPr="002D0C36">
        <w:rPr>
          <w:rFonts w:cs="Times New Roman"/>
        </w:rPr>
        <w:t xml:space="preserve">Conseil d'Etat 4 octobre 2004 Sarl CHT : </w:t>
      </w:r>
      <w:r w:rsidR="00BD38B2" w:rsidRPr="002D0C36">
        <w:rPr>
          <w:rFonts w:cs="Times New Roman"/>
        </w:rPr>
        <w:t xml:space="preserve">est une DSP le contrat qui confie au cocontractant </w:t>
      </w:r>
      <w:r w:rsidRPr="002D0C36">
        <w:rPr>
          <w:rFonts w:cs="Times New Roman"/>
        </w:rPr>
        <w:t>la mission de réglementer l’usage du port met en œuvre des prérogatives de puissance publique lorsqu’il attribue des postes d’amarrage</w:t>
      </w:r>
    </w:p>
    <w:p w:rsidR="00432DBE" w:rsidRPr="002D0C36" w:rsidRDefault="00432DBE" w:rsidP="00C04C51">
      <w:pPr>
        <w:pStyle w:val="Paragraphedeliste"/>
        <w:numPr>
          <w:ilvl w:val="1"/>
          <w:numId w:val="59"/>
        </w:numPr>
        <w:spacing w:before="0"/>
        <w:rPr>
          <w:rFonts w:cs="Times New Roman"/>
        </w:rPr>
      </w:pPr>
      <w:r w:rsidRPr="002D0C36">
        <w:rPr>
          <w:rFonts w:cs="Times New Roman"/>
        </w:rPr>
        <w:t>Il en sera de même quand le contrat confère un droit d’exploitation exclusif Conseil d'Etat 22 mars 2000 Lasaulce, Rec. p. 127, BJD</w:t>
      </w:r>
      <w:r w:rsidR="00B524F3" w:rsidRPr="002D0C36">
        <w:rPr>
          <w:rFonts w:cs="Times New Roman"/>
        </w:rPr>
        <w:t>contrat de partenariat</w:t>
      </w:r>
      <w:r w:rsidRPr="002D0C36">
        <w:rPr>
          <w:rFonts w:cs="Times New Roman"/>
        </w:rPr>
        <w:t xml:space="preserve">  2000, n°11, p . 252, conc. Savoie  (dépannage sur autoroutes) </w:t>
      </w:r>
    </w:p>
    <w:p w:rsidR="00D427A3" w:rsidRPr="002D0C36" w:rsidRDefault="00432DBE" w:rsidP="00C04C51">
      <w:pPr>
        <w:pStyle w:val="Paragraphedeliste"/>
        <w:numPr>
          <w:ilvl w:val="0"/>
          <w:numId w:val="59"/>
        </w:numPr>
        <w:spacing w:before="0"/>
        <w:rPr>
          <w:rFonts w:cs="Times New Roman"/>
        </w:rPr>
      </w:pPr>
      <w:r w:rsidRPr="002D0C36">
        <w:rPr>
          <w:rFonts w:cs="Times New Roman"/>
        </w:rPr>
        <w:t xml:space="preserve">Ou dès lors que le cocontractant est soumis à des obligations spécifiques. C’est généralement un moyen permettant la requalification d’une concession domaniale en DSP.Par ex : </w:t>
      </w:r>
      <w:r w:rsidRPr="002D0C36">
        <w:rPr>
          <w:rFonts w:cs="Times New Roman"/>
          <w:highlight w:val="yellow"/>
        </w:rPr>
        <w:t>Conseil d'Etat 11 décembre  2000 Agofroy</w:t>
      </w:r>
      <w:r w:rsidRPr="002D0C36">
        <w:rPr>
          <w:rFonts w:cs="Times New Roman"/>
        </w:rPr>
        <w:t xml:space="preserve">. </w:t>
      </w:r>
    </w:p>
    <w:p w:rsidR="00432DBE" w:rsidRPr="002D0C36" w:rsidRDefault="00432DBE" w:rsidP="00C04C51">
      <w:pPr>
        <w:pStyle w:val="Paragraphedeliste"/>
        <w:numPr>
          <w:ilvl w:val="1"/>
          <w:numId w:val="59"/>
        </w:numPr>
        <w:spacing w:before="0"/>
        <w:rPr>
          <w:rFonts w:cs="Times New Roman"/>
        </w:rPr>
      </w:pPr>
      <w:r w:rsidRPr="002D0C36">
        <w:rPr>
          <w:rFonts w:cs="Times New Roman"/>
        </w:rPr>
        <w:t xml:space="preserve">A propos d’une convention d’occupation du domaine public prévoyant que le cocontractant (une association spécialisé dans l’animation culturelle et artistique) : </w:t>
      </w:r>
    </w:p>
    <w:p w:rsidR="00432DBE" w:rsidRPr="002D0C36" w:rsidRDefault="00432DBE" w:rsidP="00C04C51">
      <w:pPr>
        <w:pStyle w:val="Paragraphedeliste"/>
        <w:numPr>
          <w:ilvl w:val="2"/>
          <w:numId w:val="59"/>
        </w:numPr>
        <w:spacing w:before="0"/>
        <w:rPr>
          <w:rFonts w:cs="Times New Roman"/>
        </w:rPr>
      </w:pPr>
      <w:r w:rsidRPr="002D0C36">
        <w:rPr>
          <w:rFonts w:cs="Times New Roman"/>
        </w:rPr>
        <w:t xml:space="preserve">ferait cesser toute activité d’entreposage dans les locaux pour en rendre l’utilisation “conforme aux nouveaux objectifs de la ville”, </w:t>
      </w:r>
    </w:p>
    <w:p w:rsidR="00432DBE" w:rsidRPr="002D0C36" w:rsidRDefault="00432DBE" w:rsidP="00C04C51">
      <w:pPr>
        <w:pStyle w:val="Paragraphedeliste"/>
        <w:numPr>
          <w:ilvl w:val="2"/>
          <w:numId w:val="59"/>
        </w:numPr>
        <w:spacing w:before="0"/>
        <w:rPr>
          <w:rFonts w:cs="Times New Roman"/>
        </w:rPr>
      </w:pPr>
      <w:r w:rsidRPr="002D0C36">
        <w:rPr>
          <w:rFonts w:cs="Times New Roman"/>
        </w:rPr>
        <w:t xml:space="preserve">que les nouvelles activités menées dans les locaux devraient “impérativement participer à l’animation du secteur dans les domaines de la culture et des loisirs”, </w:t>
      </w:r>
    </w:p>
    <w:p w:rsidR="00432DBE" w:rsidRPr="002D0C36" w:rsidRDefault="00432DBE" w:rsidP="00C04C51">
      <w:pPr>
        <w:pStyle w:val="Paragraphedeliste"/>
        <w:numPr>
          <w:ilvl w:val="2"/>
          <w:numId w:val="59"/>
        </w:numPr>
        <w:spacing w:before="0"/>
        <w:rPr>
          <w:rFonts w:cs="Times New Roman"/>
        </w:rPr>
      </w:pPr>
      <w:r w:rsidRPr="002D0C36">
        <w:rPr>
          <w:rFonts w:cs="Times New Roman"/>
        </w:rPr>
        <w:t xml:space="preserve">que le rez-de-chaussée de l’immeuble serait aménagé pour recevoir du public dans le cadre d’activités “d’exposition, de réunion, de spectacle, ou de toute autre pratique ouverte à la fréquentation des habitants, à l’exclusion d’activités de négoce n’ayant pas une fonction d’animation spécifique”, </w:t>
      </w:r>
    </w:p>
    <w:p w:rsidR="00432DBE" w:rsidRPr="002D0C36" w:rsidRDefault="00432DBE" w:rsidP="00C04C51">
      <w:pPr>
        <w:pStyle w:val="Paragraphedeliste"/>
        <w:numPr>
          <w:ilvl w:val="2"/>
          <w:numId w:val="59"/>
        </w:numPr>
        <w:spacing w:before="0"/>
        <w:rPr>
          <w:rFonts w:cs="Times New Roman"/>
        </w:rPr>
      </w:pPr>
      <w:r w:rsidRPr="002D0C36">
        <w:rPr>
          <w:rFonts w:cs="Times New Roman"/>
        </w:rPr>
        <w:t xml:space="preserve">cependant que les étages seraient loués en contrepartie de redevances d’un montant modéré à des personnes exerçant des activités “artisanales et professionnelles, sans que puissent y être exercés des actes de commerce” ; </w:t>
      </w:r>
    </w:p>
    <w:p w:rsidR="00432DBE" w:rsidRPr="002D0C36" w:rsidRDefault="00432DBE" w:rsidP="00407EB7">
      <w:pPr>
        <w:spacing w:before="0"/>
        <w:rPr>
          <w:rFonts w:cs="Times New Roman"/>
        </w:rPr>
      </w:pPr>
      <w:r w:rsidRPr="002D0C36">
        <w:rPr>
          <w:rFonts w:cs="Times New Roman"/>
        </w:rPr>
        <w:t>En revanche, en matière de gestion d’équipements sportifs, CE, sect., 3 déc. 2010, n° 338272 et n° 338527, Ville Paris et Assoc. Paris Jean Bouin</w:t>
      </w:r>
      <w:r w:rsidR="00BD38B2" w:rsidRPr="002D0C36">
        <w:rPr>
          <w:rFonts w:cs="Times New Roman"/>
        </w:rPr>
        <w:t>, le juge peut se montrer plus</w:t>
      </w:r>
      <w:r w:rsidR="00D427A3" w:rsidRPr="002D0C36">
        <w:rPr>
          <w:rFonts w:cs="Times New Roman"/>
        </w:rPr>
        <w:t xml:space="preserve"> exigeant</w:t>
      </w:r>
    </w:p>
    <w:p w:rsidR="00DC606B" w:rsidRPr="002D0C36" w:rsidRDefault="00BD38B2" w:rsidP="00C04C51">
      <w:pPr>
        <w:pStyle w:val="Paragraphedeliste"/>
        <w:numPr>
          <w:ilvl w:val="0"/>
          <w:numId w:val="64"/>
        </w:numPr>
        <w:spacing w:before="0"/>
        <w:rPr>
          <w:rFonts w:cs="Times New Roman"/>
        </w:rPr>
      </w:pPr>
      <w:r w:rsidRPr="002D0C36">
        <w:rPr>
          <w:rFonts w:cs="Times New Roman"/>
        </w:rPr>
        <w:t xml:space="preserve">En effet, les </w:t>
      </w:r>
      <w:r w:rsidR="00432DBE" w:rsidRPr="002D0C36">
        <w:rPr>
          <w:rFonts w:cs="Times New Roman"/>
        </w:rPr>
        <w:t xml:space="preserve">obligations </w:t>
      </w:r>
      <w:r w:rsidR="00D427A3" w:rsidRPr="002D0C36">
        <w:rPr>
          <w:rFonts w:cs="Times New Roman"/>
        </w:rPr>
        <w:t xml:space="preserve">prévues par le contrat </w:t>
      </w:r>
      <w:r w:rsidR="00DC606B" w:rsidRPr="002D0C36">
        <w:rPr>
          <w:rFonts w:cs="Times New Roman"/>
        </w:rPr>
        <w:t xml:space="preserve">peuvent être imposées par </w:t>
      </w:r>
      <w:r w:rsidR="00432DBE" w:rsidRPr="002D0C36">
        <w:rPr>
          <w:rFonts w:cs="Times New Roman"/>
        </w:rPr>
        <w:t xml:space="preserve">l'autorité </w:t>
      </w:r>
      <w:r w:rsidR="00DC606B" w:rsidRPr="002D0C36">
        <w:rPr>
          <w:rFonts w:cs="Times New Roman"/>
        </w:rPr>
        <w:t xml:space="preserve">contractante </w:t>
      </w:r>
      <w:r w:rsidRPr="002D0C36">
        <w:rPr>
          <w:rFonts w:cs="Times New Roman"/>
        </w:rPr>
        <w:t>en tant que gestionnaire du domaine public.</w:t>
      </w:r>
    </w:p>
    <w:p w:rsidR="00432DBE" w:rsidRPr="002D0C36" w:rsidRDefault="00DC606B" w:rsidP="00C04C51">
      <w:pPr>
        <w:pStyle w:val="Paragraphedeliste"/>
        <w:numPr>
          <w:ilvl w:val="0"/>
          <w:numId w:val="64"/>
        </w:numPr>
        <w:spacing w:before="0"/>
        <w:rPr>
          <w:rFonts w:cs="Times New Roman"/>
        </w:rPr>
      </w:pPr>
      <w:r w:rsidRPr="002D0C36">
        <w:rPr>
          <w:rFonts w:cs="Times New Roman"/>
          <w:b/>
        </w:rPr>
        <w:t>Dès lors le juge doit identifier l’existence d’« </w:t>
      </w:r>
      <w:r w:rsidR="00432DBE" w:rsidRPr="002D0C36">
        <w:rPr>
          <w:rFonts w:cs="Times New Roman"/>
          <w:b/>
        </w:rPr>
        <w:t>un droit de regard sur l'activité exercée par l'occupant</w:t>
      </w:r>
      <w:r w:rsidR="00432DBE" w:rsidRPr="002D0C36">
        <w:rPr>
          <w:rFonts w:cs="Times New Roman"/>
        </w:rPr>
        <w:t xml:space="preserve">, </w:t>
      </w:r>
      <w:r w:rsidRPr="002D0C36">
        <w:rPr>
          <w:rFonts w:cs="Times New Roman"/>
        </w:rPr>
        <w:t>pour caractériser</w:t>
      </w:r>
      <w:r w:rsidR="00432DBE" w:rsidRPr="002D0C36">
        <w:rPr>
          <w:rFonts w:cs="Times New Roman"/>
        </w:rPr>
        <w:t xml:space="preserve"> une délégation de service public.</w:t>
      </w:r>
    </w:p>
    <w:p w:rsidR="00BD38B2" w:rsidRPr="002D0C36" w:rsidRDefault="00432DBE" w:rsidP="00C04C51">
      <w:pPr>
        <w:pStyle w:val="Paragraphedeliste"/>
        <w:numPr>
          <w:ilvl w:val="1"/>
          <w:numId w:val="64"/>
        </w:numPr>
        <w:spacing w:before="0"/>
        <w:rPr>
          <w:rFonts w:cs="Times New Roman"/>
        </w:rPr>
      </w:pPr>
      <w:r w:rsidRPr="002D0C36">
        <w:rPr>
          <w:rFonts w:cs="Times New Roman"/>
        </w:rPr>
        <w:t>Ainsi la seule présence d'un club de rugby professionnel sans autres contraintes que celles découlant de la mise à disposition d'équipements sportifs ne constituait pas à elle seule une mission de service public dès lors que les obligations mises à la charge de cette dernière correspondant à celles que le gestionnaire du domaine peut imposer à l'occupant dans l'intérêt du domaine et dans l'intérêt général</w:t>
      </w:r>
      <w:r w:rsidR="00BD38B2" w:rsidRPr="002D0C36">
        <w:rPr>
          <w:rFonts w:cs="Times New Roman"/>
        </w:rPr>
        <w:t xml:space="preserve"> </w:t>
      </w:r>
    </w:p>
    <w:p w:rsidR="00BD38B2" w:rsidRPr="002D0C36" w:rsidRDefault="00BD38B2" w:rsidP="00C04C51">
      <w:pPr>
        <w:pStyle w:val="Paragraphedeliste"/>
        <w:numPr>
          <w:ilvl w:val="2"/>
          <w:numId w:val="64"/>
        </w:numPr>
        <w:spacing w:before="0"/>
        <w:rPr>
          <w:rFonts w:cs="Times New Roman"/>
        </w:rPr>
      </w:pPr>
      <w:r w:rsidRPr="002D0C36">
        <w:rPr>
          <w:rFonts w:cs="Times New Roman"/>
        </w:rPr>
        <w:t xml:space="preserve">En particulier l’obligation prévue au contrat de réaliser un programme d'investissements répondant au besoin de conservation des dépendances domaniales ne révèle pas une DSP dès lors qu’il est mis en œuvre sous la seule responsabilité du cocontractant qui en apprécie librement la nature et la programmation </w:t>
      </w:r>
    </w:p>
    <w:p w:rsidR="00432DBE" w:rsidRPr="002D0C36" w:rsidRDefault="00432DBE" w:rsidP="00407EB7">
      <w:pPr>
        <w:pStyle w:val="Paragraphedeliste"/>
        <w:spacing w:before="0"/>
        <w:ind w:left="1440"/>
        <w:rPr>
          <w:rFonts w:cs="Times New Roman"/>
        </w:rPr>
      </w:pPr>
    </w:p>
    <w:p w:rsidR="00991B9B" w:rsidRPr="002D0C36" w:rsidRDefault="00991B9B" w:rsidP="00407EB7">
      <w:pPr>
        <w:spacing w:before="0"/>
      </w:pPr>
      <w:r w:rsidRPr="002D0C36">
        <w:t xml:space="preserve">En règle générale, une DSP </w:t>
      </w:r>
      <w:r w:rsidR="00197F97" w:rsidRPr="002D0C36">
        <w:t>relève du champ d’application de l’ordonnance concession : c’est une concession de service public passée par une collectivité territoriale</w:t>
      </w:r>
      <w:r w:rsidRPr="002D0C36">
        <w:t xml:space="preserve">. </w:t>
      </w:r>
    </w:p>
    <w:p w:rsidR="00991B9B" w:rsidRPr="002D0C36" w:rsidRDefault="00991B9B" w:rsidP="00407EB7">
      <w:pPr>
        <w:spacing w:before="0"/>
      </w:pPr>
      <w:r w:rsidRPr="002D0C36">
        <w:t xml:space="preserve">Mais le </w:t>
      </w:r>
      <w:r w:rsidR="00197F97" w:rsidRPr="002D0C36">
        <w:t xml:space="preserve">CE </w:t>
      </w:r>
      <w:r w:rsidR="00197F97" w:rsidRPr="002D0C36">
        <w:rPr>
          <w:rFonts w:cs="Times New Roman"/>
        </w:rPr>
        <w:t>(</w:t>
      </w:r>
      <w:r w:rsidR="00197F97" w:rsidRPr="002D0C36">
        <w:rPr>
          <w:rFonts w:cs="Times New Roman"/>
          <w:shd w:val="clear" w:color="auto" w:fill="FFFFFF"/>
        </w:rPr>
        <w:t>CE 15 décembre 2017, Syndicat mixte de l'aéroport de Lannion</w:t>
      </w:r>
      <w:r w:rsidR="00197F97" w:rsidRPr="002D0C36">
        <w:rPr>
          <w:rFonts w:ascii="Arial" w:hAnsi="Arial" w:cs="Arial"/>
          <w:shd w:val="clear" w:color="auto" w:fill="FFFFFF"/>
        </w:rPr>
        <w:t xml:space="preserve">) </w:t>
      </w:r>
      <w:r w:rsidRPr="002D0C36">
        <w:t xml:space="preserve">vient de consacrer une solution originale à propos des conventions d’exploitation de ligne aérienne explicitement exclues du champ d’application de l’ordonnance </w:t>
      </w:r>
      <w:r w:rsidR="00197F97" w:rsidRPr="002D0C36">
        <w:t xml:space="preserve">sur les concessions par l’article 13 de l’ordonnance </w:t>
      </w:r>
      <w:r w:rsidRPr="002D0C36">
        <w:t xml:space="preserve">que le CE qualifie néanmoins de DSP (dès lors qu’elle répond à la définition </w:t>
      </w:r>
      <w:r w:rsidR="00D63D36" w:rsidRPr="002D0C36">
        <w:t xml:space="preserve">matérielle </w:t>
      </w:r>
      <w:r w:rsidRPr="002D0C36">
        <w:t>des concessions…</w:t>
      </w:r>
      <w:r w:rsidR="00197F97" w:rsidRPr="002D0C36">
        <w:t xml:space="preserve"> et qu’elle est</w:t>
      </w:r>
      <w:r w:rsidR="00D63D36" w:rsidRPr="002D0C36">
        <w:t xml:space="preserve"> passé</w:t>
      </w:r>
      <w:r w:rsidR="00197F97" w:rsidRPr="002D0C36">
        <w:t>e</w:t>
      </w:r>
      <w:r w:rsidR="00D63D36" w:rsidRPr="002D0C36">
        <w:t xml:space="preserve"> par une col</w:t>
      </w:r>
      <w:r w:rsidR="00197F97" w:rsidRPr="002D0C36">
        <w:t xml:space="preserve">lectivité </w:t>
      </w:r>
      <w:r w:rsidR="00D63D36" w:rsidRPr="002D0C36">
        <w:t xml:space="preserve"> ter</w:t>
      </w:r>
      <w:r w:rsidR="00197F97" w:rsidRPr="002D0C36">
        <w:t>ritoriale</w:t>
      </w:r>
      <w:r w:rsidR="00D63D36" w:rsidRPr="002D0C36">
        <w:t xml:space="preserve">) pour en tirer une double conclusion </w:t>
      </w:r>
    </w:p>
    <w:p w:rsidR="00D63D36" w:rsidRPr="002D0C36" w:rsidRDefault="00D63D36" w:rsidP="00C04C51">
      <w:pPr>
        <w:pStyle w:val="Paragraphedeliste"/>
        <w:numPr>
          <w:ilvl w:val="1"/>
          <w:numId w:val="215"/>
        </w:numPr>
        <w:spacing w:before="0"/>
      </w:pPr>
      <w:r w:rsidRPr="002D0C36">
        <w:lastRenderedPageBreak/>
        <w:t xml:space="preserve">La compétence du juge administratif du référé précontractuel </w:t>
      </w:r>
      <w:r w:rsidR="00197F97" w:rsidRPr="002D0C36">
        <w:t>(conformément au CJA qui fait expressément référence à la notion de délégation de service public).</w:t>
      </w:r>
    </w:p>
    <w:p w:rsidR="00D63D36" w:rsidRPr="002D0C36" w:rsidRDefault="00D63D36" w:rsidP="00C04C51">
      <w:pPr>
        <w:pStyle w:val="Paragraphedeliste"/>
        <w:numPr>
          <w:ilvl w:val="1"/>
          <w:numId w:val="215"/>
        </w:numPr>
        <w:spacing w:before="0"/>
      </w:pPr>
      <w:r w:rsidRPr="002D0C36">
        <w:t>l’application non du texte de l’ordonnance mais des principes généraux de la commande publique.</w:t>
      </w:r>
    </w:p>
    <w:p w:rsidR="00D63D36" w:rsidRPr="002D0C36" w:rsidRDefault="00D63D36" w:rsidP="00407EB7">
      <w:pPr>
        <w:spacing w:before="0"/>
      </w:pPr>
    </w:p>
    <w:p w:rsidR="00DC606B" w:rsidRPr="002D0C36" w:rsidRDefault="00A44E55" w:rsidP="00A44E55">
      <w:pPr>
        <w:pStyle w:val="Titre7"/>
        <w:rPr>
          <w:color w:val="auto"/>
        </w:rPr>
      </w:pPr>
      <w:r w:rsidRPr="002D0C36">
        <w:rPr>
          <w:color w:val="auto"/>
        </w:rPr>
        <w:t>b</w:t>
      </w:r>
      <w:r w:rsidR="00DC606B" w:rsidRPr="002D0C36">
        <w:rPr>
          <w:color w:val="auto"/>
        </w:rPr>
        <w:t>. La prise en compte par le juge administratif de la notion de concession de service (sans service public).</w:t>
      </w:r>
    </w:p>
    <w:p w:rsidR="00432DBE" w:rsidRPr="002D0C36" w:rsidRDefault="00432DBE" w:rsidP="00A44E55">
      <w:pPr>
        <w:spacing w:before="0"/>
        <w:rPr>
          <w:rFonts w:cs="Times New Roman"/>
        </w:rPr>
      </w:pPr>
    </w:p>
    <w:p w:rsidR="00DC606B" w:rsidRPr="002D0C36" w:rsidRDefault="00DC606B" w:rsidP="00407EB7">
      <w:pPr>
        <w:spacing w:before="0"/>
        <w:rPr>
          <w:rFonts w:cs="Times New Roman"/>
        </w:rPr>
      </w:pPr>
      <w:r w:rsidRPr="002D0C36">
        <w:rPr>
          <w:rFonts w:cs="Times New Roman"/>
        </w:rPr>
        <w:t xml:space="preserve">Un certain nombre de recours portés devant le juge et dénonçant l’absence de mise en concurrence pour des contrats conclus à titre onéreux n’ont pas abouti avant 2016 dans la mesure où les conditions d’une délégation </w:t>
      </w:r>
      <w:r w:rsidR="00197F97" w:rsidRPr="002D0C36">
        <w:rPr>
          <w:rFonts w:cs="Times New Roman"/>
        </w:rPr>
        <w:t xml:space="preserve">de service public </w:t>
      </w:r>
      <w:r w:rsidRPr="002D0C36">
        <w:rPr>
          <w:rFonts w:cs="Times New Roman"/>
        </w:rPr>
        <w:t>n’étaient pas remplies.</w:t>
      </w:r>
    </w:p>
    <w:p w:rsidR="00DC606B" w:rsidRPr="002D0C36" w:rsidRDefault="00DC606B" w:rsidP="00407EB7">
      <w:pPr>
        <w:spacing w:before="0"/>
        <w:rPr>
          <w:rFonts w:cs="Times New Roman"/>
        </w:rPr>
      </w:pPr>
      <w:r w:rsidRPr="002D0C36">
        <w:rPr>
          <w:rFonts w:cs="Times New Roman"/>
        </w:rPr>
        <w:t>L’exemple le plus significatif est celui</w:t>
      </w:r>
      <w:r w:rsidR="0020543D" w:rsidRPr="002D0C36">
        <w:rPr>
          <w:rFonts w:cs="Times New Roman"/>
        </w:rPr>
        <w:t xml:space="preserve"> de la gestion des équipements publics notamment sportifs</w:t>
      </w:r>
      <w:r w:rsidRPr="002D0C36">
        <w:rPr>
          <w:rFonts w:cs="Times New Roman"/>
        </w:rPr>
        <w:t xml:space="preserve"> </w:t>
      </w:r>
    </w:p>
    <w:p w:rsidR="00DC606B" w:rsidRPr="002D0C36" w:rsidRDefault="00DC606B" w:rsidP="00407EB7">
      <w:pPr>
        <w:spacing w:before="0"/>
        <w:rPr>
          <w:rFonts w:cs="Times New Roman"/>
        </w:rPr>
      </w:pPr>
      <w:r w:rsidRPr="002D0C36">
        <w:rPr>
          <w:rFonts w:cs="Times New Roman"/>
        </w:rPr>
        <w:tab/>
        <w:t xml:space="preserve">Dans l’affaire du Stade Jean Bouin, les juges </w:t>
      </w:r>
      <w:r w:rsidR="001D64EE" w:rsidRPr="002D0C36">
        <w:rPr>
          <w:rFonts w:cs="Times New Roman"/>
        </w:rPr>
        <w:t xml:space="preserve">du fond </w:t>
      </w:r>
      <w:r w:rsidRPr="002D0C36">
        <w:rPr>
          <w:rFonts w:cs="Times New Roman"/>
        </w:rPr>
        <w:t xml:space="preserve">avaient conclu à une DSP dans le but de soumettre le contrat à une obligation de transparence quitte </w:t>
      </w:r>
      <w:r w:rsidR="0020543D" w:rsidRPr="002D0C36">
        <w:rPr>
          <w:rFonts w:cs="Times New Roman"/>
        </w:rPr>
        <w:t>à tordre les critères de la DSP (CE 2010 Association Stade Jean Bouin)</w:t>
      </w:r>
    </w:p>
    <w:p w:rsidR="00DC606B" w:rsidRPr="002D0C36" w:rsidRDefault="00DC606B" w:rsidP="00407EB7">
      <w:pPr>
        <w:spacing w:before="0"/>
        <w:rPr>
          <w:rFonts w:cs="Times New Roman"/>
        </w:rPr>
      </w:pPr>
      <w:r w:rsidRPr="002D0C36">
        <w:rPr>
          <w:rFonts w:cs="Times New Roman"/>
        </w:rPr>
        <w:tab/>
        <w:t>La transposition de la directive concession offre aujourd’</w:t>
      </w:r>
      <w:r w:rsidR="0020543D" w:rsidRPr="002D0C36">
        <w:rPr>
          <w:rFonts w:cs="Times New Roman"/>
        </w:rPr>
        <w:t>hui de nouvelles solutions, il suffit que le contrat c</w:t>
      </w:r>
      <w:r w:rsidR="00DD2AF5" w:rsidRPr="002D0C36">
        <w:rPr>
          <w:rFonts w:cs="Times New Roman"/>
        </w:rPr>
        <w:t xml:space="preserve">onclu à titre onéreux réponde à la définition </w:t>
      </w:r>
      <w:r w:rsidR="0020543D" w:rsidRPr="002D0C36">
        <w:rPr>
          <w:rFonts w:cs="Times New Roman"/>
        </w:rPr>
        <w:t>de la concession (pure).</w:t>
      </w:r>
    </w:p>
    <w:p w:rsidR="00197F97" w:rsidRPr="002D0C36" w:rsidRDefault="00DD2AF5" w:rsidP="00C04C51">
      <w:pPr>
        <w:pStyle w:val="Paragraphedeliste"/>
        <w:numPr>
          <w:ilvl w:val="0"/>
          <w:numId w:val="90"/>
        </w:numPr>
        <w:spacing w:before="0"/>
        <w:rPr>
          <w:rFonts w:cs="Times New Roman"/>
        </w:rPr>
      </w:pPr>
      <w:r w:rsidRPr="002D0C36">
        <w:rPr>
          <w:rFonts w:cs="Times New Roman"/>
        </w:rPr>
        <w:t xml:space="preserve">Ainsi quand le contrat a pour objet l'exploitation d’un équipement affecté au services mais non l'exploitation du service </w:t>
      </w:r>
      <w:r w:rsidR="00197F97" w:rsidRPr="002D0C36">
        <w:rPr>
          <w:rFonts w:cs="Times New Roman"/>
        </w:rPr>
        <w:t xml:space="preserve">lui-même, le CE refuse de conclure à une DSP </w:t>
      </w:r>
    </w:p>
    <w:p w:rsidR="00DD2AF5" w:rsidRPr="002D0C36" w:rsidRDefault="00197F97" w:rsidP="00C04C51">
      <w:pPr>
        <w:pStyle w:val="Paragraphedeliste"/>
        <w:numPr>
          <w:ilvl w:val="1"/>
          <w:numId w:val="90"/>
        </w:numPr>
        <w:spacing w:before="0"/>
        <w:rPr>
          <w:rFonts w:cs="Times New Roman"/>
        </w:rPr>
      </w:pPr>
      <w:r w:rsidRPr="002D0C36">
        <w:rPr>
          <w:rFonts w:cs="Times New Roman"/>
        </w:rPr>
        <w:t xml:space="preserve">Par ex. </w:t>
      </w:r>
      <w:r w:rsidR="00DD2AF5" w:rsidRPr="002D0C36">
        <w:rPr>
          <w:rFonts w:cs="Times New Roman"/>
        </w:rPr>
        <w:t>Conseil d'Etat 19 janvi</w:t>
      </w:r>
      <w:r w:rsidRPr="002D0C36">
        <w:rPr>
          <w:rFonts w:cs="Times New Roman"/>
        </w:rPr>
        <w:t>er 2011, CCI de Pointe à Pitre.</w:t>
      </w:r>
    </w:p>
    <w:p w:rsidR="00DD2AF5" w:rsidRPr="002D0C36" w:rsidRDefault="00DD2AF5" w:rsidP="00C04C51">
      <w:pPr>
        <w:pStyle w:val="Paragraphedeliste"/>
        <w:numPr>
          <w:ilvl w:val="0"/>
          <w:numId w:val="91"/>
        </w:numPr>
        <w:spacing w:before="0"/>
        <w:ind w:left="1560" w:firstLine="0"/>
        <w:rPr>
          <w:rFonts w:cs="Times New Roman"/>
        </w:rPr>
      </w:pPr>
      <w:r w:rsidRPr="002D0C36">
        <w:rPr>
          <w:rFonts w:cs="Times New Roman"/>
        </w:rPr>
        <w:t>Dans le cadre de ce contrat,  une chambre de commerce avait autorisé une entreprise à créer et exploiter, dans un aéroport, un magasin hors taxes, mais en respectant certaines obligations imposées par l'entité adjudicatrice ‘</w:t>
      </w:r>
    </w:p>
    <w:p w:rsidR="00DD2AF5" w:rsidRPr="002D0C36" w:rsidRDefault="00DD2AF5" w:rsidP="00C04C51">
      <w:pPr>
        <w:pStyle w:val="Paragraphedeliste"/>
        <w:numPr>
          <w:ilvl w:val="2"/>
          <w:numId w:val="91"/>
        </w:numPr>
        <w:spacing w:before="0"/>
        <w:rPr>
          <w:rFonts w:cs="Times New Roman"/>
        </w:rPr>
      </w:pPr>
      <w:r w:rsidRPr="002D0C36">
        <w:rPr>
          <w:rFonts w:cs="Times New Roman"/>
        </w:rPr>
        <w:t>Tenant à la qualité du service, à l'aménagement des horaires d'ouverture et à l'insertion du commerce dans la réalité locale, notamment par la réalisation d'une vitrine de promotion des produits locaux et la création d'un espace guadeloupéen et d'une case à rhum ;</w:t>
      </w:r>
    </w:p>
    <w:p w:rsidR="00DD2AF5" w:rsidRPr="002D0C36" w:rsidRDefault="00DD2AF5" w:rsidP="00C04C51">
      <w:pPr>
        <w:pStyle w:val="Paragraphedeliste"/>
        <w:numPr>
          <w:ilvl w:val="2"/>
          <w:numId w:val="91"/>
        </w:numPr>
        <w:spacing w:before="0"/>
        <w:rPr>
          <w:rFonts w:cs="Times New Roman"/>
        </w:rPr>
      </w:pPr>
      <w:r w:rsidRPr="002D0C36">
        <w:rPr>
          <w:rFonts w:cs="Times New Roman"/>
        </w:rPr>
        <w:t xml:space="preserve">Le CE relève  </w:t>
      </w:r>
      <w:r w:rsidRPr="002D0C36">
        <w:rPr>
          <w:rFonts w:cs="Times New Roman"/>
          <w:u w:val="single"/>
        </w:rPr>
        <w:t xml:space="preserve">qu'à supposer même que ces obligations puissent être regardées comme relevant d'une mission de service public, elles n'auraient pas pour objet de confier à ce cocontractant la gestion d'un service public mais seulement la création et l'exploitation d'un équipement commercial affecté à ce service </w:t>
      </w:r>
      <w:r w:rsidRPr="002D0C36">
        <w:rPr>
          <w:rFonts w:cs="Times New Roman"/>
        </w:rPr>
        <w:t>; que la convention envisagée ne saurait ainsi être regardée comme une délégation de service public ;</w:t>
      </w:r>
    </w:p>
    <w:p w:rsidR="00DD2AF5" w:rsidRPr="002D0C36" w:rsidRDefault="00DD2AF5" w:rsidP="00407EB7">
      <w:pPr>
        <w:spacing w:before="0"/>
        <w:rPr>
          <w:rFonts w:cs="Times New Roman"/>
        </w:rPr>
      </w:pPr>
      <w:r w:rsidRPr="002D0C36">
        <w:rPr>
          <w:rFonts w:cs="Times New Roman"/>
        </w:rPr>
        <w:t>Par contre, rien ne s’oppose à ce que cette hypothèse corresponde à une concession de service au sens de la directive 2014</w:t>
      </w:r>
    </w:p>
    <w:p w:rsidR="00DD2AF5" w:rsidRPr="002D0C36" w:rsidRDefault="00DD2AF5" w:rsidP="00407EB7">
      <w:pPr>
        <w:spacing w:before="0"/>
        <w:rPr>
          <w:rFonts w:cs="Times New Roman"/>
        </w:rPr>
      </w:pPr>
      <w:r w:rsidRPr="002D0C36">
        <w:rPr>
          <w:rFonts w:cs="Times New Roman"/>
        </w:rPr>
        <w:t>Ainsi également à propos des co</w:t>
      </w:r>
      <w:r w:rsidR="003819B5" w:rsidRPr="002D0C36">
        <w:rPr>
          <w:rFonts w:cs="Times New Roman"/>
        </w:rPr>
        <w:t>nventions de terminal portuaire</w:t>
      </w:r>
    </w:p>
    <w:p w:rsidR="003819B5" w:rsidRPr="002D0C36" w:rsidRDefault="00DD2AF5" w:rsidP="00C04C51">
      <w:pPr>
        <w:pStyle w:val="Paragraphedeliste"/>
        <w:numPr>
          <w:ilvl w:val="0"/>
          <w:numId w:val="92"/>
        </w:numPr>
        <w:spacing w:before="0"/>
        <w:rPr>
          <w:rFonts w:cs="Times New Roman"/>
        </w:rPr>
      </w:pPr>
      <w:r w:rsidRPr="002D0C36">
        <w:rPr>
          <w:rFonts w:cs="Times New Roman"/>
        </w:rPr>
        <w:t xml:space="preserve">Depuis la réforme des Grands ports maritimes (loi de 2008) la gestion de l’outillage portuaire n’est plus une mission de service dévolue à </w:t>
      </w:r>
      <w:r w:rsidR="003819B5" w:rsidRPr="002D0C36">
        <w:rPr>
          <w:rFonts w:cs="Times New Roman"/>
        </w:rPr>
        <w:t>l’EPIC</w:t>
      </w:r>
    </w:p>
    <w:p w:rsidR="003819B5" w:rsidRPr="002D0C36" w:rsidRDefault="00DD2AF5" w:rsidP="002D0C36">
      <w:pPr>
        <w:pStyle w:val="Paragraphedeliste"/>
        <w:numPr>
          <w:ilvl w:val="2"/>
          <w:numId w:val="92"/>
        </w:numPr>
        <w:spacing w:before="0"/>
        <w:rPr>
          <w:rFonts w:cs="Times New Roman"/>
        </w:rPr>
      </w:pPr>
      <w:r w:rsidRPr="002D0C36">
        <w:rPr>
          <w:rFonts w:cs="Times New Roman"/>
        </w:rPr>
        <w:t>Dès lors, les concession d’o</w:t>
      </w:r>
      <w:r w:rsidR="00E52214" w:rsidRPr="002D0C36">
        <w:rPr>
          <w:rFonts w:cs="Times New Roman"/>
        </w:rPr>
        <w:t>utillage ne sont plus</w:t>
      </w:r>
      <w:r w:rsidRPr="002D0C36">
        <w:rPr>
          <w:rFonts w:cs="Times New Roman"/>
        </w:rPr>
        <w:t xml:space="preserve"> des DSP mais </w:t>
      </w:r>
      <w:r w:rsidR="00E52214" w:rsidRPr="002D0C36">
        <w:rPr>
          <w:rFonts w:cs="Times New Roman"/>
        </w:rPr>
        <w:t xml:space="preserve">sont </w:t>
      </w:r>
      <w:r w:rsidR="003819B5" w:rsidRPr="002D0C36">
        <w:rPr>
          <w:rFonts w:cs="Times New Roman"/>
        </w:rPr>
        <w:t xml:space="preserve">quand même </w:t>
      </w:r>
      <w:r w:rsidR="00E52214" w:rsidRPr="002D0C36">
        <w:rPr>
          <w:rFonts w:cs="Times New Roman"/>
        </w:rPr>
        <w:t>plus que de</w:t>
      </w:r>
      <w:r w:rsidR="003819B5" w:rsidRPr="002D0C36">
        <w:rPr>
          <w:rFonts w:cs="Times New Roman"/>
        </w:rPr>
        <w:t xml:space="preserve"> simples </w:t>
      </w:r>
      <w:r w:rsidR="00E52214" w:rsidRPr="002D0C36">
        <w:rPr>
          <w:rFonts w:cs="Times New Roman"/>
        </w:rPr>
        <w:t>conventions d’occupation du domaine portuaires</w:t>
      </w:r>
      <w:r w:rsidR="003819B5" w:rsidRPr="002D0C36">
        <w:rPr>
          <w:rFonts w:cs="Times New Roman"/>
        </w:rPr>
        <w:t>.</w:t>
      </w:r>
    </w:p>
    <w:p w:rsidR="00DD2AF5" w:rsidRPr="002D0C36" w:rsidRDefault="003819B5" w:rsidP="00C04C51">
      <w:pPr>
        <w:pStyle w:val="Paragraphedeliste"/>
        <w:numPr>
          <w:ilvl w:val="0"/>
          <w:numId w:val="92"/>
        </w:numPr>
        <w:spacing w:before="0"/>
        <w:rPr>
          <w:rFonts w:cs="Times New Roman"/>
        </w:rPr>
      </w:pPr>
      <w:r w:rsidRPr="002D0C36">
        <w:rPr>
          <w:rFonts w:cs="Times New Roman"/>
        </w:rPr>
        <w:t>E</w:t>
      </w:r>
      <w:r w:rsidR="00E52214" w:rsidRPr="002D0C36">
        <w:rPr>
          <w:rFonts w:cs="Times New Roman"/>
        </w:rPr>
        <w:t>lles répondent à la définition de la concession.</w:t>
      </w:r>
    </w:p>
    <w:p w:rsidR="00E52214" w:rsidRPr="002D0C36" w:rsidRDefault="00E52214" w:rsidP="00C04C51">
      <w:pPr>
        <w:pStyle w:val="Paragraphedeliste"/>
        <w:numPr>
          <w:ilvl w:val="2"/>
          <w:numId w:val="92"/>
        </w:numPr>
        <w:spacing w:before="0"/>
        <w:rPr>
          <w:rFonts w:cs="Times New Roman"/>
        </w:rPr>
      </w:pPr>
      <w:r w:rsidRPr="002D0C36">
        <w:rPr>
          <w:rFonts w:cs="Times New Roman"/>
        </w:rPr>
        <w:t>En ce sens , CE 14 février 2017 Société Sea Invest Bordeaux</w:t>
      </w:r>
      <w:r w:rsidR="003819B5" w:rsidRPr="002D0C36">
        <w:rPr>
          <w:rFonts w:cs="Times New Roman"/>
        </w:rPr>
        <w:t> :</w:t>
      </w:r>
    </w:p>
    <w:p w:rsidR="009C16DB" w:rsidRPr="002D0C36" w:rsidRDefault="003819B5" w:rsidP="002D0C36">
      <w:pPr>
        <w:pStyle w:val="Paragraphedeliste"/>
        <w:numPr>
          <w:ilvl w:val="3"/>
          <w:numId w:val="92"/>
        </w:numPr>
        <w:rPr>
          <w:rFonts w:cs="Times New Roman"/>
        </w:rPr>
      </w:pPr>
      <w:r w:rsidRPr="002D0C36">
        <w:rPr>
          <w:shd w:val="clear" w:color="auto" w:fill="FFFFFF"/>
        </w:rPr>
        <w:t>qu'alors même que l'article R. 5312-84 du code des transports dispose que les conventions de terminal valent autorisation d'occuper le domaine public, la convention litigieuse doit, compte tenu des engagements réciproques des parties, être regardée non comme une simple convention d'occupation du domaine public mais comme un contrat administratif conclu pour répondre aux besoins du G</w:t>
      </w:r>
      <w:r w:rsidR="009C16DB" w:rsidRPr="002D0C36">
        <w:rPr>
          <w:shd w:val="clear" w:color="auto" w:fill="FFFFFF"/>
        </w:rPr>
        <w:t xml:space="preserve">rand </w:t>
      </w:r>
      <w:r w:rsidRPr="002D0C36">
        <w:rPr>
          <w:shd w:val="clear" w:color="auto" w:fill="FFFFFF"/>
        </w:rPr>
        <w:t>P</w:t>
      </w:r>
      <w:r w:rsidR="009C16DB" w:rsidRPr="002D0C36">
        <w:rPr>
          <w:shd w:val="clear" w:color="auto" w:fill="FFFFFF"/>
        </w:rPr>
        <w:t xml:space="preserve">ort </w:t>
      </w:r>
      <w:r w:rsidRPr="002D0C36">
        <w:rPr>
          <w:shd w:val="clear" w:color="auto" w:fill="FFFFFF"/>
        </w:rPr>
        <w:t>M</w:t>
      </w:r>
      <w:r w:rsidR="009C16DB" w:rsidRPr="002D0C36">
        <w:rPr>
          <w:shd w:val="clear" w:color="auto" w:fill="FFFFFF"/>
        </w:rPr>
        <w:t xml:space="preserve">aritime de </w:t>
      </w:r>
      <w:r w:rsidRPr="002D0C36">
        <w:rPr>
          <w:shd w:val="clear" w:color="auto" w:fill="FFFFFF"/>
        </w:rPr>
        <w:t>B</w:t>
      </w:r>
      <w:r w:rsidR="009C16DB" w:rsidRPr="002D0C36">
        <w:rPr>
          <w:shd w:val="clear" w:color="auto" w:fill="FFFFFF"/>
        </w:rPr>
        <w:t>ordeaux.</w:t>
      </w:r>
    </w:p>
    <w:p w:rsidR="009C16DB" w:rsidRPr="002D0C36" w:rsidRDefault="009C16DB" w:rsidP="002D0C36">
      <w:pPr>
        <w:pStyle w:val="Paragraphedeliste"/>
        <w:numPr>
          <w:ilvl w:val="3"/>
          <w:numId w:val="92"/>
        </w:numPr>
        <w:rPr>
          <w:rFonts w:cs="Times New Roman"/>
        </w:rPr>
      </w:pPr>
      <w:r w:rsidRPr="002D0C36">
        <w:rPr>
          <w:shd w:val="clear" w:color="auto" w:fill="FFFFFF"/>
        </w:rPr>
        <w:lastRenderedPageBreak/>
        <w:t>GPMB</w:t>
      </w:r>
      <w:r w:rsidR="003819B5" w:rsidRPr="002D0C36">
        <w:rPr>
          <w:shd w:val="clear" w:color="auto" w:fill="FFFFFF"/>
        </w:rPr>
        <w:t xml:space="preserve"> qui, en application de l'article L. 5312-2 du code des transports, a en charge non seulement la gestion et la valorisation du domaine dont il est propriétaire ou qui lui est affecté, mais aussi la construction et l'entretien de l'infrastructure portuaire, ainsi que l'aménagement et la gestion des zones industrielles ou logistiques liées à l'activité portuaire, </w:t>
      </w:r>
      <w:r w:rsidR="003819B5" w:rsidRPr="002D0C36">
        <w:rPr>
          <w:b/>
          <w:shd w:val="clear" w:color="auto" w:fill="FFFFFF"/>
        </w:rPr>
        <w:t>sans pouvoir en principe, en vertu de la loi du 4 juillet 2008 portant réforme portuaire, assurer lui-même l'exploitation des outillages portuaires de manutention</w:t>
      </w:r>
      <w:r w:rsidR="003819B5" w:rsidRPr="002D0C36">
        <w:rPr>
          <w:shd w:val="clear" w:color="auto" w:fill="FFFFFF"/>
        </w:rPr>
        <w:t xml:space="preserve"> ; </w:t>
      </w:r>
    </w:p>
    <w:p w:rsidR="009C16DB" w:rsidRPr="002D0C36" w:rsidRDefault="003819B5" w:rsidP="002D0C36">
      <w:pPr>
        <w:pStyle w:val="Paragraphedeliste"/>
        <w:numPr>
          <w:ilvl w:val="2"/>
          <w:numId w:val="92"/>
        </w:numPr>
        <w:rPr>
          <w:rFonts w:cs="Times New Roman"/>
        </w:rPr>
      </w:pPr>
      <w:r w:rsidRPr="002D0C36">
        <w:rPr>
          <w:shd w:val="clear" w:color="auto" w:fill="FFFFFF"/>
        </w:rPr>
        <w:t xml:space="preserve">que cette convention de terminal conclue le 19 décembre 2014 avec la société Europorte a ainsi pour objet principal l'exécution, pour les besoins du GPMB, d'une prestation de services rémunérée par une contrepartie économique constituée d'un droit d'exploitation, et qui transfère au cocontractant le risque d'exploitation ; </w:t>
      </w:r>
    </w:p>
    <w:p w:rsidR="003819B5" w:rsidRPr="002D0C36" w:rsidRDefault="003819B5" w:rsidP="002D0C36">
      <w:pPr>
        <w:pStyle w:val="Paragraphedeliste"/>
        <w:numPr>
          <w:ilvl w:val="2"/>
          <w:numId w:val="92"/>
        </w:numPr>
        <w:rPr>
          <w:rFonts w:cs="Times New Roman"/>
        </w:rPr>
      </w:pPr>
      <w:r w:rsidRPr="002D0C36">
        <w:rPr>
          <w:shd w:val="clear" w:color="auto" w:fill="FFFFFF"/>
        </w:rPr>
        <w:t>qu'elle revêt pour ces motifs le caractère d'une concession de services ;</w:t>
      </w:r>
    </w:p>
    <w:p w:rsidR="00E52214" w:rsidRPr="002D0C36" w:rsidRDefault="00E52214" w:rsidP="00407EB7">
      <w:pPr>
        <w:spacing w:before="0"/>
        <w:rPr>
          <w:rFonts w:cs="Times New Roman"/>
        </w:rPr>
      </w:pPr>
      <w:r w:rsidRPr="002D0C36">
        <w:rPr>
          <w:rFonts w:cs="Times New Roman"/>
        </w:rPr>
        <w:t>Les contrats de mobilier urbain</w:t>
      </w:r>
      <w:r w:rsidR="001D64EE" w:rsidRPr="002D0C36">
        <w:rPr>
          <w:rFonts w:cs="Times New Roman"/>
        </w:rPr>
        <w:t xml:space="preserve"> (abribus, panneau d’affichage</w:t>
      </w:r>
      <w:r w:rsidR="009C16DB" w:rsidRPr="002D0C36">
        <w:rPr>
          <w:rFonts w:cs="Times New Roman"/>
        </w:rPr>
        <w:t xml:space="preserve"> diffusant de l’information municipale</w:t>
      </w:r>
      <w:r w:rsidR="001D64EE" w:rsidRPr="002D0C36">
        <w:rPr>
          <w:rFonts w:cs="Times New Roman"/>
        </w:rPr>
        <w:t>)</w:t>
      </w:r>
      <w:r w:rsidRPr="002D0C36">
        <w:rPr>
          <w:rFonts w:cs="Times New Roman"/>
        </w:rPr>
        <w:t xml:space="preserve"> soulèvent une autre difficulté. </w:t>
      </w:r>
    </w:p>
    <w:p w:rsidR="00E52214" w:rsidRPr="002D0C36" w:rsidRDefault="00E52214" w:rsidP="00C04C51">
      <w:pPr>
        <w:pStyle w:val="Paragraphedeliste"/>
        <w:numPr>
          <w:ilvl w:val="0"/>
          <w:numId w:val="93"/>
        </w:numPr>
        <w:spacing w:before="0"/>
        <w:rPr>
          <w:rFonts w:cs="Times New Roman"/>
        </w:rPr>
      </w:pPr>
      <w:r w:rsidRPr="002D0C36">
        <w:rPr>
          <w:rFonts w:cs="Times New Roman"/>
        </w:rPr>
        <w:t xml:space="preserve">Ils ont été qualifiés de marchés publics (faute </w:t>
      </w:r>
      <w:r w:rsidR="009C16DB" w:rsidRPr="002D0C36">
        <w:rPr>
          <w:rFonts w:cs="Times New Roman"/>
        </w:rPr>
        <w:t>que leur objet porte sur l’exploitation d’un</w:t>
      </w:r>
      <w:r w:rsidRPr="002D0C36">
        <w:rPr>
          <w:rFonts w:cs="Times New Roman"/>
        </w:rPr>
        <w:t xml:space="preserve"> service public) afin de les soumettre à des obligations de transparence et de publicité</w:t>
      </w:r>
      <w:r w:rsidR="001D64EE" w:rsidRPr="002D0C36">
        <w:rPr>
          <w:rFonts w:cs="Times New Roman"/>
        </w:rPr>
        <w:t xml:space="preserve"> : CE </w:t>
      </w:r>
      <w:r w:rsidR="009C16DB" w:rsidRPr="002D0C36">
        <w:rPr>
          <w:rFonts w:cs="Times New Roman"/>
        </w:rPr>
        <w:t xml:space="preserve">Ass. 4 décembre </w:t>
      </w:r>
      <w:r w:rsidR="001D64EE" w:rsidRPr="002D0C36">
        <w:rPr>
          <w:rFonts w:cs="Times New Roman"/>
        </w:rPr>
        <w:t>2005 Société JC Devaux</w:t>
      </w:r>
    </w:p>
    <w:p w:rsidR="00E52214" w:rsidRPr="002D0C36" w:rsidRDefault="00E52214" w:rsidP="00C04C51">
      <w:pPr>
        <w:pStyle w:val="Paragraphedeliste"/>
        <w:numPr>
          <w:ilvl w:val="2"/>
          <w:numId w:val="93"/>
        </w:numPr>
        <w:spacing w:before="0"/>
        <w:rPr>
          <w:rFonts w:cs="Times New Roman"/>
        </w:rPr>
      </w:pPr>
      <w:r w:rsidRPr="002D0C36">
        <w:rPr>
          <w:rFonts w:cs="Times New Roman"/>
        </w:rPr>
        <w:t>Mais une partie de la doctrine a toujours jugé ce rattachement artificiel</w:t>
      </w:r>
    </w:p>
    <w:p w:rsidR="00E52214" w:rsidRPr="002D0C36" w:rsidRDefault="00E52214" w:rsidP="00C04C51">
      <w:pPr>
        <w:pStyle w:val="Paragraphedeliste"/>
        <w:numPr>
          <w:ilvl w:val="3"/>
          <w:numId w:val="93"/>
        </w:numPr>
        <w:spacing w:before="0"/>
        <w:rPr>
          <w:rFonts w:cs="Times New Roman"/>
        </w:rPr>
      </w:pPr>
      <w:r w:rsidRPr="002D0C36">
        <w:rPr>
          <w:rFonts w:cs="Times New Roman"/>
        </w:rPr>
        <w:t>Il reposerait sur un prix négatif (abandon de recettes par la collectivité qui renonce à percevoir la redevance domaniale).</w:t>
      </w:r>
    </w:p>
    <w:p w:rsidR="00E52214" w:rsidRPr="002D0C36" w:rsidRDefault="00E52214" w:rsidP="00C04C51">
      <w:pPr>
        <w:pStyle w:val="Paragraphedeliste"/>
        <w:numPr>
          <w:ilvl w:val="3"/>
          <w:numId w:val="93"/>
        </w:numPr>
        <w:spacing w:before="0"/>
        <w:rPr>
          <w:rFonts w:cs="Times New Roman"/>
        </w:rPr>
      </w:pPr>
      <w:r w:rsidRPr="002D0C36">
        <w:rPr>
          <w:rFonts w:cs="Times New Roman"/>
        </w:rPr>
        <w:t>Or là n’est pas l’essentiel de la rémunération du cocontractant qui repose sur l’exploitation de l’activité d’afficheur</w:t>
      </w:r>
    </w:p>
    <w:p w:rsidR="00E52214" w:rsidRPr="002D0C36" w:rsidRDefault="00E52214" w:rsidP="00C04C51">
      <w:pPr>
        <w:pStyle w:val="Paragraphedeliste"/>
        <w:numPr>
          <w:ilvl w:val="2"/>
          <w:numId w:val="93"/>
        </w:numPr>
        <w:spacing w:before="0"/>
        <w:rPr>
          <w:rFonts w:cs="Times New Roman"/>
        </w:rPr>
      </w:pPr>
      <w:r w:rsidRPr="002D0C36">
        <w:rPr>
          <w:rFonts w:cs="Times New Roman"/>
        </w:rPr>
        <w:t>Les contrats de mobilier urbain en raison de l’origine des ressources du cocontractant se prête mieux à la définition de la concession.</w:t>
      </w:r>
    </w:p>
    <w:p w:rsidR="007906B3" w:rsidRPr="002D0C36" w:rsidRDefault="007906B3" w:rsidP="00C04C51">
      <w:pPr>
        <w:pStyle w:val="Paragraphedeliste"/>
        <w:numPr>
          <w:ilvl w:val="3"/>
          <w:numId w:val="93"/>
        </w:numPr>
        <w:spacing w:before="0"/>
        <w:rPr>
          <w:rFonts w:cs="Times New Roman"/>
        </w:rPr>
      </w:pPr>
      <w:r w:rsidRPr="002D0C36">
        <w:rPr>
          <w:rFonts w:cs="Times New Roman"/>
        </w:rPr>
        <w:t>C’est le raisonnement tenu par un jugement du Tribunal administratif de Toulouse du 10 août 2017</w:t>
      </w:r>
    </w:p>
    <w:p w:rsidR="00BE03E9" w:rsidRPr="002D0C36" w:rsidRDefault="00BE03E9" w:rsidP="00C04C51">
      <w:pPr>
        <w:pStyle w:val="Paragraphedeliste"/>
        <w:numPr>
          <w:ilvl w:val="3"/>
          <w:numId w:val="93"/>
        </w:numPr>
        <w:spacing w:before="0"/>
        <w:rPr>
          <w:rFonts w:cs="Times New Roman"/>
        </w:rPr>
      </w:pPr>
      <w:r w:rsidRPr="002D0C36">
        <w:rPr>
          <w:rFonts w:cs="Times New Roman"/>
        </w:rPr>
        <w:t>Confirmé par le Conseil d’Etat 5 février 2018 Ville de Paris à propos de mobilier urbain destiné à l’affichage d’informations municipale.</w:t>
      </w:r>
    </w:p>
    <w:p w:rsidR="007906B3" w:rsidRPr="002D0C36" w:rsidRDefault="007906B3" w:rsidP="00407EB7">
      <w:pPr>
        <w:spacing w:before="0"/>
        <w:jc w:val="left"/>
        <w:rPr>
          <w:rFonts w:asciiTheme="majorHAnsi" w:eastAsiaTheme="majorEastAsia" w:hAnsiTheme="majorHAnsi" w:cstheme="majorBidi"/>
        </w:rPr>
      </w:pPr>
      <w:r w:rsidRPr="002D0C36">
        <w:br w:type="page"/>
      </w:r>
    </w:p>
    <w:p w:rsidR="009C16DB" w:rsidRPr="002D0C36" w:rsidRDefault="009C16DB" w:rsidP="00407EB7">
      <w:pPr>
        <w:pStyle w:val="Titre2"/>
        <w:spacing w:before="0" w:after="120"/>
        <w:jc w:val="center"/>
        <w:rPr>
          <w:color w:val="auto"/>
          <w:sz w:val="22"/>
          <w:szCs w:val="22"/>
        </w:rPr>
      </w:pPr>
    </w:p>
    <w:p w:rsidR="000E105A" w:rsidRPr="002D0C36" w:rsidRDefault="00A44E55" w:rsidP="00A6764C">
      <w:pPr>
        <w:pStyle w:val="Titre4"/>
        <w:rPr>
          <w:color w:val="auto"/>
          <w:sz w:val="22"/>
          <w:szCs w:val="22"/>
        </w:rPr>
      </w:pPr>
      <w:r w:rsidRPr="002D0C36">
        <w:rPr>
          <w:color w:val="auto"/>
          <w:sz w:val="22"/>
          <w:szCs w:val="22"/>
        </w:rPr>
        <w:t xml:space="preserve">§. </w:t>
      </w:r>
      <w:r w:rsidR="000E105A" w:rsidRPr="002D0C36">
        <w:rPr>
          <w:color w:val="auto"/>
          <w:sz w:val="22"/>
          <w:szCs w:val="22"/>
        </w:rPr>
        <w:t xml:space="preserve">2. </w:t>
      </w:r>
      <w:r w:rsidR="00CD27A2" w:rsidRPr="002D0C36">
        <w:rPr>
          <w:color w:val="auto"/>
          <w:sz w:val="22"/>
          <w:szCs w:val="22"/>
        </w:rPr>
        <w:t>La distinction marché-concession : une</w:t>
      </w:r>
      <w:r w:rsidR="00A6764C" w:rsidRPr="002D0C36">
        <w:rPr>
          <w:color w:val="auto"/>
          <w:sz w:val="22"/>
          <w:szCs w:val="22"/>
        </w:rPr>
        <w:t xml:space="preserve"> distinction fondée sur le montage </w:t>
      </w:r>
      <w:r w:rsidR="000E105A" w:rsidRPr="002D0C36">
        <w:rPr>
          <w:color w:val="auto"/>
          <w:sz w:val="22"/>
          <w:szCs w:val="22"/>
        </w:rPr>
        <w:t>financier</w:t>
      </w:r>
      <w:r w:rsidR="00A6764C" w:rsidRPr="002D0C36">
        <w:rPr>
          <w:color w:val="auto"/>
          <w:sz w:val="22"/>
          <w:szCs w:val="22"/>
        </w:rPr>
        <w:t xml:space="preserve"> retenu par les parties</w:t>
      </w:r>
    </w:p>
    <w:p w:rsidR="003819B5" w:rsidRPr="002D0C36" w:rsidRDefault="003819B5" w:rsidP="00A6764C">
      <w:pPr>
        <w:spacing w:before="0"/>
      </w:pPr>
    </w:p>
    <w:p w:rsidR="003819B5" w:rsidRPr="002D0C36" w:rsidRDefault="003819B5" w:rsidP="00A6764C">
      <w:pPr>
        <w:spacing w:before="0"/>
      </w:pPr>
      <w:r w:rsidRPr="002D0C36">
        <w:tab/>
        <w:t>La distinction entre les marchés et les concessions est l’une des questions les plus difficile du droit de la commande publique.</w:t>
      </w:r>
    </w:p>
    <w:p w:rsidR="003819B5" w:rsidRPr="002D0C36" w:rsidRDefault="003819B5" w:rsidP="00C04C51">
      <w:pPr>
        <w:pStyle w:val="Paragraphedeliste"/>
        <w:numPr>
          <w:ilvl w:val="0"/>
          <w:numId w:val="94"/>
        </w:numPr>
        <w:spacing w:before="0"/>
      </w:pPr>
      <w:r w:rsidRPr="002D0C36">
        <w:t>Le critère de la rémunération du cocontractant opposant d’un côté le prix payé par l’administration et de l’autre le tarif perçu sur les usagers n’a pas résisté à la sophistication des montages financiers.</w:t>
      </w:r>
    </w:p>
    <w:p w:rsidR="00012313" w:rsidRPr="002D0C36" w:rsidRDefault="00012313" w:rsidP="00C04C51">
      <w:pPr>
        <w:pStyle w:val="Paragraphedeliste"/>
        <w:numPr>
          <w:ilvl w:val="0"/>
          <w:numId w:val="94"/>
        </w:numPr>
        <w:spacing w:before="0"/>
      </w:pPr>
      <w:r w:rsidRPr="002D0C36">
        <w:t>L</w:t>
      </w:r>
      <w:r w:rsidR="003819B5" w:rsidRPr="002D0C36">
        <w:t>es textes retiennent aujourd’hui un critère fondé sur le risque d’exploitation qui reste d’un maniement délicat.</w:t>
      </w:r>
    </w:p>
    <w:p w:rsidR="00012313" w:rsidRPr="002D0C36" w:rsidRDefault="00012313" w:rsidP="00C04C51">
      <w:pPr>
        <w:pStyle w:val="Paragraphedeliste"/>
        <w:numPr>
          <w:ilvl w:val="0"/>
          <w:numId w:val="94"/>
        </w:numPr>
        <w:spacing w:before="0"/>
      </w:pPr>
      <w:r w:rsidRPr="002D0C36">
        <w:t>Le critère actuel est le fruit d’une longue maturation historique en 4 étapes</w:t>
      </w:r>
    </w:p>
    <w:p w:rsidR="00012313" w:rsidRPr="002D0C36" w:rsidRDefault="00A6764C" w:rsidP="00A6764C">
      <w:pPr>
        <w:pStyle w:val="Titre5"/>
        <w:rPr>
          <w:color w:val="auto"/>
        </w:rPr>
      </w:pPr>
      <w:r w:rsidRPr="002D0C36">
        <w:rPr>
          <w:color w:val="auto"/>
        </w:rPr>
        <w:t>A. Le</w:t>
      </w:r>
      <w:r w:rsidR="00012313" w:rsidRPr="002D0C36">
        <w:rPr>
          <w:color w:val="auto"/>
        </w:rPr>
        <w:t xml:space="preserve"> critère du mode de rémunération </w:t>
      </w:r>
    </w:p>
    <w:p w:rsidR="00012313" w:rsidRPr="002D0C36" w:rsidRDefault="0032708D" w:rsidP="00A6764C">
      <w:pPr>
        <w:spacing w:before="0"/>
      </w:pPr>
      <w:r w:rsidRPr="002D0C36">
        <w:t>Il a pris plusieurs formes qui n’ont pas résisté à l’évolution des pratiques contractuelles.</w:t>
      </w:r>
    </w:p>
    <w:p w:rsidR="00352613" w:rsidRPr="002D0C36" w:rsidRDefault="00012313" w:rsidP="00A6764C">
      <w:pPr>
        <w:pStyle w:val="Titre6"/>
        <w:rPr>
          <w:color w:val="auto"/>
        </w:rPr>
      </w:pPr>
      <w:r w:rsidRPr="002D0C36">
        <w:rPr>
          <w:color w:val="auto"/>
        </w:rPr>
        <w:t>1. Le dépérissement de la distinction</w:t>
      </w:r>
      <w:r w:rsidR="005853FE" w:rsidRPr="002D0C36">
        <w:rPr>
          <w:color w:val="auto"/>
        </w:rPr>
        <w:t xml:space="preserve"> du prix et du</w:t>
      </w:r>
      <w:r w:rsidRPr="002D0C36">
        <w:rPr>
          <w:color w:val="auto"/>
        </w:rPr>
        <w:t xml:space="preserve"> tarif </w:t>
      </w:r>
    </w:p>
    <w:p w:rsidR="00012313" w:rsidRPr="002D0C36" w:rsidRDefault="00012313" w:rsidP="00A6764C">
      <w:pPr>
        <w:spacing w:before="0"/>
        <w:rPr>
          <w:rFonts w:cs="Times New Roman"/>
        </w:rPr>
      </w:pPr>
    </w:p>
    <w:p w:rsidR="00680BBA" w:rsidRPr="002D0C36" w:rsidRDefault="00352613" w:rsidP="00A6764C">
      <w:pPr>
        <w:spacing w:before="0"/>
        <w:ind w:firstLine="708"/>
        <w:rPr>
          <w:rFonts w:cs="Times New Roman"/>
        </w:rPr>
      </w:pPr>
      <w:r w:rsidRPr="002D0C36">
        <w:rPr>
          <w:rFonts w:cs="Times New Roman"/>
        </w:rPr>
        <w:t>Traditionnellement, la jurisprudence administrative avait recours à un critère d’ordre financier pour distinguer les concessions des marchés publics Le marché public se distingue des autres contrats en ce que l’administration verse à son cocontractant le prix</w:t>
      </w:r>
      <w:r w:rsidR="00680BBA" w:rsidRPr="002D0C36">
        <w:rPr>
          <w:rFonts w:cs="Times New Roman"/>
        </w:rPr>
        <w:t xml:space="preserve"> des prestations qu’il fournit  (</w:t>
      </w:r>
      <w:r w:rsidRPr="002D0C36">
        <w:rPr>
          <w:rFonts w:cs="Times New Roman"/>
        </w:rPr>
        <w:t xml:space="preserve"> Consei</w:t>
      </w:r>
      <w:r w:rsidR="00680BBA" w:rsidRPr="002D0C36">
        <w:rPr>
          <w:rFonts w:cs="Times New Roman"/>
        </w:rPr>
        <w:t xml:space="preserve">l d'Etat 1963 Ville de Colombes) </w:t>
      </w:r>
      <w:r w:rsidRPr="002D0C36">
        <w:rPr>
          <w:rFonts w:cs="Times New Roman"/>
        </w:rPr>
        <w:t xml:space="preserve">tandis que la rémunération du concessionnaire provient des usagers. </w:t>
      </w:r>
    </w:p>
    <w:p w:rsidR="0032708D" w:rsidRPr="002D0C36" w:rsidRDefault="00352613" w:rsidP="00C04C51">
      <w:pPr>
        <w:pStyle w:val="Paragraphedeliste"/>
        <w:numPr>
          <w:ilvl w:val="1"/>
          <w:numId w:val="95"/>
        </w:numPr>
        <w:spacing w:before="0"/>
        <w:rPr>
          <w:rFonts w:cs="Times New Roman"/>
        </w:rPr>
      </w:pPr>
      <w:r w:rsidRPr="002D0C36">
        <w:rPr>
          <w:rFonts w:cs="Times New Roman"/>
        </w:rPr>
        <w:t xml:space="preserve">La jurisprudence retenait même historiquement une acception étroite du critère du prix. </w:t>
      </w:r>
    </w:p>
    <w:p w:rsidR="0032708D" w:rsidRPr="002D0C36" w:rsidRDefault="00352613" w:rsidP="00C04C51">
      <w:pPr>
        <w:pStyle w:val="Paragraphedeliste"/>
        <w:numPr>
          <w:ilvl w:val="1"/>
          <w:numId w:val="95"/>
        </w:numPr>
        <w:spacing w:before="0"/>
        <w:rPr>
          <w:rFonts w:cs="Times New Roman"/>
        </w:rPr>
      </w:pPr>
      <w:r w:rsidRPr="002D0C36">
        <w:rPr>
          <w:rFonts w:cs="Times New Roman"/>
        </w:rPr>
        <w:t xml:space="preserve">Le prix devait être exclusif de toute autre modalité de rémunération : </w:t>
      </w:r>
    </w:p>
    <w:p w:rsidR="00352613" w:rsidRPr="002D0C36" w:rsidRDefault="00352613" w:rsidP="00C04C51">
      <w:pPr>
        <w:pStyle w:val="Paragraphedeliste"/>
        <w:numPr>
          <w:ilvl w:val="2"/>
          <w:numId w:val="95"/>
        </w:numPr>
        <w:spacing w:before="0"/>
        <w:rPr>
          <w:rFonts w:cs="Times New Roman"/>
        </w:rPr>
      </w:pPr>
      <w:r w:rsidRPr="002D0C36">
        <w:rPr>
          <w:rFonts w:cs="Times New Roman"/>
        </w:rPr>
        <w:t>un contrat qui combinait plusieurs types de rémunération (perception de redevances, participation aux résultats de l’exploitation) ne pouvait donner lieu à l’application du Code des marchés publics</w:t>
      </w:r>
      <w:r w:rsidR="0032708D" w:rsidRPr="002D0C36">
        <w:rPr>
          <w:rFonts w:cs="Times New Roman"/>
        </w:rPr>
        <w:t> : CE 1963 Ville de Colombes à propos de METP</w:t>
      </w:r>
    </w:p>
    <w:p w:rsidR="00352613" w:rsidRPr="002D0C36" w:rsidRDefault="00352613" w:rsidP="00A6764C">
      <w:pPr>
        <w:spacing w:before="0"/>
        <w:rPr>
          <w:rFonts w:cs="Times New Roman"/>
        </w:rPr>
      </w:pPr>
      <w:r w:rsidRPr="002D0C36">
        <w:rPr>
          <w:rFonts w:cs="Times New Roman"/>
        </w:rPr>
        <w:t>Mais</w:t>
      </w:r>
      <w:r w:rsidR="00680BBA" w:rsidRPr="002D0C36">
        <w:rPr>
          <w:rFonts w:cs="Times New Roman"/>
        </w:rPr>
        <w:t xml:space="preserve"> cette définition traditionnelle est progressivement devenue inadaptée en raison de l’évolution de la pratique contractuelle qui tend à privilégier des montages financiers </w:t>
      </w:r>
      <w:r w:rsidR="00773D8C" w:rsidRPr="002D0C36">
        <w:rPr>
          <w:rFonts w:cs="Times New Roman"/>
        </w:rPr>
        <w:t>diversifiant et surtout à mixant</w:t>
      </w:r>
      <w:r w:rsidRPr="002D0C36">
        <w:rPr>
          <w:rFonts w:cs="Times New Roman"/>
        </w:rPr>
        <w:t xml:space="preserve"> les modes de financement</w:t>
      </w:r>
      <w:r w:rsidR="00773D8C" w:rsidRPr="002D0C36">
        <w:rPr>
          <w:rFonts w:cs="Times New Roman"/>
        </w:rPr>
        <w:t>.</w:t>
      </w:r>
    </w:p>
    <w:p w:rsidR="00352613" w:rsidRPr="002D0C36" w:rsidRDefault="00352613" w:rsidP="00C04C51">
      <w:pPr>
        <w:pStyle w:val="Paragraphedeliste"/>
        <w:numPr>
          <w:ilvl w:val="0"/>
          <w:numId w:val="95"/>
        </w:numPr>
        <w:spacing w:before="0"/>
        <w:rPr>
          <w:rFonts w:cs="Times New Roman"/>
        </w:rPr>
      </w:pPr>
      <w:r w:rsidRPr="002D0C36">
        <w:rPr>
          <w:rFonts w:cs="Times New Roman"/>
        </w:rPr>
        <w:t xml:space="preserve">Soit pour permettre le </w:t>
      </w:r>
      <w:r w:rsidR="00773D8C" w:rsidRPr="002D0C36">
        <w:rPr>
          <w:rFonts w:cs="Times New Roman"/>
        </w:rPr>
        <w:t>pré-</w:t>
      </w:r>
      <w:r w:rsidRPr="002D0C36">
        <w:rPr>
          <w:rFonts w:cs="Times New Roman"/>
        </w:rPr>
        <w:t>financem</w:t>
      </w:r>
      <w:r w:rsidR="00773D8C" w:rsidRPr="002D0C36">
        <w:rPr>
          <w:rFonts w:cs="Times New Roman"/>
        </w:rPr>
        <w:t>ent par les opérateurs privés des équipements</w:t>
      </w:r>
      <w:r w:rsidRPr="002D0C36">
        <w:rPr>
          <w:rFonts w:cs="Times New Roman"/>
        </w:rPr>
        <w:t xml:space="preserve"> publics</w:t>
      </w:r>
      <w:r w:rsidR="00773D8C" w:rsidRPr="002D0C36">
        <w:rPr>
          <w:rFonts w:cs="Times New Roman"/>
        </w:rPr>
        <w:t xml:space="preserve"> construit</w:t>
      </w:r>
      <w:r w:rsidR="0032708D" w:rsidRPr="002D0C36">
        <w:rPr>
          <w:rFonts w:cs="Times New Roman"/>
        </w:rPr>
        <w:t>s sous maîtrise d’ouvrage publique</w:t>
      </w:r>
    </w:p>
    <w:p w:rsidR="00352613" w:rsidRPr="002D0C36" w:rsidRDefault="00352613" w:rsidP="00C04C51">
      <w:pPr>
        <w:pStyle w:val="Paragraphedeliste"/>
        <w:numPr>
          <w:ilvl w:val="0"/>
          <w:numId w:val="95"/>
        </w:numPr>
        <w:spacing w:before="0"/>
        <w:rPr>
          <w:rFonts w:cs="Times New Roman"/>
        </w:rPr>
      </w:pPr>
      <w:r w:rsidRPr="002D0C36">
        <w:rPr>
          <w:rFonts w:cs="Times New Roman"/>
        </w:rPr>
        <w:t xml:space="preserve">Soit pour permettre aux financements publics de </w:t>
      </w:r>
      <w:r w:rsidR="00773D8C" w:rsidRPr="002D0C36">
        <w:rPr>
          <w:rFonts w:cs="Times New Roman"/>
        </w:rPr>
        <w:t xml:space="preserve">couvrir </w:t>
      </w:r>
      <w:r w:rsidRPr="002D0C36">
        <w:rPr>
          <w:rFonts w:cs="Times New Roman"/>
        </w:rPr>
        <w:t>les pertes du service public</w:t>
      </w:r>
      <w:r w:rsidR="00773D8C" w:rsidRPr="002D0C36">
        <w:rPr>
          <w:rFonts w:cs="Times New Roman"/>
        </w:rPr>
        <w:t xml:space="preserve"> délégué</w:t>
      </w:r>
    </w:p>
    <w:p w:rsidR="00012313" w:rsidRPr="002D0C36" w:rsidRDefault="00012313" w:rsidP="00A6764C">
      <w:pPr>
        <w:spacing w:before="0"/>
        <w:rPr>
          <w:rFonts w:cs="Times New Roman"/>
        </w:rPr>
      </w:pPr>
      <w:r w:rsidRPr="002D0C36">
        <w:rPr>
          <w:rFonts w:cs="Times New Roman"/>
        </w:rPr>
        <w:t>On aurait pu penser qu’au vu de ces évolutions, le législateur intervienne.</w:t>
      </w:r>
    </w:p>
    <w:p w:rsidR="00012313" w:rsidRPr="002D0C36" w:rsidRDefault="00012313" w:rsidP="00C04C51">
      <w:pPr>
        <w:pStyle w:val="Paragraphedeliste"/>
        <w:numPr>
          <w:ilvl w:val="0"/>
          <w:numId w:val="113"/>
        </w:numPr>
        <w:spacing w:before="0"/>
        <w:rPr>
          <w:rFonts w:cs="Times New Roman"/>
        </w:rPr>
      </w:pPr>
      <w:r w:rsidRPr="002D0C36">
        <w:rPr>
          <w:rFonts w:cs="Times New Roman"/>
        </w:rPr>
        <w:t>Le critère aurait ainsi pu résulter de la définition des DSP par la loi Sapin. Mais la loi du 29 janvier 1993 était muette sur ce point.</w:t>
      </w:r>
    </w:p>
    <w:p w:rsidR="00012313" w:rsidRPr="002D0C36" w:rsidRDefault="00012313" w:rsidP="00C04C51">
      <w:pPr>
        <w:pStyle w:val="Paragraphedeliste"/>
        <w:numPr>
          <w:ilvl w:val="0"/>
          <w:numId w:val="95"/>
        </w:numPr>
        <w:spacing w:before="0"/>
        <w:rPr>
          <w:rFonts w:cs="Times New Roman"/>
        </w:rPr>
      </w:pPr>
      <w:r w:rsidRPr="002D0C36">
        <w:rPr>
          <w:rFonts w:cs="Times New Roman"/>
        </w:rPr>
        <w:t xml:space="preserve">C’est l’arrêt Conseil d'Etat 15 avril 1996 Préfet des Bouches du Rhône qui prend position pour la première fois afin de déterminer la procédure applicable au contrat attaqué devant le juge. </w:t>
      </w:r>
    </w:p>
    <w:p w:rsidR="009D109A" w:rsidRPr="002D0C36" w:rsidRDefault="00773D8C" w:rsidP="00A6764C">
      <w:pPr>
        <w:spacing w:before="0"/>
        <w:rPr>
          <w:rFonts w:cs="Times New Roman"/>
        </w:rPr>
      </w:pPr>
      <w:r w:rsidRPr="002D0C36">
        <w:rPr>
          <w:rFonts w:cs="Times New Roman"/>
        </w:rPr>
        <w:t>Le nouveau critère reste de nature financière.</w:t>
      </w:r>
    </w:p>
    <w:p w:rsidR="00352613" w:rsidRPr="002D0C36" w:rsidRDefault="00352613" w:rsidP="00A6764C">
      <w:pPr>
        <w:spacing w:before="0"/>
        <w:rPr>
          <w:rFonts w:cs="Times New Roman"/>
        </w:rPr>
      </w:pPr>
      <w:r w:rsidRPr="002D0C36">
        <w:rPr>
          <w:rFonts w:cs="Times New Roman"/>
        </w:rPr>
        <w:t xml:space="preserve">L’arrêt de 1996 se borne à en sophistiquer la définition en définissant la DSP comme un contrat « dont la rémunération est substantiellement liée aux résultats de l’exploitation » </w:t>
      </w:r>
    </w:p>
    <w:p w:rsidR="00352613" w:rsidRPr="002D0C36" w:rsidRDefault="00352613" w:rsidP="00C04C51">
      <w:pPr>
        <w:pStyle w:val="Paragraphedeliste"/>
        <w:numPr>
          <w:ilvl w:val="0"/>
          <w:numId w:val="96"/>
        </w:numPr>
        <w:spacing w:before="0"/>
        <w:rPr>
          <w:rFonts w:cs="Times New Roman"/>
        </w:rPr>
      </w:pPr>
      <w:r w:rsidRPr="002D0C36">
        <w:rPr>
          <w:rFonts w:cs="Times New Roman"/>
        </w:rPr>
        <w:t>Ce critère a été repris par le législateur (loi MURCEFdu 11déc. 2001/ article L. 1411 CGCT)</w:t>
      </w:r>
    </w:p>
    <w:p w:rsidR="00352613" w:rsidRPr="002D0C36" w:rsidRDefault="00773D8C" w:rsidP="00C04C51">
      <w:pPr>
        <w:pStyle w:val="Paragraphedeliste"/>
        <w:numPr>
          <w:ilvl w:val="1"/>
          <w:numId w:val="96"/>
        </w:numPr>
        <w:spacing w:before="0"/>
        <w:rPr>
          <w:rFonts w:cs="Times New Roman"/>
        </w:rPr>
      </w:pPr>
      <w:r w:rsidRPr="002D0C36">
        <w:rPr>
          <w:rFonts w:cs="Times New Roman"/>
        </w:rPr>
        <w:t>Ce critère a été critiqué par une partie de la doctrine. Car l</w:t>
      </w:r>
      <w:r w:rsidR="00352613" w:rsidRPr="002D0C36">
        <w:rPr>
          <w:rFonts w:cs="Times New Roman"/>
        </w:rPr>
        <w:t xml:space="preserve">e Conseil d'Etat aurait </w:t>
      </w:r>
      <w:r w:rsidRPr="002D0C36">
        <w:rPr>
          <w:rFonts w:cs="Times New Roman"/>
        </w:rPr>
        <w:t>été frileux : refusant</w:t>
      </w:r>
      <w:r w:rsidR="00352613" w:rsidRPr="002D0C36">
        <w:rPr>
          <w:rFonts w:cs="Times New Roman"/>
        </w:rPr>
        <w:t xml:space="preserve"> de tirer </w:t>
      </w:r>
      <w:r w:rsidRPr="002D0C36">
        <w:rPr>
          <w:rFonts w:cs="Times New Roman"/>
        </w:rPr>
        <w:t xml:space="preserve">toutes </w:t>
      </w:r>
      <w:r w:rsidR="00352613" w:rsidRPr="002D0C36">
        <w:rPr>
          <w:rFonts w:cs="Times New Roman"/>
        </w:rPr>
        <w:t>les conséquences de l’évolution législative qui consacre le procédé de la gestion dél</w:t>
      </w:r>
      <w:r w:rsidRPr="002D0C36">
        <w:rPr>
          <w:rFonts w:cs="Times New Roman"/>
        </w:rPr>
        <w:t>éguée à côté des m</w:t>
      </w:r>
      <w:r w:rsidR="00352613" w:rsidRPr="002D0C36">
        <w:rPr>
          <w:rFonts w:cs="Times New Roman"/>
        </w:rPr>
        <w:t xml:space="preserve">archés publics Plusieurs critiques sont faites à la jurisprudence de 1996 </w:t>
      </w:r>
    </w:p>
    <w:p w:rsidR="00352613" w:rsidRPr="002D0C36" w:rsidRDefault="00352613" w:rsidP="00C04C51">
      <w:pPr>
        <w:pStyle w:val="Paragraphedeliste"/>
        <w:numPr>
          <w:ilvl w:val="2"/>
          <w:numId w:val="96"/>
        </w:numPr>
        <w:spacing w:before="0"/>
        <w:rPr>
          <w:rFonts w:cs="Times New Roman"/>
        </w:rPr>
      </w:pPr>
      <w:r w:rsidRPr="002D0C36">
        <w:rPr>
          <w:rFonts w:cs="Times New Roman"/>
        </w:rPr>
        <w:t>1</w:t>
      </w:r>
      <w:r w:rsidR="00773D8C" w:rsidRPr="002D0C36">
        <w:rPr>
          <w:rFonts w:cs="Times New Roman"/>
        </w:rPr>
        <w:t xml:space="preserve">/ Ce nouveau critère n’est </w:t>
      </w:r>
      <w:r w:rsidRPr="002D0C36">
        <w:rPr>
          <w:rFonts w:cs="Times New Roman"/>
        </w:rPr>
        <w:t xml:space="preserve">nouveau qu’en apparence. En définitive. Il n’est qu’une resucée de l’ancien critère. C’est du plaqué : le critère de la </w:t>
      </w:r>
      <w:r w:rsidRPr="002D0C36">
        <w:rPr>
          <w:rFonts w:cs="Times New Roman"/>
        </w:rPr>
        <w:lastRenderedPageBreak/>
        <w:t xml:space="preserve">rémunération a été ajusté pour épouser tant bien que mal la diversification des financements. </w:t>
      </w:r>
    </w:p>
    <w:p w:rsidR="00352613" w:rsidRPr="002D0C36" w:rsidRDefault="00352613" w:rsidP="00C04C51">
      <w:pPr>
        <w:pStyle w:val="Paragraphedeliste"/>
        <w:numPr>
          <w:ilvl w:val="2"/>
          <w:numId w:val="96"/>
        </w:numPr>
        <w:spacing w:before="0"/>
        <w:rPr>
          <w:rFonts w:cs="Times New Roman"/>
        </w:rPr>
      </w:pPr>
      <w:r w:rsidRPr="002D0C36">
        <w:rPr>
          <w:rFonts w:cs="Times New Roman"/>
        </w:rPr>
        <w:t>2/ Ce critère est contra legem : en dépit de la loi, tous les contrats portant exploitation sous la responsabilité du cocontractant d’une mission de s</w:t>
      </w:r>
      <w:r w:rsidR="00773D8C" w:rsidRPr="002D0C36">
        <w:rPr>
          <w:rFonts w:cs="Times New Roman"/>
        </w:rPr>
        <w:t>ervice public ne sont pas ainsi systématiquement qualifié de</w:t>
      </w:r>
      <w:r w:rsidRPr="002D0C36">
        <w:rPr>
          <w:rFonts w:cs="Times New Roman"/>
        </w:rPr>
        <w:t xml:space="preserve"> DSP </w:t>
      </w:r>
    </w:p>
    <w:p w:rsidR="00352613" w:rsidRPr="002D0C36" w:rsidRDefault="00352613" w:rsidP="00C04C51">
      <w:pPr>
        <w:pStyle w:val="Paragraphedeliste"/>
        <w:numPr>
          <w:ilvl w:val="2"/>
          <w:numId w:val="96"/>
        </w:numPr>
        <w:spacing w:before="0"/>
        <w:rPr>
          <w:rFonts w:cs="Times New Roman"/>
        </w:rPr>
      </w:pPr>
      <w:r w:rsidRPr="002D0C36">
        <w:rPr>
          <w:rFonts w:cs="Times New Roman"/>
        </w:rPr>
        <w:t>3/  La juris</w:t>
      </w:r>
      <w:r w:rsidR="00773D8C" w:rsidRPr="002D0C36">
        <w:rPr>
          <w:rFonts w:cs="Times New Roman"/>
        </w:rPr>
        <w:t xml:space="preserve">prudence du Conseil d'Etat aurait été </w:t>
      </w:r>
      <w:r w:rsidRPr="002D0C36">
        <w:rPr>
          <w:rFonts w:cs="Times New Roman"/>
        </w:rPr>
        <w:t xml:space="preserve"> uniquement animée du souci de ne pas donner une ampleur trop grande à la notion de DSP afin de ne pas déconsolider celle de MP. </w:t>
      </w:r>
    </w:p>
    <w:p w:rsidR="00352613" w:rsidRPr="002D0C36" w:rsidRDefault="00352613" w:rsidP="00C04C51">
      <w:pPr>
        <w:pStyle w:val="Paragraphedeliste"/>
        <w:numPr>
          <w:ilvl w:val="3"/>
          <w:numId w:val="96"/>
        </w:numPr>
        <w:spacing w:before="0"/>
        <w:rPr>
          <w:rFonts w:cs="Times New Roman"/>
        </w:rPr>
      </w:pPr>
      <w:r w:rsidRPr="002D0C36">
        <w:rPr>
          <w:rFonts w:cs="Times New Roman"/>
        </w:rPr>
        <w:t xml:space="preserve">L’arrêt du 15 avril 1996 précise ainsi que les dispositions de la loi du 29 janvier 1993 « n’ont pas eu pour objet et ne sauraient être interprétées comme ayant pour effet de faire échapper au respect des règles régissant les marchés publics ». </w:t>
      </w:r>
    </w:p>
    <w:p w:rsidR="001D71D3" w:rsidRPr="002D0C36" w:rsidRDefault="00352613" w:rsidP="00C04C51">
      <w:pPr>
        <w:pStyle w:val="Paragraphedeliste"/>
        <w:numPr>
          <w:ilvl w:val="4"/>
          <w:numId w:val="96"/>
        </w:numPr>
        <w:spacing w:before="0"/>
        <w:rPr>
          <w:rFonts w:cs="Times New Roman"/>
        </w:rPr>
      </w:pPr>
      <w:r w:rsidRPr="002D0C36">
        <w:rPr>
          <w:rFonts w:cs="Times New Roman"/>
        </w:rPr>
        <w:t xml:space="preserve">Or si la protection du champ d’application du Code des marchés publics pouvait à la limite se comprendre en 1996 [dans la mesure où le Code des marchés publics comportait des règles de mise en concurrence plus strictes que la loi Sapin]. </w:t>
      </w:r>
    </w:p>
    <w:p w:rsidR="00352613" w:rsidRPr="002D0C36" w:rsidRDefault="00352613" w:rsidP="00C04C51">
      <w:pPr>
        <w:pStyle w:val="Paragraphedeliste"/>
        <w:numPr>
          <w:ilvl w:val="4"/>
          <w:numId w:val="96"/>
        </w:numPr>
        <w:spacing w:before="0"/>
        <w:rPr>
          <w:rFonts w:cs="Times New Roman"/>
        </w:rPr>
      </w:pPr>
      <w:r w:rsidRPr="002D0C36">
        <w:rPr>
          <w:rFonts w:cs="Times New Roman"/>
        </w:rPr>
        <w:t>La réforme du Code des marchés publics en 2004 a largement modifié les données du problème (élévation des seuils de l’appel d’offres, généralisation de la négociation en dessous des seuils, procédure adapté). De sorte qu’aujourd’hui la loi Sapin est plus restrictive que le Code des marchés publics dans bien des cas.</w:t>
      </w:r>
    </w:p>
    <w:p w:rsidR="0032708D" w:rsidRPr="002D0C36" w:rsidRDefault="0032708D" w:rsidP="00A6764C">
      <w:pPr>
        <w:spacing w:before="0"/>
      </w:pPr>
      <w:r w:rsidRPr="002D0C36">
        <w:t>Mais cette définition va à son tour échouer</w:t>
      </w:r>
    </w:p>
    <w:p w:rsidR="00012313" w:rsidRPr="002D0C36" w:rsidRDefault="005853FE" w:rsidP="00A6764C">
      <w:pPr>
        <w:pStyle w:val="Titre6"/>
        <w:rPr>
          <w:color w:val="auto"/>
        </w:rPr>
      </w:pPr>
      <w:r w:rsidRPr="002D0C36">
        <w:rPr>
          <w:color w:val="auto"/>
        </w:rPr>
        <w:t>2 L’échec d’une</w:t>
      </w:r>
      <w:r w:rsidR="00670DC9" w:rsidRPr="002D0C36">
        <w:rPr>
          <w:color w:val="auto"/>
        </w:rPr>
        <w:t xml:space="preserve"> nouvelle définition fondée sur les modalités de rémunération du cocontractant</w:t>
      </w:r>
    </w:p>
    <w:p w:rsidR="001D71D3" w:rsidRPr="002D0C36" w:rsidRDefault="00352613" w:rsidP="00A6764C">
      <w:pPr>
        <w:spacing w:before="0"/>
        <w:ind w:firstLine="708"/>
        <w:rPr>
          <w:rFonts w:cs="Times New Roman"/>
        </w:rPr>
      </w:pPr>
      <w:r w:rsidRPr="002D0C36">
        <w:rPr>
          <w:rFonts w:cs="Times New Roman"/>
        </w:rPr>
        <w:t xml:space="preserve">La formulation retenue par le Conseil d'Etat l’est faute de mieux. </w:t>
      </w:r>
    </w:p>
    <w:p w:rsidR="00352613" w:rsidRPr="002D0C36" w:rsidRDefault="001D71D3" w:rsidP="00C04C51">
      <w:pPr>
        <w:pStyle w:val="Paragraphedeliste"/>
        <w:numPr>
          <w:ilvl w:val="0"/>
          <w:numId w:val="102"/>
        </w:numPr>
        <w:spacing w:before="0"/>
        <w:ind w:left="1560" w:hanging="709"/>
        <w:rPr>
          <w:rFonts w:cs="Times New Roman"/>
        </w:rPr>
      </w:pPr>
      <w:r w:rsidRPr="002D0C36">
        <w:rPr>
          <w:rFonts w:cs="Times New Roman"/>
        </w:rPr>
        <w:t>P</w:t>
      </w:r>
      <w:r w:rsidR="00352613" w:rsidRPr="002D0C36">
        <w:rPr>
          <w:rFonts w:cs="Times New Roman"/>
        </w:rPr>
        <w:t xml:space="preserve">arce que la diversité des modalités de financement de la gestion déléguée rendait impossible toute tentative de systématisation. D’où l’insécurité juridique qui en résulte et qui a conduit la jurisprudence a de longues hésitations en vue de le préciser. </w:t>
      </w:r>
    </w:p>
    <w:p w:rsidR="00352613" w:rsidRPr="002D0C36" w:rsidRDefault="00352613" w:rsidP="00A6764C">
      <w:pPr>
        <w:spacing w:before="0"/>
        <w:ind w:firstLine="708"/>
        <w:rPr>
          <w:rFonts w:cs="Times New Roman"/>
        </w:rPr>
      </w:pPr>
      <w:r w:rsidRPr="002D0C36">
        <w:rPr>
          <w:rFonts w:cs="Times New Roman"/>
        </w:rPr>
        <w:t>Le critère financier repos</w:t>
      </w:r>
      <w:r w:rsidR="001D71D3" w:rsidRPr="002D0C36">
        <w:rPr>
          <w:rFonts w:cs="Times New Roman"/>
        </w:rPr>
        <w:t>ait</w:t>
      </w:r>
      <w:r w:rsidRPr="002D0C36">
        <w:rPr>
          <w:rFonts w:cs="Times New Roman"/>
        </w:rPr>
        <w:t xml:space="preserve"> sur deux éléments : la rémunération </w:t>
      </w:r>
      <w:r w:rsidR="0032708D" w:rsidRPr="002D0C36">
        <w:rPr>
          <w:rFonts w:cs="Times New Roman"/>
        </w:rPr>
        <w:t>devant</w:t>
      </w:r>
      <w:r w:rsidR="001D71D3" w:rsidRPr="002D0C36">
        <w:rPr>
          <w:rFonts w:cs="Times New Roman"/>
        </w:rPr>
        <w:t xml:space="preserve"> </w:t>
      </w:r>
      <w:r w:rsidR="0032708D" w:rsidRPr="002D0C36">
        <w:rPr>
          <w:rFonts w:cs="Times New Roman"/>
        </w:rPr>
        <w:t>provenir « </w:t>
      </w:r>
      <w:r w:rsidRPr="002D0C36">
        <w:rPr>
          <w:rFonts w:cs="Times New Roman"/>
        </w:rPr>
        <w:t>substantiellement</w:t>
      </w:r>
      <w:r w:rsidR="0032708D" w:rsidRPr="002D0C36">
        <w:rPr>
          <w:rFonts w:cs="Times New Roman"/>
        </w:rPr>
        <w:t> » des</w:t>
      </w:r>
      <w:r w:rsidRPr="002D0C36">
        <w:rPr>
          <w:rFonts w:cs="Times New Roman"/>
        </w:rPr>
        <w:t xml:space="preserve"> résultats d’exploitation. </w:t>
      </w:r>
      <w:r w:rsidR="001D71D3" w:rsidRPr="002D0C36">
        <w:rPr>
          <w:rFonts w:cs="Times New Roman"/>
        </w:rPr>
        <w:t>Chacun de ses termes va s’avérer difficile à interpréter</w:t>
      </w:r>
    </w:p>
    <w:p w:rsidR="00352613" w:rsidRPr="002D0C36" w:rsidRDefault="00A6764C" w:rsidP="00A6764C">
      <w:pPr>
        <w:pStyle w:val="Titre7"/>
        <w:rPr>
          <w:color w:val="auto"/>
        </w:rPr>
      </w:pPr>
      <w:bookmarkStart w:id="5" w:name="_Toc440889558"/>
      <w:r w:rsidRPr="002D0C36">
        <w:rPr>
          <w:color w:val="auto"/>
        </w:rPr>
        <w:t>a</w:t>
      </w:r>
      <w:r w:rsidR="00352613" w:rsidRPr="002D0C36">
        <w:rPr>
          <w:color w:val="auto"/>
        </w:rPr>
        <w:t xml:space="preserve">  La notion de « résultats de l’exploitation »</w:t>
      </w:r>
      <w:bookmarkEnd w:id="5"/>
    </w:p>
    <w:p w:rsidR="001D71D3" w:rsidRPr="002D0C36" w:rsidRDefault="001D71D3" w:rsidP="00A6764C">
      <w:pPr>
        <w:spacing w:before="0"/>
        <w:rPr>
          <w:rFonts w:cs="Times New Roman"/>
        </w:rPr>
      </w:pPr>
    </w:p>
    <w:p w:rsidR="00352613" w:rsidRPr="002D0C36" w:rsidRDefault="00352613" w:rsidP="00A6764C">
      <w:pPr>
        <w:spacing w:before="0"/>
        <w:rPr>
          <w:rFonts w:cs="Times New Roman"/>
        </w:rPr>
      </w:pPr>
      <w:r w:rsidRPr="002D0C36">
        <w:rPr>
          <w:rFonts w:cs="Times New Roman"/>
        </w:rPr>
        <w:t xml:space="preserve">La formule suggère immédiatement que le juge ne s’en tiendra par aux seules rémunérations tirées du versement par les usagers de redevances à l’exploitant. </w:t>
      </w:r>
      <w:r w:rsidR="001D71D3" w:rsidRPr="002D0C36">
        <w:rPr>
          <w:rFonts w:cs="Times New Roman"/>
        </w:rPr>
        <w:t>Elle traduit une évolution importante par rapport à la définition historique en intégrant d</w:t>
      </w:r>
      <w:r w:rsidRPr="002D0C36">
        <w:rPr>
          <w:rFonts w:cs="Times New Roman"/>
        </w:rPr>
        <w:t>es ressources non versé</w:t>
      </w:r>
      <w:r w:rsidR="0032708D" w:rsidRPr="002D0C36">
        <w:rPr>
          <w:rFonts w:cs="Times New Roman"/>
        </w:rPr>
        <w:t>e</w:t>
      </w:r>
      <w:r w:rsidRPr="002D0C36">
        <w:rPr>
          <w:rFonts w:cs="Times New Roman"/>
        </w:rPr>
        <w:t xml:space="preserve">s par les usagers </w:t>
      </w:r>
    </w:p>
    <w:p w:rsidR="00352613" w:rsidRPr="002D0C36" w:rsidRDefault="00352613" w:rsidP="00A6764C">
      <w:pPr>
        <w:spacing w:before="0"/>
        <w:rPr>
          <w:rFonts w:cs="Times New Roman"/>
        </w:rPr>
      </w:pPr>
      <w:r w:rsidRPr="002D0C36">
        <w:rPr>
          <w:rFonts w:cs="Times New Roman"/>
        </w:rPr>
        <w:t>Plusieurs types de recettes rentrent dans les résultats d’exploitation</w:t>
      </w:r>
    </w:p>
    <w:p w:rsidR="00352613" w:rsidRPr="002D0C36" w:rsidRDefault="00352613" w:rsidP="00C04C51">
      <w:pPr>
        <w:pStyle w:val="Paragraphedeliste"/>
        <w:numPr>
          <w:ilvl w:val="2"/>
          <w:numId w:val="103"/>
        </w:numPr>
        <w:spacing w:before="0"/>
        <w:rPr>
          <w:rFonts w:cs="Times New Roman"/>
        </w:rPr>
      </w:pPr>
      <w:r w:rsidRPr="002D0C36">
        <w:rPr>
          <w:rFonts w:cs="Times New Roman"/>
        </w:rPr>
        <w:t>Les ressources publicitaires</w:t>
      </w:r>
    </w:p>
    <w:p w:rsidR="00352613" w:rsidRPr="002D0C36" w:rsidRDefault="001D71D3" w:rsidP="00C04C51">
      <w:pPr>
        <w:pStyle w:val="Paragraphedeliste"/>
        <w:numPr>
          <w:ilvl w:val="2"/>
          <w:numId w:val="103"/>
        </w:numPr>
        <w:spacing w:before="0"/>
        <w:rPr>
          <w:rFonts w:cs="Times New Roman"/>
        </w:rPr>
      </w:pPr>
      <w:r w:rsidRPr="002D0C36">
        <w:rPr>
          <w:rFonts w:cs="Times New Roman"/>
        </w:rPr>
        <w:t>M</w:t>
      </w:r>
      <w:r w:rsidR="00352613" w:rsidRPr="002D0C36">
        <w:rPr>
          <w:rFonts w:cs="Times New Roman"/>
        </w:rPr>
        <w:t xml:space="preserve">ais aussi </w:t>
      </w:r>
      <w:r w:rsidR="00D74139" w:rsidRPr="002D0C36">
        <w:rPr>
          <w:rFonts w:cs="Times New Roman"/>
        </w:rPr>
        <w:t xml:space="preserve">c’est plus surprenant </w:t>
      </w:r>
      <w:r w:rsidR="00352613" w:rsidRPr="002D0C36">
        <w:rPr>
          <w:rFonts w:cs="Times New Roman"/>
        </w:rPr>
        <w:t xml:space="preserve">les primes versées par l’autorité délégante </w:t>
      </w:r>
      <w:r w:rsidR="009C16DB" w:rsidRPr="002D0C36">
        <w:rPr>
          <w:rFonts w:cs="Times New Roman"/>
        </w:rPr>
        <w:t xml:space="preserve">en fonction d’indicateurs de performance prévus au contrat </w:t>
      </w:r>
      <w:r w:rsidR="00D74139" w:rsidRPr="002D0C36">
        <w:rPr>
          <w:rFonts w:cs="Times New Roman"/>
        </w:rPr>
        <w:t xml:space="preserve">car elles sont </w:t>
      </w:r>
      <w:r w:rsidR="00352613" w:rsidRPr="002D0C36">
        <w:rPr>
          <w:rFonts w:cs="Times New Roman"/>
        </w:rPr>
        <w:t>liées à la manière dont le service est géré (Conseil d'Etat 1999 SMITOM)</w:t>
      </w:r>
    </w:p>
    <w:p w:rsidR="00352613" w:rsidRPr="002D0C36" w:rsidRDefault="00352613" w:rsidP="00C04C51">
      <w:pPr>
        <w:pStyle w:val="Paragraphedeliste"/>
        <w:numPr>
          <w:ilvl w:val="3"/>
          <w:numId w:val="103"/>
        </w:numPr>
        <w:spacing w:before="0"/>
        <w:rPr>
          <w:rFonts w:cs="Times New Roman"/>
        </w:rPr>
      </w:pPr>
      <w:r w:rsidRPr="002D0C36">
        <w:rPr>
          <w:rFonts w:cs="Times New Roman"/>
        </w:rPr>
        <w:t>Ce qui fait que les contrats de régie intéressée sont des DSP.</w:t>
      </w:r>
    </w:p>
    <w:p w:rsidR="00352613" w:rsidRPr="002D0C36" w:rsidRDefault="00D74139" w:rsidP="00A6764C">
      <w:pPr>
        <w:spacing w:before="0"/>
        <w:rPr>
          <w:rFonts w:cs="Times New Roman"/>
        </w:rPr>
      </w:pPr>
      <w:r w:rsidRPr="002D0C36">
        <w:rPr>
          <w:rFonts w:cs="Times New Roman"/>
        </w:rPr>
        <w:t>L</w:t>
      </w:r>
      <w:r w:rsidR="00352613" w:rsidRPr="002D0C36">
        <w:rPr>
          <w:rFonts w:cs="Times New Roman"/>
        </w:rPr>
        <w:t>a prise en compte d</w:t>
      </w:r>
      <w:r w:rsidRPr="002D0C36">
        <w:rPr>
          <w:rFonts w:cs="Times New Roman"/>
        </w:rPr>
        <w:t>ans la définition des DSP d</w:t>
      </w:r>
      <w:r w:rsidR="00352613" w:rsidRPr="002D0C36">
        <w:rPr>
          <w:rFonts w:cs="Times New Roman"/>
        </w:rPr>
        <w:t>e</w:t>
      </w:r>
      <w:r w:rsidRPr="002D0C36">
        <w:rPr>
          <w:rFonts w:cs="Times New Roman"/>
        </w:rPr>
        <w:t>s</w:t>
      </w:r>
      <w:r w:rsidR="00352613" w:rsidRPr="002D0C36">
        <w:rPr>
          <w:rFonts w:cs="Times New Roman"/>
        </w:rPr>
        <w:t xml:space="preserve"> sommes versées par l’autorité délégante obscurcit encore un peu plus la distinction </w:t>
      </w:r>
      <w:r w:rsidRPr="002D0C36">
        <w:rPr>
          <w:rFonts w:cs="Times New Roman"/>
        </w:rPr>
        <w:t xml:space="preserve">avec les marchés publics </w:t>
      </w:r>
      <w:r w:rsidR="00352613" w:rsidRPr="002D0C36">
        <w:rPr>
          <w:rFonts w:cs="Times New Roman"/>
        </w:rPr>
        <w:t>(puisque normalement c’est la caractéristique du prix…)</w:t>
      </w:r>
      <w:r w:rsidRPr="002D0C36">
        <w:rPr>
          <w:rFonts w:cs="Times New Roman"/>
        </w:rPr>
        <w:t>.</w:t>
      </w:r>
    </w:p>
    <w:p w:rsidR="00D74139" w:rsidRPr="002D0C36" w:rsidRDefault="00352613" w:rsidP="00C04C51">
      <w:pPr>
        <w:pStyle w:val="Paragraphedeliste"/>
        <w:numPr>
          <w:ilvl w:val="0"/>
          <w:numId w:val="104"/>
        </w:numPr>
        <w:spacing w:before="0"/>
        <w:rPr>
          <w:rFonts w:cs="Times New Roman"/>
        </w:rPr>
      </w:pPr>
      <w:r w:rsidRPr="002D0C36">
        <w:rPr>
          <w:rFonts w:cs="Times New Roman"/>
        </w:rPr>
        <w:t xml:space="preserve">La jurisprudence est </w:t>
      </w:r>
      <w:r w:rsidR="00D74139" w:rsidRPr="002D0C36">
        <w:rPr>
          <w:rFonts w:cs="Times New Roman"/>
        </w:rPr>
        <w:t xml:space="preserve">dès lors </w:t>
      </w:r>
      <w:r w:rsidRPr="002D0C36">
        <w:rPr>
          <w:rFonts w:cs="Times New Roman"/>
        </w:rPr>
        <w:t xml:space="preserve">amenée à distinguer </w:t>
      </w:r>
      <w:r w:rsidR="00D74139" w:rsidRPr="002D0C36">
        <w:rPr>
          <w:rFonts w:cs="Times New Roman"/>
        </w:rPr>
        <w:t xml:space="preserve">entre les sommes versés </w:t>
      </w:r>
      <w:r w:rsidRPr="002D0C36">
        <w:rPr>
          <w:rFonts w:cs="Times New Roman"/>
        </w:rPr>
        <w:t xml:space="preserve">selon que la contribution est forfaitaire ou proportionnelle au service rendu. </w:t>
      </w:r>
    </w:p>
    <w:p w:rsidR="00D74139" w:rsidRPr="002D0C36" w:rsidRDefault="00D74139" w:rsidP="00C04C51">
      <w:pPr>
        <w:pStyle w:val="Paragraphedeliste"/>
        <w:numPr>
          <w:ilvl w:val="2"/>
          <w:numId w:val="104"/>
        </w:numPr>
        <w:spacing w:before="0"/>
        <w:rPr>
          <w:rFonts w:cs="Times New Roman"/>
        </w:rPr>
      </w:pPr>
      <w:r w:rsidRPr="002D0C36">
        <w:rPr>
          <w:rFonts w:cs="Times New Roman"/>
        </w:rPr>
        <w:t xml:space="preserve">Si elle forfaitaire, </w:t>
      </w:r>
      <w:r w:rsidR="00352613" w:rsidRPr="002D0C36">
        <w:rPr>
          <w:rFonts w:cs="Times New Roman"/>
        </w:rPr>
        <w:t>c’est une subvention</w:t>
      </w:r>
      <w:r w:rsidRPr="002D0C36">
        <w:rPr>
          <w:rFonts w:cs="Times New Roman"/>
        </w:rPr>
        <w:t xml:space="preserve"> compatible avec la notion de DSP</w:t>
      </w:r>
      <w:r w:rsidR="00352613" w:rsidRPr="002D0C36">
        <w:rPr>
          <w:rFonts w:cs="Times New Roman"/>
        </w:rPr>
        <w:t xml:space="preserve">. </w:t>
      </w:r>
    </w:p>
    <w:p w:rsidR="00352613" w:rsidRPr="002D0C36" w:rsidRDefault="00D74139" w:rsidP="00C04C51">
      <w:pPr>
        <w:pStyle w:val="Paragraphedeliste"/>
        <w:numPr>
          <w:ilvl w:val="2"/>
          <w:numId w:val="104"/>
        </w:numPr>
        <w:spacing w:before="0"/>
        <w:rPr>
          <w:rFonts w:cs="Times New Roman"/>
        </w:rPr>
      </w:pPr>
      <w:r w:rsidRPr="002D0C36">
        <w:rPr>
          <w:rFonts w:cs="Times New Roman"/>
        </w:rPr>
        <w:t>Si elle est proportionnelle au service rendu</w:t>
      </w:r>
      <w:r w:rsidR="00352613" w:rsidRPr="002D0C36">
        <w:rPr>
          <w:rFonts w:cs="Times New Roman"/>
        </w:rPr>
        <w:t>, c’est un prix</w:t>
      </w:r>
      <w:r w:rsidRPr="002D0C36">
        <w:rPr>
          <w:rFonts w:cs="Times New Roman"/>
        </w:rPr>
        <w:t xml:space="preserve"> et le contrat est qualifié de Marché</w:t>
      </w:r>
      <w:r w:rsidR="00352613" w:rsidRPr="002D0C36">
        <w:rPr>
          <w:rFonts w:cs="Times New Roman"/>
        </w:rPr>
        <w:t xml:space="preserve"> </w:t>
      </w:r>
    </w:p>
    <w:p w:rsidR="00D74139" w:rsidRPr="002D0C36" w:rsidRDefault="00D74139" w:rsidP="00C04C51">
      <w:pPr>
        <w:pStyle w:val="Paragraphedeliste"/>
        <w:numPr>
          <w:ilvl w:val="0"/>
          <w:numId w:val="104"/>
        </w:numPr>
        <w:spacing w:before="0"/>
        <w:rPr>
          <w:rFonts w:cs="Times New Roman"/>
        </w:rPr>
      </w:pPr>
      <w:r w:rsidRPr="002D0C36">
        <w:rPr>
          <w:rFonts w:cs="Times New Roman"/>
        </w:rPr>
        <w:lastRenderedPageBreak/>
        <w:t xml:space="preserve">C’est la position exprimée par </w:t>
      </w:r>
      <w:r w:rsidR="00352613" w:rsidRPr="002D0C36">
        <w:rPr>
          <w:rFonts w:cs="Times New Roman"/>
        </w:rPr>
        <w:t xml:space="preserve">le Conseil d'Etat </w:t>
      </w:r>
      <w:r w:rsidRPr="002D0C36">
        <w:rPr>
          <w:rFonts w:cs="Times New Roman"/>
        </w:rPr>
        <w:t xml:space="preserve">(CE </w:t>
      </w:r>
      <w:r w:rsidR="00352613" w:rsidRPr="002D0C36">
        <w:rPr>
          <w:rFonts w:cs="Times New Roman"/>
        </w:rPr>
        <w:t>7 avril 1999 Commune de Guilherand-Granges</w:t>
      </w:r>
      <w:r w:rsidRPr="002D0C36">
        <w:rPr>
          <w:rFonts w:cs="Times New Roman"/>
        </w:rPr>
        <w:t>).</w:t>
      </w:r>
    </w:p>
    <w:p w:rsidR="00D74139" w:rsidRPr="002D0C36" w:rsidRDefault="00D74139" w:rsidP="00C04C51">
      <w:pPr>
        <w:pStyle w:val="Paragraphedeliste"/>
        <w:numPr>
          <w:ilvl w:val="2"/>
          <w:numId w:val="104"/>
        </w:numPr>
        <w:spacing w:before="0"/>
        <w:rPr>
          <w:rFonts w:cs="Times New Roman"/>
        </w:rPr>
      </w:pPr>
      <w:r w:rsidRPr="002D0C36">
        <w:rPr>
          <w:rFonts w:cs="Times New Roman"/>
        </w:rPr>
        <w:t>L</w:t>
      </w:r>
      <w:r w:rsidR="00352613" w:rsidRPr="002D0C36">
        <w:rPr>
          <w:rFonts w:cs="Times New Roman"/>
        </w:rPr>
        <w:t xml:space="preserve">e contrat conclu </w:t>
      </w:r>
      <w:r w:rsidRPr="002D0C36">
        <w:rPr>
          <w:rFonts w:cs="Times New Roman"/>
        </w:rPr>
        <w:t xml:space="preserve">par la Commune </w:t>
      </w:r>
      <w:r w:rsidR="00352613" w:rsidRPr="002D0C36">
        <w:rPr>
          <w:rFonts w:cs="Times New Roman"/>
        </w:rPr>
        <w:t>avec la Compagnie générale des eaux en vue de la gestion du service public de distribution d’eau potable et du service public d’assainissement est un marché public car</w:t>
      </w:r>
      <w:r w:rsidRPr="002D0C36">
        <w:rPr>
          <w:rFonts w:cs="Times New Roman"/>
        </w:rPr>
        <w:t xml:space="preserve"> les recettes du cocontractant </w:t>
      </w:r>
      <w:r w:rsidR="00352613" w:rsidRPr="002D0C36">
        <w:rPr>
          <w:rFonts w:cs="Times New Roman"/>
        </w:rPr>
        <w:t>qui dépend</w:t>
      </w:r>
      <w:r w:rsidRPr="002D0C36">
        <w:rPr>
          <w:rFonts w:cs="Times New Roman"/>
        </w:rPr>
        <w:t>ai</w:t>
      </w:r>
      <w:r w:rsidR="00352613" w:rsidRPr="002D0C36">
        <w:rPr>
          <w:rFonts w:cs="Times New Roman"/>
        </w:rPr>
        <w:t>ent de la quan</w:t>
      </w:r>
      <w:r w:rsidR="009C16DB" w:rsidRPr="002D0C36">
        <w:rPr>
          <w:rFonts w:cs="Times New Roman"/>
        </w:rPr>
        <w:t>tité des volumes d’eaux traités</w:t>
      </w:r>
      <w:r w:rsidR="00352613" w:rsidRPr="002D0C36">
        <w:rPr>
          <w:rFonts w:cs="Times New Roman"/>
        </w:rPr>
        <w:t xml:space="preserve"> sont assurées par des rémunérations proportionnelles au service rendu. </w:t>
      </w:r>
    </w:p>
    <w:p w:rsidR="00352613" w:rsidRPr="002D0C36" w:rsidRDefault="00352613" w:rsidP="00C04C51">
      <w:pPr>
        <w:pStyle w:val="Paragraphedeliste"/>
        <w:numPr>
          <w:ilvl w:val="2"/>
          <w:numId w:val="104"/>
        </w:numPr>
        <w:spacing w:before="0"/>
        <w:rPr>
          <w:rFonts w:cs="Times New Roman"/>
        </w:rPr>
      </w:pPr>
      <w:r w:rsidRPr="002D0C36">
        <w:rPr>
          <w:rFonts w:cs="Times New Roman"/>
        </w:rPr>
        <w:t>Ce qui constitue en conséquence un prix versé par la commune.</w:t>
      </w:r>
    </w:p>
    <w:p w:rsidR="00352613" w:rsidRPr="002D0C36" w:rsidRDefault="00D74139" w:rsidP="00A6764C">
      <w:pPr>
        <w:spacing w:before="0"/>
        <w:rPr>
          <w:rFonts w:cs="Times New Roman"/>
        </w:rPr>
      </w:pPr>
      <w:r w:rsidRPr="002D0C36">
        <w:rPr>
          <w:rFonts w:cs="Times New Roman"/>
        </w:rPr>
        <w:t>L’existence de subvention pose</w:t>
      </w:r>
      <w:r w:rsidR="00352613" w:rsidRPr="002D0C36">
        <w:rPr>
          <w:rFonts w:cs="Times New Roman"/>
        </w:rPr>
        <w:t xml:space="preserve"> un autre type de problème</w:t>
      </w:r>
      <w:r w:rsidR="00384108" w:rsidRPr="002D0C36">
        <w:rPr>
          <w:rFonts w:cs="Times New Roman"/>
        </w:rPr>
        <w:t>.</w:t>
      </w:r>
    </w:p>
    <w:p w:rsidR="00384108" w:rsidRPr="002D0C36" w:rsidRDefault="00352613" w:rsidP="00C04C51">
      <w:pPr>
        <w:pStyle w:val="Paragraphedeliste"/>
        <w:numPr>
          <w:ilvl w:val="0"/>
          <w:numId w:val="105"/>
        </w:numPr>
        <w:spacing w:before="0"/>
        <w:rPr>
          <w:rFonts w:cs="Times New Roman"/>
        </w:rPr>
      </w:pPr>
      <w:r w:rsidRPr="002D0C36">
        <w:rPr>
          <w:rFonts w:cs="Times New Roman"/>
        </w:rPr>
        <w:t>A priori, la notion de résultat</w:t>
      </w:r>
      <w:r w:rsidR="00D74139" w:rsidRPr="002D0C36">
        <w:rPr>
          <w:rFonts w:cs="Times New Roman"/>
        </w:rPr>
        <w:t>s</w:t>
      </w:r>
      <w:r w:rsidRPr="002D0C36">
        <w:rPr>
          <w:rFonts w:cs="Times New Roman"/>
        </w:rPr>
        <w:t xml:space="preserve"> lié</w:t>
      </w:r>
      <w:r w:rsidR="00D74139" w:rsidRPr="002D0C36">
        <w:rPr>
          <w:rFonts w:cs="Times New Roman"/>
        </w:rPr>
        <w:t>s</w:t>
      </w:r>
      <w:r w:rsidRPr="002D0C36">
        <w:rPr>
          <w:rFonts w:cs="Times New Roman"/>
        </w:rPr>
        <w:t xml:space="preserve"> à l’exploitation ne devrait pas intégrer les subventions d’équilibre. </w:t>
      </w:r>
    </w:p>
    <w:p w:rsidR="00384108" w:rsidRPr="002D0C36" w:rsidRDefault="00384108" w:rsidP="00C04C51">
      <w:pPr>
        <w:pStyle w:val="Paragraphedeliste"/>
        <w:numPr>
          <w:ilvl w:val="1"/>
          <w:numId w:val="105"/>
        </w:numPr>
        <w:spacing w:before="0"/>
        <w:rPr>
          <w:rFonts w:cs="Times New Roman"/>
        </w:rPr>
      </w:pPr>
      <w:r w:rsidRPr="002D0C36">
        <w:rPr>
          <w:rFonts w:cs="Times New Roman"/>
        </w:rPr>
        <w:t xml:space="preserve">Elles ne relèvent pas stricto sensu de l’exploitation commerciale </w:t>
      </w:r>
      <w:r w:rsidR="00352613" w:rsidRPr="002D0C36">
        <w:rPr>
          <w:rFonts w:cs="Times New Roman"/>
        </w:rPr>
        <w:t>Elles sont as</w:t>
      </w:r>
      <w:r w:rsidRPr="002D0C36">
        <w:rPr>
          <w:rFonts w:cs="Times New Roman"/>
        </w:rPr>
        <w:t>similables à des aides d’Etat</w:t>
      </w:r>
      <w:r w:rsidR="00352613" w:rsidRPr="002D0C36">
        <w:rPr>
          <w:rFonts w:cs="Times New Roman"/>
        </w:rPr>
        <w:t xml:space="preserve"> licites dès lors qu’elles compensent des charges de service public</w:t>
      </w:r>
      <w:r w:rsidR="0032708D" w:rsidRPr="002D0C36">
        <w:rPr>
          <w:rFonts w:cs="Times New Roman"/>
        </w:rPr>
        <w:t>(CJCE 2003 Altmark)</w:t>
      </w:r>
      <w:r w:rsidR="00352613" w:rsidRPr="002D0C36">
        <w:rPr>
          <w:rFonts w:cs="Times New Roman"/>
        </w:rPr>
        <w:t xml:space="preserve">. </w:t>
      </w:r>
    </w:p>
    <w:p w:rsidR="00384108" w:rsidRPr="002D0C36" w:rsidRDefault="00384108" w:rsidP="00C04C51">
      <w:pPr>
        <w:pStyle w:val="Paragraphedeliste"/>
        <w:numPr>
          <w:ilvl w:val="1"/>
          <w:numId w:val="105"/>
        </w:numPr>
        <w:spacing w:before="0"/>
        <w:rPr>
          <w:rFonts w:cs="Times New Roman"/>
        </w:rPr>
      </w:pPr>
      <w:r w:rsidRPr="002D0C36">
        <w:rPr>
          <w:rFonts w:cs="Times New Roman"/>
        </w:rPr>
        <w:t>Mais e</w:t>
      </w:r>
      <w:r w:rsidR="00352613" w:rsidRPr="002D0C36">
        <w:rPr>
          <w:rFonts w:cs="Times New Roman"/>
        </w:rPr>
        <w:t>lles ne sont pas non plus assimilable</w:t>
      </w:r>
      <w:r w:rsidRPr="002D0C36">
        <w:rPr>
          <w:rFonts w:cs="Times New Roman"/>
        </w:rPr>
        <w:t>s</w:t>
      </w:r>
      <w:r w:rsidR="00352613" w:rsidRPr="002D0C36">
        <w:rPr>
          <w:rFonts w:cs="Times New Roman"/>
        </w:rPr>
        <w:t xml:space="preserve"> à la notion de prix </w:t>
      </w:r>
    </w:p>
    <w:p w:rsidR="00352613" w:rsidRPr="002D0C36" w:rsidRDefault="00384108" w:rsidP="00C04C51">
      <w:pPr>
        <w:pStyle w:val="Paragraphedeliste"/>
        <w:numPr>
          <w:ilvl w:val="1"/>
          <w:numId w:val="105"/>
        </w:numPr>
        <w:spacing w:before="0"/>
        <w:rPr>
          <w:rFonts w:cs="Times New Roman"/>
        </w:rPr>
      </w:pPr>
      <w:r w:rsidRPr="002D0C36">
        <w:rPr>
          <w:rFonts w:cs="Times New Roman"/>
        </w:rPr>
        <w:t>En bonne logique, elles</w:t>
      </w:r>
      <w:r w:rsidR="00352613" w:rsidRPr="002D0C36">
        <w:rPr>
          <w:rFonts w:cs="Times New Roman"/>
        </w:rPr>
        <w:t xml:space="preserve"> devraient être neutralisé</w:t>
      </w:r>
      <w:r w:rsidRPr="002D0C36">
        <w:rPr>
          <w:rFonts w:cs="Times New Roman"/>
        </w:rPr>
        <w:t>es</w:t>
      </w:r>
      <w:r w:rsidR="00352613" w:rsidRPr="002D0C36">
        <w:rPr>
          <w:rFonts w:cs="Times New Roman"/>
        </w:rPr>
        <w:t xml:space="preserve"> dans le calcul du ratio : prix / recettes d’exploitation</w:t>
      </w:r>
      <w:r w:rsidRPr="002D0C36">
        <w:rPr>
          <w:rFonts w:cs="Times New Roman"/>
        </w:rPr>
        <w:t xml:space="preserve"> nécessaire à l’identification du contrat.</w:t>
      </w:r>
    </w:p>
    <w:p w:rsidR="00384108" w:rsidRPr="002D0C36" w:rsidRDefault="00352613" w:rsidP="00C04C51">
      <w:pPr>
        <w:pStyle w:val="Paragraphedeliste"/>
        <w:numPr>
          <w:ilvl w:val="0"/>
          <w:numId w:val="105"/>
        </w:numPr>
        <w:spacing w:before="0"/>
        <w:rPr>
          <w:rFonts w:cs="Times New Roman"/>
        </w:rPr>
      </w:pPr>
      <w:r w:rsidRPr="002D0C36">
        <w:rPr>
          <w:rFonts w:cs="Times New Roman"/>
        </w:rPr>
        <w:t xml:space="preserve">Mais la pratique est différemment orientée : les concessionnaires les intègrent dans les recettes d’exploitation. </w:t>
      </w:r>
    </w:p>
    <w:p w:rsidR="00384108" w:rsidRPr="002D0C36" w:rsidRDefault="00352613" w:rsidP="00C04C51">
      <w:pPr>
        <w:pStyle w:val="Paragraphedeliste"/>
        <w:numPr>
          <w:ilvl w:val="1"/>
          <w:numId w:val="105"/>
        </w:numPr>
        <w:spacing w:before="0"/>
        <w:rPr>
          <w:rFonts w:cs="Times New Roman"/>
        </w:rPr>
      </w:pPr>
      <w:r w:rsidRPr="002D0C36">
        <w:rPr>
          <w:rFonts w:cs="Times New Roman"/>
        </w:rPr>
        <w:t xml:space="preserve">Tout autre analyse est politiquement inadmissible : car </w:t>
      </w:r>
      <w:r w:rsidR="0032708D" w:rsidRPr="002D0C36">
        <w:rPr>
          <w:rFonts w:cs="Times New Roman"/>
        </w:rPr>
        <w:t xml:space="preserve">élus </w:t>
      </w:r>
      <w:r w:rsidRPr="002D0C36">
        <w:rPr>
          <w:rFonts w:cs="Times New Roman"/>
        </w:rPr>
        <w:t xml:space="preserve">délèguent un service public et </w:t>
      </w:r>
      <w:r w:rsidR="0032708D" w:rsidRPr="002D0C36">
        <w:rPr>
          <w:rFonts w:cs="Times New Roman"/>
        </w:rPr>
        <w:t>se disent à ce titre fondés à le</w:t>
      </w:r>
      <w:r w:rsidRPr="002D0C36">
        <w:rPr>
          <w:rFonts w:cs="Times New Roman"/>
        </w:rPr>
        <w:t xml:space="preserve"> financer.</w:t>
      </w:r>
    </w:p>
    <w:p w:rsidR="00384108" w:rsidRPr="002D0C36" w:rsidRDefault="00384108" w:rsidP="00C04C51">
      <w:pPr>
        <w:pStyle w:val="Paragraphedeliste"/>
        <w:numPr>
          <w:ilvl w:val="2"/>
          <w:numId w:val="105"/>
        </w:numPr>
        <w:spacing w:before="0"/>
        <w:rPr>
          <w:rFonts w:cs="Times New Roman"/>
        </w:rPr>
      </w:pPr>
      <w:r w:rsidRPr="002D0C36">
        <w:rPr>
          <w:rFonts w:cs="Times New Roman"/>
        </w:rPr>
        <w:t>La pratique contractuelle distingue d’ailleurs le grand équilibre (avec subventions) du petit équilibre (déficitaire, car l’activité est a priori non rentable)</w:t>
      </w:r>
    </w:p>
    <w:p w:rsidR="00352613" w:rsidRPr="002D0C36" w:rsidRDefault="00352613" w:rsidP="00C04C51">
      <w:pPr>
        <w:pStyle w:val="Paragraphedeliste"/>
        <w:numPr>
          <w:ilvl w:val="1"/>
          <w:numId w:val="105"/>
        </w:numPr>
        <w:spacing w:before="0"/>
        <w:rPr>
          <w:rFonts w:cs="Times New Roman"/>
        </w:rPr>
      </w:pPr>
      <w:r w:rsidRPr="002D0C36">
        <w:rPr>
          <w:rFonts w:cs="Times New Roman"/>
        </w:rPr>
        <w:t>La jurisprudence s’en tient à la pratique et le critère qu’elle utilise perd donc de sa cohérence économique.</w:t>
      </w:r>
    </w:p>
    <w:p w:rsidR="00352613" w:rsidRPr="002D0C36" w:rsidRDefault="00352613" w:rsidP="00A6764C">
      <w:pPr>
        <w:spacing w:before="0"/>
        <w:rPr>
          <w:rFonts w:cs="Times New Roman"/>
        </w:rPr>
      </w:pPr>
      <w:r w:rsidRPr="002D0C36">
        <w:rPr>
          <w:rFonts w:cs="Times New Roman"/>
        </w:rPr>
        <w:t xml:space="preserve">Un autre problème concerne les sommes versées par l’autorité délégante en tant qu’utilisateur privilégié </w:t>
      </w:r>
      <w:r w:rsidR="009F4660" w:rsidRPr="002D0C36">
        <w:rPr>
          <w:rFonts w:cs="Times New Roman"/>
        </w:rPr>
        <w:t xml:space="preserve">d’un équipement public </w:t>
      </w:r>
      <w:r w:rsidRPr="002D0C36">
        <w:rPr>
          <w:rFonts w:cs="Times New Roman"/>
        </w:rPr>
        <w:t>(par exemple d’une salle de spectacle)</w:t>
      </w:r>
      <w:r w:rsidR="009F4660" w:rsidRPr="002D0C36">
        <w:rPr>
          <w:rFonts w:cs="Times New Roman"/>
        </w:rPr>
        <w:t>.</w:t>
      </w:r>
    </w:p>
    <w:p w:rsidR="00352613" w:rsidRPr="002D0C36" w:rsidRDefault="00352613" w:rsidP="00C04C51">
      <w:pPr>
        <w:pStyle w:val="Paragraphedeliste"/>
        <w:numPr>
          <w:ilvl w:val="0"/>
          <w:numId w:val="106"/>
        </w:numPr>
        <w:spacing w:before="0"/>
        <w:rPr>
          <w:rFonts w:cs="Times New Roman"/>
        </w:rPr>
      </w:pPr>
      <w:r w:rsidRPr="002D0C36">
        <w:rPr>
          <w:rFonts w:cs="Times New Roman"/>
        </w:rPr>
        <w:t xml:space="preserve">Le contrat peut prévoir que la collectivité délégante se réservera certains jours pour organiser ses propres manifestations moyennant un prix de location différent du tarif. </w:t>
      </w:r>
    </w:p>
    <w:p w:rsidR="00352613" w:rsidRPr="002D0C36" w:rsidRDefault="00352613" w:rsidP="00C04C51">
      <w:pPr>
        <w:pStyle w:val="Paragraphedeliste"/>
        <w:numPr>
          <w:ilvl w:val="1"/>
          <w:numId w:val="106"/>
        </w:numPr>
        <w:spacing w:before="0"/>
        <w:rPr>
          <w:rFonts w:cs="Times New Roman"/>
        </w:rPr>
      </w:pPr>
      <w:r w:rsidRPr="002D0C36">
        <w:rPr>
          <w:rFonts w:cs="Times New Roman"/>
        </w:rPr>
        <w:t>Ce type de location prévu par le contrat peut représenter jusqu’à 20 % des recettes normales d’exploitation.</w:t>
      </w:r>
    </w:p>
    <w:p w:rsidR="009F4660" w:rsidRPr="002D0C36" w:rsidRDefault="00352613" w:rsidP="00C04C51">
      <w:pPr>
        <w:pStyle w:val="Paragraphedeliste"/>
        <w:numPr>
          <w:ilvl w:val="0"/>
          <w:numId w:val="106"/>
        </w:numPr>
        <w:spacing w:before="0"/>
        <w:rPr>
          <w:rFonts w:cs="Times New Roman"/>
        </w:rPr>
      </w:pPr>
      <w:r w:rsidRPr="002D0C36">
        <w:rPr>
          <w:rFonts w:cs="Times New Roman"/>
        </w:rPr>
        <w:t>Faut-il y voir un</w:t>
      </w:r>
      <w:r w:rsidR="009F4660" w:rsidRPr="002D0C36">
        <w:rPr>
          <w:rFonts w:cs="Times New Roman"/>
        </w:rPr>
        <w:t xml:space="preserve">e recette d’exploitation ou une aide </w:t>
      </w:r>
      <w:r w:rsidRPr="002D0C36">
        <w:rPr>
          <w:rFonts w:cs="Times New Roman"/>
        </w:rPr>
        <w:t xml:space="preserve">? </w:t>
      </w:r>
      <w:r w:rsidR="009F4660" w:rsidRPr="002D0C36">
        <w:rPr>
          <w:rFonts w:cs="Times New Roman"/>
        </w:rPr>
        <w:t>On peut hésiter</w:t>
      </w:r>
    </w:p>
    <w:p w:rsidR="009F4660" w:rsidRPr="002D0C36" w:rsidRDefault="009F4660" w:rsidP="00C04C51">
      <w:pPr>
        <w:pStyle w:val="Paragraphedeliste"/>
        <w:numPr>
          <w:ilvl w:val="1"/>
          <w:numId w:val="106"/>
        </w:numPr>
        <w:spacing w:before="0"/>
        <w:rPr>
          <w:rFonts w:cs="Times New Roman"/>
        </w:rPr>
      </w:pPr>
      <w:r w:rsidRPr="002D0C36">
        <w:rPr>
          <w:rFonts w:cs="Times New Roman"/>
        </w:rPr>
        <w:t>Et e</w:t>
      </w:r>
      <w:r w:rsidR="00352613" w:rsidRPr="002D0C36">
        <w:rPr>
          <w:rFonts w:cs="Times New Roman"/>
        </w:rPr>
        <w:t>n quoi cette contribution est-elle différente de la clause qui prévoit qu’en cas d’inutilisation de la salle, la collectivité garantit un niveau minimum de recettes prenant à sa charge à un certain nombre de jours à un tarif minimum.</w:t>
      </w:r>
    </w:p>
    <w:p w:rsidR="00352613" w:rsidRPr="002D0C36" w:rsidRDefault="009F4660" w:rsidP="00C04C51">
      <w:pPr>
        <w:pStyle w:val="Paragraphedeliste"/>
        <w:numPr>
          <w:ilvl w:val="1"/>
          <w:numId w:val="106"/>
        </w:numPr>
        <w:spacing w:before="0"/>
        <w:rPr>
          <w:rFonts w:cs="Times New Roman"/>
        </w:rPr>
      </w:pPr>
      <w:r w:rsidRPr="002D0C36">
        <w:rPr>
          <w:rFonts w:cs="Times New Roman"/>
        </w:rPr>
        <w:t>Or c</w:t>
      </w:r>
      <w:r w:rsidR="00352613" w:rsidRPr="002D0C36">
        <w:rPr>
          <w:rFonts w:cs="Times New Roman"/>
        </w:rPr>
        <w:t>e type de rémunération garantie n’est pas lié aux résultats de l’exploitation puisque versé a</w:t>
      </w:r>
      <w:r w:rsidRPr="002D0C36">
        <w:rPr>
          <w:rFonts w:cs="Times New Roman"/>
        </w:rPr>
        <w:t>utomatiquement par l’administra</w:t>
      </w:r>
      <w:r w:rsidR="00352613" w:rsidRPr="002D0C36">
        <w:rPr>
          <w:rFonts w:cs="Times New Roman"/>
        </w:rPr>
        <w:t>t</w:t>
      </w:r>
      <w:r w:rsidRPr="002D0C36">
        <w:rPr>
          <w:rFonts w:cs="Times New Roman"/>
        </w:rPr>
        <w:t>i</w:t>
      </w:r>
      <w:r w:rsidR="00352613" w:rsidRPr="002D0C36">
        <w:rPr>
          <w:rFonts w:cs="Times New Roman"/>
        </w:rPr>
        <w:t>on</w:t>
      </w:r>
    </w:p>
    <w:p w:rsidR="009F4660" w:rsidRPr="002D0C36" w:rsidRDefault="009F4660" w:rsidP="00A6764C">
      <w:pPr>
        <w:spacing w:before="0"/>
        <w:rPr>
          <w:rFonts w:cs="Times New Roman"/>
        </w:rPr>
      </w:pPr>
      <w:r w:rsidRPr="002D0C36">
        <w:rPr>
          <w:rFonts w:cs="Times New Roman"/>
        </w:rPr>
        <w:t xml:space="preserve">La notion de résultats d’exploitation se montre peu opératoire dans un certain nombre de cas. </w:t>
      </w:r>
    </w:p>
    <w:p w:rsidR="00352613" w:rsidRPr="002D0C36" w:rsidRDefault="00A6764C" w:rsidP="00A6764C">
      <w:pPr>
        <w:pStyle w:val="Titre7"/>
        <w:rPr>
          <w:color w:val="auto"/>
        </w:rPr>
      </w:pPr>
      <w:bookmarkStart w:id="6" w:name="_Toc440889563"/>
      <w:r w:rsidRPr="002D0C36">
        <w:rPr>
          <w:color w:val="auto"/>
        </w:rPr>
        <w:t>b</w:t>
      </w:r>
      <w:r w:rsidR="00352613" w:rsidRPr="002D0C36">
        <w:rPr>
          <w:color w:val="auto"/>
        </w:rPr>
        <w:t>. La signification de l’adverbe « substantiellement »</w:t>
      </w:r>
      <w:bookmarkEnd w:id="6"/>
    </w:p>
    <w:p w:rsidR="00352613" w:rsidRPr="002D0C36" w:rsidRDefault="00352613" w:rsidP="00A6764C">
      <w:pPr>
        <w:spacing w:before="0"/>
        <w:rPr>
          <w:rFonts w:cs="Times New Roman"/>
        </w:rPr>
      </w:pPr>
      <w:r w:rsidRPr="002D0C36">
        <w:rPr>
          <w:rFonts w:cs="Times New Roman"/>
        </w:rPr>
        <w:t>L’adverbe « substantiellement n’est pas davantage »</w:t>
      </w:r>
      <w:r w:rsidR="009F4660" w:rsidRPr="002D0C36">
        <w:rPr>
          <w:rFonts w:cs="Times New Roman"/>
        </w:rPr>
        <w:t xml:space="preserve"> opératoire dès lors qu’il ne veut pas dire majoritairement.</w:t>
      </w:r>
    </w:p>
    <w:p w:rsidR="009F4660" w:rsidRPr="002D0C36" w:rsidRDefault="00352613" w:rsidP="00C04C51">
      <w:pPr>
        <w:pStyle w:val="Paragraphedeliste"/>
        <w:numPr>
          <w:ilvl w:val="0"/>
          <w:numId w:val="107"/>
        </w:numPr>
        <w:spacing w:before="0"/>
        <w:rPr>
          <w:rFonts w:cs="Times New Roman"/>
        </w:rPr>
      </w:pPr>
      <w:r w:rsidRPr="002D0C36">
        <w:rPr>
          <w:rFonts w:cs="Times New Roman"/>
        </w:rPr>
        <w:t>Lors des travaux préparatoires de la loi MURCEF, l’Assemblée nationale a écart</w:t>
      </w:r>
      <w:r w:rsidR="009F4660" w:rsidRPr="002D0C36">
        <w:rPr>
          <w:rFonts w:cs="Times New Roman"/>
        </w:rPr>
        <w:t xml:space="preserve">é la fixation d’un seuil à 50%. </w:t>
      </w:r>
    </w:p>
    <w:p w:rsidR="009F4660" w:rsidRPr="002D0C36" w:rsidRDefault="009F4660" w:rsidP="00C04C51">
      <w:pPr>
        <w:pStyle w:val="Paragraphedeliste"/>
        <w:numPr>
          <w:ilvl w:val="1"/>
          <w:numId w:val="107"/>
        </w:numPr>
        <w:spacing w:before="0"/>
        <w:rPr>
          <w:rFonts w:cs="Times New Roman"/>
        </w:rPr>
      </w:pPr>
      <w:r w:rsidRPr="002D0C36">
        <w:rPr>
          <w:rFonts w:cs="Times New Roman"/>
        </w:rPr>
        <w:t>A partir</w:t>
      </w:r>
      <w:r w:rsidR="00352613" w:rsidRPr="002D0C36">
        <w:rPr>
          <w:rFonts w:cs="Times New Roman"/>
        </w:rPr>
        <w:t xml:space="preserve"> de l’exemple des services de transports urbains, qui sont pour la plupart déficitaires et donc subventionnés, </w:t>
      </w:r>
    </w:p>
    <w:p w:rsidR="00352613" w:rsidRPr="002D0C36" w:rsidRDefault="009F4660" w:rsidP="00C04C51">
      <w:pPr>
        <w:pStyle w:val="Paragraphedeliste"/>
        <w:numPr>
          <w:ilvl w:val="1"/>
          <w:numId w:val="107"/>
        </w:numPr>
        <w:spacing w:before="0"/>
        <w:rPr>
          <w:rFonts w:cs="Times New Roman"/>
        </w:rPr>
      </w:pPr>
      <w:r w:rsidRPr="002D0C36">
        <w:rPr>
          <w:rFonts w:cs="Times New Roman"/>
        </w:rPr>
        <w:t xml:space="preserve">Les parlementaires ont expliqué </w:t>
      </w:r>
      <w:r w:rsidR="00352613" w:rsidRPr="002D0C36">
        <w:rPr>
          <w:rFonts w:cs="Times New Roman"/>
        </w:rPr>
        <w:t xml:space="preserve">que l’élément prépondérant de </w:t>
      </w:r>
      <w:r w:rsidRPr="002D0C36">
        <w:rPr>
          <w:rFonts w:cs="Times New Roman"/>
        </w:rPr>
        <w:t xml:space="preserve">la </w:t>
      </w:r>
      <w:r w:rsidR="00352613" w:rsidRPr="002D0C36">
        <w:rPr>
          <w:rFonts w:cs="Times New Roman"/>
        </w:rPr>
        <w:t xml:space="preserve">DSP est que l’équilibre financier du contrat dépende des recettes de l’exploitation sans que cela n’exclut un financement public. </w:t>
      </w:r>
    </w:p>
    <w:p w:rsidR="000D5724" w:rsidRPr="002D0C36" w:rsidRDefault="000D5724" w:rsidP="00C04C51">
      <w:pPr>
        <w:pStyle w:val="Paragraphedeliste"/>
        <w:numPr>
          <w:ilvl w:val="0"/>
          <w:numId w:val="107"/>
        </w:numPr>
        <w:spacing w:before="0"/>
        <w:rPr>
          <w:rFonts w:cs="Times New Roman"/>
        </w:rPr>
      </w:pPr>
      <w:r w:rsidRPr="002D0C36">
        <w:rPr>
          <w:rFonts w:cs="Times New Roman"/>
        </w:rPr>
        <w:t xml:space="preserve">Cette analyse a été confirmée par </w:t>
      </w:r>
      <w:r w:rsidR="00352613" w:rsidRPr="002D0C36">
        <w:rPr>
          <w:rFonts w:cs="Times New Roman"/>
        </w:rPr>
        <w:t xml:space="preserve">l’arrêt </w:t>
      </w:r>
      <w:r w:rsidRPr="002D0C36">
        <w:rPr>
          <w:rFonts w:cs="Times New Roman"/>
        </w:rPr>
        <w:t xml:space="preserve">CE </w:t>
      </w:r>
      <w:r w:rsidR="00352613" w:rsidRPr="002D0C36">
        <w:rPr>
          <w:rFonts w:cs="Times New Roman"/>
        </w:rPr>
        <w:t>30 juin 1999</w:t>
      </w:r>
      <w:r w:rsidRPr="002D0C36">
        <w:rPr>
          <w:rFonts w:cs="Times New Roman"/>
        </w:rPr>
        <w:t xml:space="preserve"> SMITOM</w:t>
      </w:r>
      <w:r w:rsidR="00352613" w:rsidRPr="002D0C36">
        <w:rPr>
          <w:rFonts w:cs="Times New Roman"/>
        </w:rPr>
        <w:t xml:space="preserve">, </w:t>
      </w:r>
    </w:p>
    <w:p w:rsidR="000D5724" w:rsidRPr="002D0C36" w:rsidRDefault="000D5724" w:rsidP="00C04C51">
      <w:pPr>
        <w:pStyle w:val="Paragraphedeliste"/>
        <w:numPr>
          <w:ilvl w:val="1"/>
          <w:numId w:val="107"/>
        </w:numPr>
        <w:spacing w:before="0"/>
        <w:rPr>
          <w:rFonts w:cs="Times New Roman"/>
        </w:rPr>
      </w:pPr>
      <w:r w:rsidRPr="002D0C36">
        <w:rPr>
          <w:rFonts w:cs="Times New Roman"/>
        </w:rPr>
        <w:lastRenderedPageBreak/>
        <w:t>L</w:t>
      </w:r>
      <w:r w:rsidR="00352613" w:rsidRPr="002D0C36">
        <w:rPr>
          <w:rFonts w:cs="Times New Roman"/>
        </w:rPr>
        <w:t xml:space="preserve">e Conseil d'Etat a qualifié de DSP le contrat de régie intéressée portant sur l’exploitation des éléments d’une filière de traitement des déchets ménagers </w:t>
      </w:r>
    </w:p>
    <w:p w:rsidR="000D5724" w:rsidRPr="002D0C36" w:rsidRDefault="000D5724" w:rsidP="00C04C51">
      <w:pPr>
        <w:pStyle w:val="Paragraphedeliste"/>
        <w:numPr>
          <w:ilvl w:val="2"/>
          <w:numId w:val="107"/>
        </w:numPr>
        <w:spacing w:before="0"/>
        <w:rPr>
          <w:rFonts w:cs="Times New Roman"/>
        </w:rPr>
      </w:pPr>
      <w:r w:rsidRPr="002D0C36">
        <w:rPr>
          <w:rFonts w:cs="Times New Roman"/>
        </w:rPr>
        <w:t xml:space="preserve">En l’espèce </w:t>
      </w:r>
      <w:r w:rsidR="00352613" w:rsidRPr="002D0C36">
        <w:rPr>
          <w:rFonts w:cs="Times New Roman"/>
        </w:rPr>
        <w:t xml:space="preserve">l’entreprise titulaire du contrat percevait directement de l’administration la part la plus importante de sa rémunération </w:t>
      </w:r>
      <w:r w:rsidR="00352613" w:rsidRPr="002D0C36">
        <w:rPr>
          <w:rFonts w:cs="Times New Roman"/>
          <w:b/>
        </w:rPr>
        <w:t>(près de 70 %)</w:t>
      </w:r>
      <w:r w:rsidR="00352613" w:rsidRPr="002D0C36">
        <w:rPr>
          <w:rFonts w:cs="Times New Roman"/>
        </w:rPr>
        <w:t xml:space="preserve"> sous la forme d’une indemnisation couvrant les coûts fixes a</w:t>
      </w:r>
      <w:r w:rsidRPr="002D0C36">
        <w:rPr>
          <w:rFonts w:cs="Times New Roman"/>
        </w:rPr>
        <w:t>nnuels et les coûts proportionné</w:t>
      </w:r>
      <w:r w:rsidR="00352613" w:rsidRPr="002D0C36">
        <w:rPr>
          <w:rFonts w:cs="Times New Roman"/>
        </w:rPr>
        <w:t xml:space="preserve">s à la qualité d’ordures traitées. </w:t>
      </w:r>
    </w:p>
    <w:p w:rsidR="000D5724" w:rsidRPr="002D0C36" w:rsidRDefault="00352613" w:rsidP="00C04C51">
      <w:pPr>
        <w:pStyle w:val="Paragraphedeliste"/>
        <w:numPr>
          <w:ilvl w:val="2"/>
          <w:numId w:val="107"/>
        </w:numPr>
        <w:spacing w:before="0"/>
        <w:rPr>
          <w:rFonts w:cs="Times New Roman"/>
        </w:rPr>
      </w:pPr>
      <w:r w:rsidRPr="002D0C36">
        <w:rPr>
          <w:rFonts w:cs="Times New Roman"/>
        </w:rPr>
        <w:t xml:space="preserve">Le commissaire du gouvernement Mme Bergeal a justifié cette solution aux motifs que, la rémunération par l’administration ne couvrant pas l’intégralité des </w:t>
      </w:r>
      <w:r w:rsidR="000D5724" w:rsidRPr="002D0C36">
        <w:rPr>
          <w:rFonts w:cs="Times New Roman"/>
        </w:rPr>
        <w:t>charges.</w:t>
      </w:r>
    </w:p>
    <w:p w:rsidR="000D5724" w:rsidRPr="002D0C36" w:rsidRDefault="000D5724" w:rsidP="00C04C51">
      <w:pPr>
        <w:pStyle w:val="Paragraphedeliste"/>
        <w:numPr>
          <w:ilvl w:val="3"/>
          <w:numId w:val="107"/>
        </w:numPr>
        <w:spacing w:before="0"/>
        <w:rPr>
          <w:rFonts w:cs="Times New Roman"/>
        </w:rPr>
      </w:pPr>
      <w:r w:rsidRPr="002D0C36">
        <w:rPr>
          <w:rFonts w:cs="Times New Roman"/>
        </w:rPr>
        <w:t>L</w:t>
      </w:r>
      <w:r w:rsidR="00352613" w:rsidRPr="002D0C36">
        <w:rPr>
          <w:rFonts w:cs="Times New Roman"/>
        </w:rPr>
        <w:t xml:space="preserve">’équilibre économique du contrat était assuré par des ressources tirées de la valorisation des ordures traitées (récupération des papiers et métaux, production d’énergie électrique) et donc liées directement à la manière dont le cocontractant exploite le service. </w:t>
      </w:r>
    </w:p>
    <w:p w:rsidR="00352613" w:rsidRPr="002D0C36" w:rsidRDefault="00352613" w:rsidP="00C04C51">
      <w:pPr>
        <w:pStyle w:val="Paragraphedeliste"/>
        <w:numPr>
          <w:ilvl w:val="3"/>
          <w:numId w:val="107"/>
        </w:numPr>
        <w:spacing w:before="0"/>
        <w:rPr>
          <w:rFonts w:cs="Times New Roman"/>
        </w:rPr>
      </w:pPr>
      <w:r w:rsidRPr="002D0C36">
        <w:rPr>
          <w:rFonts w:cs="Times New Roman"/>
        </w:rPr>
        <w:t xml:space="preserve">Et le juge d’en déduire alors que le contrat était financé « substantiellement » par les résultats de l’exploitation. </w:t>
      </w:r>
    </w:p>
    <w:p w:rsidR="000D5724" w:rsidRPr="002D0C36" w:rsidRDefault="000D5724" w:rsidP="00A6764C">
      <w:pPr>
        <w:spacing w:before="0"/>
        <w:rPr>
          <w:rFonts w:cs="Times New Roman"/>
        </w:rPr>
      </w:pPr>
      <w:r w:rsidRPr="002D0C36">
        <w:rPr>
          <w:rFonts w:cs="Times New Roman"/>
        </w:rPr>
        <w:t>La question est de savoir jusqu’à quelle hauteur l’administration peut contribuer aux charges d’exploitation dans le cadre d’une DSP ?</w:t>
      </w:r>
    </w:p>
    <w:p w:rsidR="00352613" w:rsidRPr="002D0C36" w:rsidRDefault="00352613" w:rsidP="00C04C51">
      <w:pPr>
        <w:pStyle w:val="Paragraphedeliste"/>
        <w:numPr>
          <w:ilvl w:val="0"/>
          <w:numId w:val="108"/>
        </w:numPr>
        <w:spacing w:before="0"/>
        <w:rPr>
          <w:rFonts w:cs="Times New Roman"/>
        </w:rPr>
      </w:pPr>
      <w:r w:rsidRPr="002D0C36">
        <w:rPr>
          <w:rFonts w:cs="Times New Roman"/>
        </w:rPr>
        <w:t>Le commissaire du gouvernement Mme Bergeal devait expliquer que po</w:t>
      </w:r>
      <w:r w:rsidR="000D5724" w:rsidRPr="002D0C36">
        <w:rPr>
          <w:rFonts w:cs="Times New Roman"/>
        </w:rPr>
        <w:t xml:space="preserve">ur qualifier un contrat de DSP </w:t>
      </w:r>
      <w:r w:rsidRPr="002D0C36">
        <w:rPr>
          <w:rFonts w:cs="Times New Roman"/>
        </w:rPr>
        <w:t>les recettes tirées de l’exploitation du service « ne doivent pas nécessairement être majoritaires, mais elles ne peuvent pas non plus être insignifiantes ».</w:t>
      </w:r>
    </w:p>
    <w:p w:rsidR="000D5724" w:rsidRPr="002D0C36" w:rsidRDefault="000D5724" w:rsidP="00C04C51">
      <w:pPr>
        <w:pStyle w:val="Paragraphedeliste"/>
        <w:numPr>
          <w:ilvl w:val="1"/>
          <w:numId w:val="108"/>
        </w:numPr>
        <w:spacing w:before="0"/>
        <w:rPr>
          <w:rFonts w:cs="Times New Roman"/>
        </w:rPr>
      </w:pPr>
      <w:r w:rsidRPr="002D0C36">
        <w:rPr>
          <w:rFonts w:cs="Times New Roman"/>
        </w:rPr>
        <w:t>Ce raisonnement n’aboutit nécessairement à gonfler la notion de DSP</w:t>
      </w:r>
    </w:p>
    <w:p w:rsidR="000D5724" w:rsidRPr="002D0C36" w:rsidRDefault="000D5724" w:rsidP="00C04C51">
      <w:pPr>
        <w:pStyle w:val="Paragraphedeliste"/>
        <w:numPr>
          <w:ilvl w:val="1"/>
          <w:numId w:val="108"/>
        </w:numPr>
        <w:spacing w:before="0"/>
        <w:rPr>
          <w:rFonts w:cs="Times New Roman"/>
        </w:rPr>
      </w:pPr>
      <w:r w:rsidRPr="002D0C36">
        <w:rPr>
          <w:rFonts w:cs="Times New Roman"/>
        </w:rPr>
        <w:t>Ainsi l</w:t>
      </w:r>
      <w:r w:rsidR="00352613" w:rsidRPr="002D0C36">
        <w:rPr>
          <w:rFonts w:cs="Times New Roman"/>
        </w:rPr>
        <w:t xml:space="preserve">a jurisprudence qualifie </w:t>
      </w:r>
      <w:r w:rsidRPr="002D0C36">
        <w:rPr>
          <w:rFonts w:cs="Times New Roman"/>
        </w:rPr>
        <w:t>d</w:t>
      </w:r>
      <w:r w:rsidR="00352613" w:rsidRPr="002D0C36">
        <w:rPr>
          <w:rFonts w:cs="Times New Roman"/>
        </w:rPr>
        <w:t xml:space="preserve">e MP des contrats que la doctrine rangeait au regard de leur objet dans la catégorie des contrats de gestion déléguée. </w:t>
      </w:r>
      <w:r w:rsidRPr="002D0C36">
        <w:rPr>
          <w:rFonts w:cs="Times New Roman"/>
        </w:rPr>
        <w:t xml:space="preserve">CE </w:t>
      </w:r>
      <w:r w:rsidR="00352613" w:rsidRPr="002D0C36">
        <w:rPr>
          <w:rFonts w:cs="Times New Roman"/>
        </w:rPr>
        <w:t xml:space="preserve"> 7 avril 1999 Commune de Guilherand-Granges </w:t>
      </w:r>
    </w:p>
    <w:p w:rsidR="00352613" w:rsidRPr="002D0C36" w:rsidRDefault="00352613" w:rsidP="00C04C51">
      <w:pPr>
        <w:pStyle w:val="Paragraphedeliste"/>
        <w:numPr>
          <w:ilvl w:val="1"/>
          <w:numId w:val="108"/>
        </w:numPr>
        <w:spacing w:before="0"/>
        <w:rPr>
          <w:rFonts w:cs="Times New Roman"/>
        </w:rPr>
      </w:pPr>
      <w:r w:rsidRPr="002D0C36">
        <w:rPr>
          <w:rFonts w:cs="Times New Roman"/>
        </w:rPr>
        <w:t>La qualification relève ainsi du cas par cas en fonction du montage organisé par les parties</w:t>
      </w:r>
    </w:p>
    <w:p w:rsidR="00670DC9" w:rsidRPr="002D0C36" w:rsidRDefault="00A6764C" w:rsidP="00A6764C">
      <w:pPr>
        <w:pStyle w:val="Titre5"/>
        <w:rPr>
          <w:color w:val="auto"/>
        </w:rPr>
      </w:pPr>
      <w:bookmarkStart w:id="7" w:name="_Toc440889566"/>
      <w:r w:rsidRPr="002D0C36">
        <w:rPr>
          <w:color w:val="auto"/>
        </w:rPr>
        <w:t>B</w:t>
      </w:r>
      <w:r w:rsidR="00670DC9" w:rsidRPr="002D0C36">
        <w:rPr>
          <w:color w:val="auto"/>
        </w:rPr>
        <w:t xml:space="preserve">. Le critère du risque d’exploitation </w:t>
      </w:r>
    </w:p>
    <w:p w:rsidR="00670DC9" w:rsidRPr="002D0C36" w:rsidRDefault="00670DC9" w:rsidP="00A6764C">
      <w:pPr>
        <w:spacing w:before="0"/>
      </w:pPr>
      <w:r w:rsidRPr="002D0C36">
        <w:t>Ce nouveau critère va émerger en deux temps : dans la jurisprudence du Conseil d’Etat puis ensuite par sa consécration dans les textes.</w:t>
      </w:r>
    </w:p>
    <w:p w:rsidR="00352613" w:rsidRPr="002D0C36" w:rsidRDefault="00352613" w:rsidP="00A6764C">
      <w:pPr>
        <w:pStyle w:val="Titre6"/>
        <w:rPr>
          <w:color w:val="auto"/>
        </w:rPr>
      </w:pPr>
      <w:r w:rsidRPr="002D0C36">
        <w:rPr>
          <w:color w:val="auto"/>
        </w:rPr>
        <w:t xml:space="preserve"> </w:t>
      </w:r>
      <w:r w:rsidR="00670DC9" w:rsidRPr="002D0C36">
        <w:rPr>
          <w:color w:val="auto"/>
        </w:rPr>
        <w:t>1</w:t>
      </w:r>
      <w:r w:rsidRPr="002D0C36">
        <w:rPr>
          <w:color w:val="auto"/>
        </w:rPr>
        <w:t xml:space="preserve"> : Une </w:t>
      </w:r>
      <w:r w:rsidR="009D109A" w:rsidRPr="002D0C36">
        <w:rPr>
          <w:color w:val="auto"/>
        </w:rPr>
        <w:t>définition jurisprudentielle</w:t>
      </w:r>
      <w:r w:rsidR="000D5724" w:rsidRPr="002D0C36">
        <w:rPr>
          <w:color w:val="auto"/>
        </w:rPr>
        <w:t xml:space="preserve"> progressivement</w:t>
      </w:r>
      <w:r w:rsidRPr="002D0C36">
        <w:rPr>
          <w:color w:val="auto"/>
        </w:rPr>
        <w:t xml:space="preserve"> fondée sur le risque d’exploitation</w:t>
      </w:r>
      <w:bookmarkEnd w:id="7"/>
    </w:p>
    <w:p w:rsidR="000D5724" w:rsidRPr="002D0C36" w:rsidRDefault="00596962" w:rsidP="00A6764C">
      <w:pPr>
        <w:spacing w:before="0"/>
        <w:rPr>
          <w:rFonts w:cs="Times New Roman"/>
        </w:rPr>
      </w:pPr>
      <w:bookmarkStart w:id="8" w:name="_Toc440889565"/>
      <w:r w:rsidRPr="002D0C36">
        <w:rPr>
          <w:rFonts w:cs="Times New Roman"/>
        </w:rPr>
        <w:t>La jurisprudence</w:t>
      </w:r>
      <w:r w:rsidR="000D5724" w:rsidRPr="002D0C36">
        <w:rPr>
          <w:rFonts w:cs="Times New Roman"/>
        </w:rPr>
        <w:t xml:space="preserve"> va progressivement donner une signification cachée à l’adverbe « substantiellement » en l’</w:t>
      </w:r>
      <w:r w:rsidRPr="002D0C36">
        <w:rPr>
          <w:rFonts w:cs="Times New Roman"/>
        </w:rPr>
        <w:t>assimilant à la notion de</w:t>
      </w:r>
      <w:r w:rsidR="000D5724" w:rsidRPr="002D0C36">
        <w:rPr>
          <w:rFonts w:cs="Times New Roman"/>
        </w:rPr>
        <w:t xml:space="preserve"> risque d’exploitation</w:t>
      </w:r>
      <w:bookmarkEnd w:id="8"/>
    </w:p>
    <w:p w:rsidR="00596962" w:rsidRPr="002D0C36" w:rsidRDefault="00596962" w:rsidP="00A6764C">
      <w:pPr>
        <w:spacing w:before="0"/>
        <w:rPr>
          <w:rFonts w:cs="Times New Roman"/>
        </w:rPr>
      </w:pPr>
      <w:r w:rsidRPr="002D0C36">
        <w:rPr>
          <w:rFonts w:cs="Times New Roman"/>
        </w:rPr>
        <w:tab/>
        <w:t>Cette approche apparait déjà dans les conclusions Bergeal sous l’arrêt Smitom.</w:t>
      </w:r>
    </w:p>
    <w:p w:rsidR="00596962" w:rsidRPr="002D0C36" w:rsidRDefault="00596962" w:rsidP="00C04C51">
      <w:pPr>
        <w:pStyle w:val="Paragraphedeliste"/>
        <w:numPr>
          <w:ilvl w:val="0"/>
          <w:numId w:val="109"/>
        </w:numPr>
        <w:spacing w:before="0"/>
        <w:rPr>
          <w:rFonts w:cs="Times New Roman"/>
        </w:rPr>
      </w:pPr>
      <w:r w:rsidRPr="002D0C36">
        <w:rPr>
          <w:rFonts w:cs="Times New Roman"/>
        </w:rPr>
        <w:t xml:space="preserve">La question était </w:t>
      </w:r>
      <w:r w:rsidR="000D5724" w:rsidRPr="002D0C36">
        <w:rPr>
          <w:rFonts w:cs="Times New Roman"/>
        </w:rPr>
        <w:t>de savoir à partir de quelle proportion de ressources propres,</w:t>
      </w:r>
      <w:r w:rsidRPr="002D0C36">
        <w:rPr>
          <w:rFonts w:cs="Times New Roman"/>
        </w:rPr>
        <w:t xml:space="preserve"> </w:t>
      </w:r>
      <w:r w:rsidR="000D5724" w:rsidRPr="002D0C36">
        <w:rPr>
          <w:rFonts w:cs="Times New Roman"/>
        </w:rPr>
        <w:t xml:space="preserve">le juge doit il conclure que l’administration a opérer un transfert des coûts et des risques sur le cocontractant </w:t>
      </w:r>
      <w:r w:rsidRPr="002D0C36">
        <w:rPr>
          <w:rFonts w:cs="Times New Roman"/>
        </w:rPr>
        <w:t>au point de lui déléguer l’activité ?</w:t>
      </w:r>
      <w:r w:rsidR="000D5724" w:rsidRPr="002D0C36">
        <w:rPr>
          <w:rFonts w:cs="Times New Roman"/>
        </w:rPr>
        <w:t xml:space="preserve"> </w:t>
      </w:r>
    </w:p>
    <w:p w:rsidR="009C16DB" w:rsidRPr="002D0C36" w:rsidRDefault="000D5724" w:rsidP="00C04C51">
      <w:pPr>
        <w:pStyle w:val="Paragraphedeliste"/>
        <w:numPr>
          <w:ilvl w:val="1"/>
          <w:numId w:val="109"/>
        </w:numPr>
        <w:spacing w:before="0"/>
        <w:rPr>
          <w:rFonts w:cs="Times New Roman"/>
        </w:rPr>
      </w:pPr>
      <w:r w:rsidRPr="002D0C36">
        <w:rPr>
          <w:rFonts w:cs="Times New Roman"/>
        </w:rPr>
        <w:t>Dans l</w:t>
      </w:r>
      <w:r w:rsidR="00596962" w:rsidRPr="002D0C36">
        <w:rPr>
          <w:rFonts w:cs="Times New Roman"/>
        </w:rPr>
        <w:t>’affaire SMITOM ; la part des</w:t>
      </w:r>
      <w:r w:rsidRPr="002D0C36">
        <w:rPr>
          <w:rFonts w:cs="Times New Roman"/>
        </w:rPr>
        <w:t xml:space="preserve"> ressources </w:t>
      </w:r>
      <w:r w:rsidR="00596962" w:rsidRPr="002D0C36">
        <w:rPr>
          <w:rFonts w:cs="Times New Roman"/>
        </w:rPr>
        <w:t xml:space="preserve">liées à l’exploitation </w:t>
      </w:r>
      <w:r w:rsidRPr="002D0C36">
        <w:rPr>
          <w:rFonts w:cs="Times New Roman"/>
        </w:rPr>
        <w:t xml:space="preserve">était de 30 %. </w:t>
      </w:r>
      <w:r w:rsidR="00596962" w:rsidRPr="002D0C36">
        <w:rPr>
          <w:rFonts w:cs="Times New Roman"/>
        </w:rPr>
        <w:t xml:space="preserve">Le commissaire du gouvernement a refusé d’y voir une limite-plancher. </w:t>
      </w:r>
      <w:r w:rsidRPr="002D0C36">
        <w:rPr>
          <w:rFonts w:cs="Times New Roman"/>
        </w:rPr>
        <w:t xml:space="preserve"> </w:t>
      </w:r>
    </w:p>
    <w:p w:rsidR="0032708D" w:rsidRPr="002D0C36" w:rsidRDefault="000D5724" w:rsidP="00C04C51">
      <w:pPr>
        <w:pStyle w:val="Paragraphedeliste"/>
        <w:numPr>
          <w:ilvl w:val="0"/>
          <w:numId w:val="109"/>
        </w:numPr>
        <w:spacing w:before="0"/>
        <w:rPr>
          <w:rFonts w:cs="Times New Roman"/>
        </w:rPr>
      </w:pPr>
      <w:r w:rsidRPr="002D0C36">
        <w:rPr>
          <w:rFonts w:cs="Times New Roman"/>
        </w:rPr>
        <w:t xml:space="preserve">Dans ces conclusions Mme Bergeal écartait seulement l’idée d’une « part négligeable » purement accessoire. </w:t>
      </w:r>
    </w:p>
    <w:p w:rsidR="00CE1E6F" w:rsidRPr="002D0C36" w:rsidRDefault="000D5724" w:rsidP="00C04C51">
      <w:pPr>
        <w:pStyle w:val="Paragraphedeliste"/>
        <w:numPr>
          <w:ilvl w:val="0"/>
          <w:numId w:val="109"/>
        </w:numPr>
        <w:spacing w:before="0"/>
        <w:rPr>
          <w:rFonts w:cs="Times New Roman"/>
        </w:rPr>
      </w:pPr>
      <w:r w:rsidRPr="002D0C36">
        <w:rPr>
          <w:rFonts w:cs="Times New Roman"/>
        </w:rPr>
        <w:t xml:space="preserve">Ce qui est déterminant pour le commissaire du gouvernement c’est de rechercher lequel des cocontractants assume la responsabilité réelle de l’activité de service public. </w:t>
      </w:r>
    </w:p>
    <w:p w:rsidR="000D5724" w:rsidRPr="002D0C36" w:rsidRDefault="000D5724" w:rsidP="00C04C51">
      <w:pPr>
        <w:pStyle w:val="Paragraphedeliste"/>
        <w:numPr>
          <w:ilvl w:val="1"/>
          <w:numId w:val="109"/>
        </w:numPr>
        <w:spacing w:before="0"/>
        <w:rPr>
          <w:rFonts w:cs="Times New Roman"/>
        </w:rPr>
      </w:pPr>
      <w:r w:rsidRPr="002D0C36">
        <w:rPr>
          <w:rFonts w:cs="Times New Roman"/>
        </w:rPr>
        <w:t>En d’autres termes, il revient au juge de déterminer quel est le cocontractant qui supportera les risques financiers en cas de déficit d’exploitation.</w:t>
      </w:r>
    </w:p>
    <w:p w:rsidR="00352613" w:rsidRPr="002D0C36" w:rsidRDefault="00352613" w:rsidP="00A6764C">
      <w:pPr>
        <w:spacing w:before="0"/>
        <w:rPr>
          <w:rFonts w:cs="Times New Roman"/>
        </w:rPr>
      </w:pPr>
      <w:r w:rsidRPr="002D0C36">
        <w:rPr>
          <w:rFonts w:cs="Times New Roman"/>
        </w:rPr>
        <w:t xml:space="preserve">Le critère du risque a été expressément consacré par le Conseil d'Etat dans l’arrêt Département de la Vendée du 7 novembre 2008 (AJDA 2008, p. 2454, note Richer) : </w:t>
      </w:r>
    </w:p>
    <w:p w:rsidR="00352613" w:rsidRPr="002D0C36" w:rsidRDefault="00352613" w:rsidP="00C04C51">
      <w:pPr>
        <w:pStyle w:val="Paragraphedeliste"/>
        <w:numPr>
          <w:ilvl w:val="0"/>
          <w:numId w:val="110"/>
        </w:numPr>
        <w:spacing w:before="0"/>
        <w:rPr>
          <w:rFonts w:cs="Times New Roman"/>
        </w:rPr>
      </w:pPr>
      <w:r w:rsidRPr="002D0C36">
        <w:rPr>
          <w:rFonts w:cs="Times New Roman"/>
        </w:rPr>
        <w:t xml:space="preserve">à propos d’un contrat de transport scolaire où les recettes issues du tarif perçu sur les usagers représentaient </w:t>
      </w:r>
      <w:r w:rsidR="0061285A" w:rsidRPr="002D0C36">
        <w:rPr>
          <w:rFonts w:cs="Times New Roman"/>
        </w:rPr>
        <w:t>seulement</w:t>
      </w:r>
      <w:r w:rsidRPr="002D0C36">
        <w:rPr>
          <w:rFonts w:cs="Times New Roman"/>
        </w:rPr>
        <w:t xml:space="preserve"> 18 % le reste de la rémunération provenant du département</w:t>
      </w:r>
    </w:p>
    <w:p w:rsidR="0061285A" w:rsidRPr="002D0C36" w:rsidRDefault="0061285A" w:rsidP="00A6764C">
      <w:pPr>
        <w:spacing w:before="0"/>
        <w:rPr>
          <w:rFonts w:cs="Times New Roman"/>
        </w:rPr>
      </w:pPr>
      <w:r w:rsidRPr="002D0C36">
        <w:rPr>
          <w:rFonts w:cs="Times New Roman"/>
        </w:rPr>
        <w:lastRenderedPageBreak/>
        <w:t xml:space="preserve">Le juge administratif a tendance à considérer que toute rémunération qui supporte un part d’aléa est liée aux résultats de l’exploitation y compris quand elle est versée l’administration : </w:t>
      </w:r>
    </w:p>
    <w:p w:rsidR="0061285A" w:rsidRPr="002D0C36" w:rsidRDefault="0061285A" w:rsidP="00C04C51">
      <w:pPr>
        <w:pStyle w:val="Paragraphedeliste"/>
        <w:numPr>
          <w:ilvl w:val="0"/>
          <w:numId w:val="111"/>
        </w:numPr>
        <w:spacing w:before="0"/>
        <w:rPr>
          <w:rFonts w:cs="Times New Roman"/>
        </w:rPr>
      </w:pPr>
      <w:r w:rsidRPr="002D0C36">
        <w:rPr>
          <w:rFonts w:cs="Times New Roman"/>
        </w:rPr>
        <w:t xml:space="preserve">Dans l’arrêt CE 7 novembre 2008 Département de la Vendée </w:t>
      </w:r>
    </w:p>
    <w:p w:rsidR="0061285A" w:rsidRPr="002D0C36" w:rsidRDefault="0061285A" w:rsidP="00C04C51">
      <w:pPr>
        <w:pStyle w:val="Paragraphedeliste"/>
        <w:numPr>
          <w:ilvl w:val="2"/>
          <w:numId w:val="101"/>
        </w:numPr>
        <w:spacing w:before="0"/>
        <w:rPr>
          <w:rFonts w:cs="Times New Roman"/>
        </w:rPr>
      </w:pPr>
      <w:r w:rsidRPr="002D0C36">
        <w:rPr>
          <w:rFonts w:cs="Times New Roman"/>
        </w:rPr>
        <w:t xml:space="preserve">La rémunération de l’entreprise de transports scolaire titulaire du contrat était assurée par les recettes d’exploitation complétées en fin d’exercice par une subvention d’équilibre variable en fonction des déficits. </w:t>
      </w:r>
    </w:p>
    <w:p w:rsidR="0061285A" w:rsidRPr="002D0C36" w:rsidRDefault="0061285A" w:rsidP="00C04C51">
      <w:pPr>
        <w:pStyle w:val="Paragraphedeliste"/>
        <w:numPr>
          <w:ilvl w:val="3"/>
          <w:numId w:val="101"/>
        </w:numPr>
        <w:spacing w:before="0"/>
        <w:rPr>
          <w:rFonts w:cs="Times New Roman"/>
        </w:rPr>
      </w:pPr>
      <w:r w:rsidRPr="002D0C36">
        <w:rPr>
          <w:rFonts w:cs="Times New Roman"/>
        </w:rPr>
        <w:t xml:space="preserve">Sur les recettes d’exploitation, seuls 18 % du montant total des recettes d’exploitation étaient laissées à la charge des usagers. Le reste était pris en charge par le département sous forme d’abonnements financés par la collectivité. </w:t>
      </w:r>
    </w:p>
    <w:p w:rsidR="0061285A" w:rsidRPr="002D0C36" w:rsidRDefault="0061285A" w:rsidP="00C04C51">
      <w:pPr>
        <w:pStyle w:val="Paragraphedeliste"/>
        <w:numPr>
          <w:ilvl w:val="3"/>
          <w:numId w:val="101"/>
        </w:numPr>
        <w:spacing w:before="0"/>
        <w:rPr>
          <w:rFonts w:cs="Times New Roman"/>
        </w:rPr>
      </w:pPr>
      <w:r w:rsidRPr="002D0C36">
        <w:rPr>
          <w:rFonts w:cs="Times New Roman"/>
        </w:rPr>
        <w:t>Compte tenu de la faiblesse des recettes perçues sur l’usager, La Cour administrative d’appel de Nantes avait conclu à la qualification de Marché public.</w:t>
      </w:r>
    </w:p>
    <w:p w:rsidR="0061285A" w:rsidRPr="002D0C36" w:rsidRDefault="0061285A" w:rsidP="00C04C51">
      <w:pPr>
        <w:pStyle w:val="Paragraphedeliste"/>
        <w:numPr>
          <w:ilvl w:val="2"/>
          <w:numId w:val="101"/>
        </w:numPr>
        <w:spacing w:before="0"/>
        <w:rPr>
          <w:rFonts w:cs="Times New Roman"/>
        </w:rPr>
      </w:pPr>
      <w:r w:rsidRPr="002D0C36">
        <w:rPr>
          <w:rFonts w:cs="Times New Roman"/>
        </w:rPr>
        <w:t xml:space="preserve"> C’est ce raisonnement qu’infirme le Conseil d'Etat relevant que la Cour aurait dû prendre en compte également la part versée par le département en substitution des familles qui constitue elle aussi une rémunération variant avec le nombre d’usagers et donc liée aux résultats de l’exploitation.</w:t>
      </w:r>
    </w:p>
    <w:p w:rsidR="0061285A" w:rsidRPr="002D0C36" w:rsidRDefault="0061285A" w:rsidP="00A6764C">
      <w:pPr>
        <w:spacing w:before="0"/>
        <w:ind w:left="360" w:hanging="360"/>
        <w:rPr>
          <w:rFonts w:cs="Times New Roman"/>
        </w:rPr>
      </w:pPr>
      <w:r w:rsidRPr="002D0C36">
        <w:rPr>
          <w:rFonts w:cs="Times New Roman"/>
        </w:rPr>
        <w:t xml:space="preserve">La jurisprudence est constante notamment en matière de restauration scolaire: </w:t>
      </w:r>
    </w:p>
    <w:p w:rsidR="0061285A" w:rsidRPr="002D0C36" w:rsidRDefault="0061285A" w:rsidP="00C04C51">
      <w:pPr>
        <w:pStyle w:val="Paragraphedeliste"/>
        <w:numPr>
          <w:ilvl w:val="0"/>
          <w:numId w:val="100"/>
        </w:numPr>
        <w:spacing w:before="0"/>
        <w:rPr>
          <w:rFonts w:cs="Times New Roman"/>
        </w:rPr>
      </w:pPr>
      <w:r w:rsidRPr="002D0C36">
        <w:rPr>
          <w:rFonts w:cs="Times New Roman"/>
        </w:rPr>
        <w:t>CE 2006 Commune d’Andeville fait une analyse similaire à propos de tickets repas pris en charge par la CAF et non par les usagers directement mais dont le montant dépend de la fréquentation par les usagers.</w:t>
      </w:r>
    </w:p>
    <w:p w:rsidR="0061285A" w:rsidRPr="002D0C36" w:rsidRDefault="0061285A" w:rsidP="00C04C51">
      <w:pPr>
        <w:pStyle w:val="Paragraphedeliste"/>
        <w:numPr>
          <w:ilvl w:val="0"/>
          <w:numId w:val="100"/>
        </w:numPr>
        <w:spacing w:before="0"/>
        <w:rPr>
          <w:rFonts w:cs="Times New Roman"/>
        </w:rPr>
      </w:pPr>
      <w:r w:rsidRPr="002D0C36">
        <w:rPr>
          <w:rFonts w:cs="Times New Roman"/>
        </w:rPr>
        <w:t xml:space="preserve">Ou encore Conseil d'Etat, 5 juin 2009, n°298641, Sté Avenance-Enseignement et Santé : le juge relevant que la fréquentation est susceptible de varier dans des proportions telles que le prestataire peut être regardé comme assumant un réel risque d’exploitation) </w:t>
      </w:r>
    </w:p>
    <w:p w:rsidR="0024208D" w:rsidRPr="002D0C36" w:rsidRDefault="0024208D" w:rsidP="00A6764C">
      <w:pPr>
        <w:spacing w:before="0"/>
        <w:rPr>
          <w:rFonts w:cs="Times New Roman"/>
        </w:rPr>
      </w:pPr>
      <w:r w:rsidRPr="002D0C36">
        <w:rPr>
          <w:rFonts w:cs="Times New Roman"/>
        </w:rPr>
        <w:t>Dans le raisonnement du juge, la définition légale n’est pas écartée, elle est seulement reléguée au rang de moyen pour identifier le partage des risques entre les cocontractants</w:t>
      </w:r>
    </w:p>
    <w:p w:rsidR="0061285A" w:rsidRPr="002D0C36" w:rsidRDefault="0061285A" w:rsidP="00A6764C">
      <w:pPr>
        <w:spacing w:before="0"/>
        <w:rPr>
          <w:rFonts w:cs="Times New Roman"/>
        </w:rPr>
      </w:pPr>
      <w:r w:rsidRPr="002D0C36">
        <w:rPr>
          <w:rFonts w:cs="Times New Roman"/>
        </w:rPr>
        <w:t xml:space="preserve">Ce raisonnement présente plusieurs avantages </w:t>
      </w:r>
    </w:p>
    <w:p w:rsidR="00352613" w:rsidRPr="002D0C36" w:rsidRDefault="0024208D" w:rsidP="00C04C51">
      <w:pPr>
        <w:pStyle w:val="Paragraphedeliste"/>
        <w:numPr>
          <w:ilvl w:val="0"/>
          <w:numId w:val="112"/>
        </w:numPr>
        <w:spacing w:before="0"/>
        <w:rPr>
          <w:rFonts w:cs="Times New Roman"/>
        </w:rPr>
      </w:pPr>
      <w:r w:rsidRPr="002D0C36">
        <w:rPr>
          <w:rFonts w:cs="Times New Roman"/>
        </w:rPr>
        <w:t xml:space="preserve">Le critère du risque d’exploitation </w:t>
      </w:r>
      <w:r w:rsidR="00352613" w:rsidRPr="002D0C36">
        <w:rPr>
          <w:rFonts w:cs="Times New Roman"/>
        </w:rPr>
        <w:t xml:space="preserve">s’inscrit dans le prolongement de la </w:t>
      </w:r>
      <w:r w:rsidRPr="002D0C36">
        <w:rPr>
          <w:rFonts w:cs="Times New Roman"/>
        </w:rPr>
        <w:t>conception</w:t>
      </w:r>
      <w:r w:rsidR="00352613" w:rsidRPr="002D0C36">
        <w:rPr>
          <w:rFonts w:cs="Times New Roman"/>
        </w:rPr>
        <w:t xml:space="preserve"> traditionnelle </w:t>
      </w:r>
      <w:r w:rsidRPr="002D0C36">
        <w:rPr>
          <w:rFonts w:cs="Times New Roman"/>
        </w:rPr>
        <w:t xml:space="preserve">de la concession </w:t>
      </w:r>
      <w:r w:rsidR="00352613" w:rsidRPr="002D0C36">
        <w:rPr>
          <w:rFonts w:cs="Times New Roman"/>
        </w:rPr>
        <w:t xml:space="preserve">pour qui la concession à la différence du marché implique pour le concessionnaire d’assurer l’exploitation du service « à ses risques et périls ». </w:t>
      </w:r>
    </w:p>
    <w:p w:rsidR="00352613" w:rsidRPr="002D0C36" w:rsidRDefault="00352613" w:rsidP="00C04C51">
      <w:pPr>
        <w:pStyle w:val="Paragraphedeliste"/>
        <w:numPr>
          <w:ilvl w:val="0"/>
          <w:numId w:val="97"/>
        </w:numPr>
        <w:spacing w:before="0"/>
        <w:rPr>
          <w:rFonts w:cs="Times New Roman"/>
        </w:rPr>
      </w:pPr>
      <w:r w:rsidRPr="002D0C36">
        <w:rPr>
          <w:rFonts w:cs="Times New Roman"/>
        </w:rPr>
        <w:t xml:space="preserve">Elle est surtout compatible avec a jurisprudence communautaire relative aux concessions </w:t>
      </w:r>
    </w:p>
    <w:p w:rsidR="00352613" w:rsidRPr="002D0C36" w:rsidRDefault="00352613" w:rsidP="00C04C51">
      <w:pPr>
        <w:pStyle w:val="Paragraphedeliste"/>
        <w:numPr>
          <w:ilvl w:val="1"/>
          <w:numId w:val="97"/>
        </w:numPr>
        <w:spacing w:before="0"/>
        <w:rPr>
          <w:rFonts w:cs="Times New Roman"/>
        </w:rPr>
      </w:pPr>
      <w:r w:rsidRPr="002D0C36">
        <w:rPr>
          <w:rFonts w:cs="Times New Roman"/>
        </w:rPr>
        <w:t>Ainsi dans son arrêt « Eurawasser » du 10 septembre 2009 la CJUE  apprécie le partage du risque entre cocontractants pour qualifier une concession.</w:t>
      </w:r>
    </w:p>
    <w:p w:rsidR="00352613" w:rsidRPr="002D0C36" w:rsidRDefault="00352613" w:rsidP="00C04C51">
      <w:pPr>
        <w:pStyle w:val="Paragraphedeliste"/>
        <w:numPr>
          <w:ilvl w:val="0"/>
          <w:numId w:val="98"/>
        </w:numPr>
        <w:spacing w:before="0"/>
        <w:rPr>
          <w:rFonts w:cs="Times New Roman"/>
        </w:rPr>
      </w:pPr>
      <w:r w:rsidRPr="002D0C36">
        <w:rPr>
          <w:rFonts w:cs="Times New Roman"/>
        </w:rPr>
        <w:t xml:space="preserve">la CJUE rejette la nécessité d'un « risque important » pour reconnaître l'existence d'une concession. </w:t>
      </w:r>
    </w:p>
    <w:p w:rsidR="00352613" w:rsidRPr="002D0C36" w:rsidRDefault="00352613" w:rsidP="00A6764C">
      <w:pPr>
        <w:spacing w:before="0"/>
        <w:ind w:left="1080"/>
        <w:rPr>
          <w:rFonts w:cs="Times New Roman"/>
          <w:u w:val="single"/>
        </w:rPr>
      </w:pPr>
      <w:r w:rsidRPr="002D0C36">
        <w:rPr>
          <w:rFonts w:cs="Times New Roman"/>
          <w:u w:val="single"/>
        </w:rPr>
        <w:t>Cet arrêt a été confirmé par CJCE 10 mars 2011 Regroupement communal de Passau.</w:t>
      </w:r>
    </w:p>
    <w:p w:rsidR="00352613" w:rsidRPr="002D0C36" w:rsidRDefault="00352613" w:rsidP="00C04C51">
      <w:pPr>
        <w:pStyle w:val="Paragraphedeliste"/>
        <w:numPr>
          <w:ilvl w:val="2"/>
          <w:numId w:val="97"/>
        </w:numPr>
        <w:spacing w:before="0"/>
        <w:rPr>
          <w:rFonts w:cs="Times New Roman"/>
        </w:rPr>
      </w:pPr>
      <w:r w:rsidRPr="002D0C36">
        <w:rPr>
          <w:rFonts w:cs="Times New Roman"/>
        </w:rPr>
        <w:t xml:space="preserve">à propos d’un contrat portant sur l’organisation de secours </w:t>
      </w:r>
      <w:r w:rsidR="00C452E4" w:rsidRPr="002D0C36">
        <w:rPr>
          <w:rFonts w:cs="Times New Roman"/>
        </w:rPr>
        <w:t>(transports de blessés et de malades, interventions d’urgence) dont la rémunération était assurée non par le pouvoir adjudicateur par des tiers notamment les organismes de sécurité sociale.</w:t>
      </w:r>
    </w:p>
    <w:p w:rsidR="0061285A" w:rsidRPr="002D0C36" w:rsidRDefault="0061285A" w:rsidP="00C04C51">
      <w:pPr>
        <w:pStyle w:val="Paragraphedeliste"/>
        <w:numPr>
          <w:ilvl w:val="0"/>
          <w:numId w:val="99"/>
        </w:numPr>
        <w:spacing w:before="0"/>
        <w:rPr>
          <w:rFonts w:cs="Times New Roman"/>
        </w:rPr>
      </w:pPr>
      <w:r w:rsidRPr="002D0C36">
        <w:rPr>
          <w:rFonts w:cs="Times New Roman"/>
        </w:rPr>
        <w:t xml:space="preserve">La Cour conclut à une concession </w:t>
      </w:r>
    </w:p>
    <w:p w:rsidR="00352613" w:rsidRPr="002D0C36" w:rsidRDefault="0061285A" w:rsidP="00C04C51">
      <w:pPr>
        <w:pStyle w:val="Paragraphedeliste"/>
        <w:numPr>
          <w:ilvl w:val="1"/>
          <w:numId w:val="99"/>
        </w:numPr>
        <w:spacing w:before="0"/>
        <w:rPr>
          <w:rFonts w:cs="Times New Roman"/>
        </w:rPr>
      </w:pPr>
      <w:r w:rsidRPr="002D0C36">
        <w:rPr>
          <w:rFonts w:cs="Times New Roman"/>
        </w:rPr>
        <w:t xml:space="preserve">alors que le </w:t>
      </w:r>
      <w:r w:rsidR="00352613" w:rsidRPr="002D0C36">
        <w:rPr>
          <w:rFonts w:cs="Times New Roman"/>
        </w:rPr>
        <w:t>risque d'exploitation</w:t>
      </w:r>
      <w:r w:rsidRPr="002D0C36">
        <w:rPr>
          <w:rFonts w:cs="Times New Roman"/>
        </w:rPr>
        <w:t xml:space="preserve"> était très limité </w:t>
      </w:r>
      <w:r w:rsidR="00352613" w:rsidRPr="002D0C36">
        <w:rPr>
          <w:rFonts w:cs="Times New Roman"/>
        </w:rPr>
        <w:t xml:space="preserve">en raison, notamment, du fait que le montant des droits d'utilisation des services </w:t>
      </w:r>
      <w:r w:rsidR="00C452E4" w:rsidRPr="002D0C36">
        <w:rPr>
          <w:rFonts w:cs="Times New Roman"/>
        </w:rPr>
        <w:t>étaient fixés au niveau du Land</w:t>
      </w:r>
      <w:r w:rsidRPr="002D0C36">
        <w:rPr>
          <w:rFonts w:cs="Times New Roman"/>
        </w:rPr>
        <w:t xml:space="preserve"> par les pouvoirs publics dans le cadre de négociations annuelles</w:t>
      </w:r>
      <w:r w:rsidR="00C452E4" w:rsidRPr="002D0C36">
        <w:rPr>
          <w:rFonts w:cs="Times New Roman"/>
        </w:rPr>
        <w:t xml:space="preserve"> avec les organismes de sécurité sociale.</w:t>
      </w:r>
      <w:r w:rsidRPr="002D0C36">
        <w:rPr>
          <w:rFonts w:cs="Times New Roman"/>
        </w:rPr>
        <w:t xml:space="preserve"> </w:t>
      </w:r>
    </w:p>
    <w:p w:rsidR="00352613" w:rsidRPr="002D0C36" w:rsidRDefault="00352613" w:rsidP="00C04C51">
      <w:pPr>
        <w:pStyle w:val="Paragraphedeliste"/>
        <w:numPr>
          <w:ilvl w:val="1"/>
          <w:numId w:val="99"/>
        </w:numPr>
        <w:spacing w:before="0"/>
        <w:rPr>
          <w:rFonts w:cs="Times New Roman"/>
        </w:rPr>
      </w:pPr>
      <w:r w:rsidRPr="002D0C36">
        <w:rPr>
          <w:rFonts w:cs="Times New Roman"/>
        </w:rPr>
        <w:t xml:space="preserve">et </w:t>
      </w:r>
      <w:r w:rsidR="0061285A" w:rsidRPr="002D0C36">
        <w:rPr>
          <w:rFonts w:cs="Times New Roman"/>
        </w:rPr>
        <w:t xml:space="preserve">ce dès lors que le cocontractant </w:t>
      </w:r>
      <w:r w:rsidRPr="002D0C36">
        <w:rPr>
          <w:rFonts w:cs="Times New Roman"/>
        </w:rPr>
        <w:t>n'est pas assuré d'une couverture intégrale des coûts exposés dans le cadre</w:t>
      </w:r>
      <w:r w:rsidR="00C452E4" w:rsidRPr="002D0C36">
        <w:rPr>
          <w:rFonts w:cs="Times New Roman"/>
        </w:rPr>
        <w:t xml:space="preserve"> d'une gestion de ses activités puisqu’une part de sa rémunération provient d’usagers non assurés</w:t>
      </w:r>
    </w:p>
    <w:p w:rsidR="00F47EDE" w:rsidRPr="002D0C36" w:rsidRDefault="00F47EDE" w:rsidP="00C04C51">
      <w:pPr>
        <w:pStyle w:val="Paragraphedeliste"/>
        <w:numPr>
          <w:ilvl w:val="0"/>
          <w:numId w:val="99"/>
        </w:numPr>
        <w:spacing w:before="0"/>
        <w:rPr>
          <w:rFonts w:cs="Times New Roman"/>
        </w:rPr>
      </w:pPr>
      <w:r w:rsidRPr="002D0C36">
        <w:rPr>
          <w:rFonts w:cs="Times New Roman"/>
        </w:rPr>
        <w:t xml:space="preserve">La CJUE a précisé depuis que le risque transféré au concessionnaire ne devait pas être trop réduit </w:t>
      </w:r>
    </w:p>
    <w:p w:rsidR="00F47EDE" w:rsidRPr="002D0C36" w:rsidRDefault="00F47EDE" w:rsidP="00C04C51">
      <w:pPr>
        <w:pStyle w:val="Paragraphedeliste"/>
        <w:numPr>
          <w:ilvl w:val="1"/>
          <w:numId w:val="99"/>
        </w:numPr>
        <w:spacing w:before="0"/>
        <w:rPr>
          <w:rFonts w:cs="Times New Roman"/>
        </w:rPr>
      </w:pPr>
      <w:r w:rsidRPr="002D0C36">
        <w:rPr>
          <w:rFonts w:cs="Times New Roman"/>
        </w:rPr>
        <w:lastRenderedPageBreak/>
        <w:t>CJUE 10 novembre 2011 Norma</w:t>
      </w:r>
    </w:p>
    <w:p w:rsidR="00352613" w:rsidRPr="002D0C36" w:rsidRDefault="0061285A" w:rsidP="00A6764C">
      <w:pPr>
        <w:spacing w:before="0"/>
        <w:rPr>
          <w:rFonts w:cs="Times New Roman"/>
        </w:rPr>
      </w:pPr>
      <w:bookmarkStart w:id="9" w:name="_Toc440889568"/>
      <w:r w:rsidRPr="002D0C36">
        <w:rPr>
          <w:rFonts w:cs="Times New Roman"/>
        </w:rPr>
        <w:t>L’évolution de la jurisprudence ne fait pas disparaître toute d</w:t>
      </w:r>
      <w:r w:rsidR="00352613" w:rsidRPr="002D0C36">
        <w:rPr>
          <w:rFonts w:cs="Times New Roman"/>
        </w:rPr>
        <w:t>ivergences entre les ju</w:t>
      </w:r>
      <w:r w:rsidRPr="002D0C36">
        <w:rPr>
          <w:rFonts w:cs="Times New Roman"/>
        </w:rPr>
        <w:t>ges administratif et européen.</w:t>
      </w:r>
      <w:r w:rsidR="00352613" w:rsidRPr="002D0C36">
        <w:rPr>
          <w:rFonts w:cs="Times New Roman"/>
        </w:rPr>
        <w:t xml:space="preserve"> </w:t>
      </w:r>
      <w:bookmarkEnd w:id="9"/>
    </w:p>
    <w:p w:rsidR="0061285A" w:rsidRPr="002D0C36" w:rsidRDefault="0061285A" w:rsidP="00C04C51">
      <w:pPr>
        <w:pStyle w:val="Paragraphedeliste"/>
        <w:numPr>
          <w:ilvl w:val="0"/>
          <w:numId w:val="99"/>
        </w:numPr>
        <w:spacing w:before="0"/>
        <w:rPr>
          <w:rFonts w:cs="Times New Roman"/>
        </w:rPr>
      </w:pPr>
      <w:r w:rsidRPr="002D0C36">
        <w:rPr>
          <w:rFonts w:cs="Times New Roman"/>
        </w:rPr>
        <w:t>Le CE fait rentrer dans les résultats de l’exploitation des sommes versées par le pouvoir adjudicateur.</w:t>
      </w:r>
    </w:p>
    <w:p w:rsidR="00352613" w:rsidRPr="002D0C36" w:rsidRDefault="00352613" w:rsidP="00C04C51">
      <w:pPr>
        <w:pStyle w:val="Paragraphedeliste"/>
        <w:numPr>
          <w:ilvl w:val="0"/>
          <w:numId w:val="99"/>
        </w:numPr>
        <w:spacing w:before="0"/>
        <w:rPr>
          <w:rFonts w:cs="Times New Roman"/>
        </w:rPr>
      </w:pPr>
      <w:r w:rsidRPr="002D0C36">
        <w:rPr>
          <w:rFonts w:cs="Times New Roman"/>
        </w:rPr>
        <w:t xml:space="preserve">Au contraire la CJUE ( 2009, Eurawasser) insiste sur l’origine de la rémunération qui doit  être assurée dans le droit des concessions par des personnes distinctes du pouvoir adjudicateur. </w:t>
      </w:r>
    </w:p>
    <w:p w:rsidR="00352613" w:rsidRPr="002D0C36" w:rsidRDefault="00352613" w:rsidP="00C04C51">
      <w:pPr>
        <w:pStyle w:val="Paragraphedeliste"/>
        <w:numPr>
          <w:ilvl w:val="0"/>
          <w:numId w:val="99"/>
        </w:numPr>
        <w:spacing w:before="0"/>
        <w:rPr>
          <w:rFonts w:cs="Times New Roman"/>
        </w:rPr>
      </w:pPr>
      <w:r w:rsidRPr="002D0C36">
        <w:rPr>
          <w:rFonts w:cs="Times New Roman"/>
        </w:rPr>
        <w:t xml:space="preserve">Il en résulte que certains contrats susceptibles d’être qualifiées de DSP en droit français (régie intéressée) seront des marchés publics au sens du droit </w:t>
      </w:r>
      <w:r w:rsidR="00D16C24" w:rsidRPr="002D0C36">
        <w:rPr>
          <w:rFonts w:cs="Times New Roman"/>
        </w:rPr>
        <w:t>de l’UE</w:t>
      </w:r>
    </w:p>
    <w:p w:rsidR="00352613" w:rsidRPr="002D0C36" w:rsidRDefault="00670DC9" w:rsidP="00A6764C">
      <w:pPr>
        <w:pStyle w:val="Titre6"/>
        <w:rPr>
          <w:color w:val="auto"/>
        </w:rPr>
      </w:pPr>
      <w:r w:rsidRPr="002D0C36">
        <w:rPr>
          <w:color w:val="auto"/>
        </w:rPr>
        <w:t xml:space="preserve">2 </w:t>
      </w:r>
      <w:r w:rsidR="009D109A" w:rsidRPr="002D0C36">
        <w:rPr>
          <w:color w:val="auto"/>
        </w:rPr>
        <w:t xml:space="preserve">La consécration du </w:t>
      </w:r>
      <w:r w:rsidRPr="002D0C36">
        <w:rPr>
          <w:color w:val="auto"/>
        </w:rPr>
        <w:t xml:space="preserve">critère fondé sur le </w:t>
      </w:r>
      <w:r w:rsidR="009D109A" w:rsidRPr="002D0C36">
        <w:rPr>
          <w:color w:val="auto"/>
        </w:rPr>
        <w:t xml:space="preserve">risque d’exploitation </w:t>
      </w:r>
      <w:r w:rsidRPr="002D0C36">
        <w:rPr>
          <w:color w:val="auto"/>
        </w:rPr>
        <w:t>dans les textes</w:t>
      </w:r>
    </w:p>
    <w:p w:rsidR="00670DC9" w:rsidRPr="002D0C36" w:rsidRDefault="00670DC9" w:rsidP="00A6764C">
      <w:pPr>
        <w:spacing w:before="0"/>
      </w:pPr>
    </w:p>
    <w:p w:rsidR="00670DC9" w:rsidRPr="002D0C36" w:rsidRDefault="00670DC9" w:rsidP="00A6764C">
      <w:pPr>
        <w:spacing w:before="0"/>
        <w:rPr>
          <w:rFonts w:cs="Times New Roman"/>
        </w:rPr>
      </w:pPr>
      <w:r w:rsidRPr="002D0C36">
        <w:rPr>
          <w:rFonts w:cs="Times New Roman"/>
        </w:rPr>
        <w:t xml:space="preserve">La directive 2014 relative aux contrats de concession s’appuie sur les avancées de la jurisprudence pour consacrer la notion de risque d’exploitation. </w:t>
      </w:r>
    </w:p>
    <w:p w:rsidR="00670DC9" w:rsidRPr="002D0C36" w:rsidRDefault="00670DC9" w:rsidP="00A6764C">
      <w:pPr>
        <w:spacing w:before="0"/>
        <w:rPr>
          <w:rFonts w:cs="Times New Roman"/>
        </w:rPr>
      </w:pPr>
      <w:r w:rsidRPr="002D0C36">
        <w:rPr>
          <w:rFonts w:cs="Times New Roman"/>
        </w:rPr>
        <w:t xml:space="preserve">Elle précise que le droit d’exploiter le service ou l’ouvrage est la contrepartie </w:t>
      </w:r>
      <w:r w:rsidR="00821D2F" w:rsidRPr="002D0C36">
        <w:rPr>
          <w:rFonts w:cs="Times New Roman"/>
        </w:rPr>
        <w:t>de l’exécution par le concessionnaire des travaux ou des prestations commandées par le pouvoir adjudicateur.</w:t>
      </w:r>
    </w:p>
    <w:p w:rsidR="00821D2F" w:rsidRPr="002D0C36" w:rsidRDefault="00821D2F" w:rsidP="00A6764C">
      <w:pPr>
        <w:spacing w:before="0"/>
        <w:rPr>
          <w:rFonts w:cs="Times New Roman"/>
        </w:rPr>
      </w:pPr>
      <w:r w:rsidRPr="002D0C36">
        <w:rPr>
          <w:rFonts w:cs="Times New Roman"/>
        </w:rPr>
        <w:t>Le texte précise que ce droit peut être assorti d’un prix</w:t>
      </w:r>
    </w:p>
    <w:p w:rsidR="00821D2F" w:rsidRPr="002D0C36" w:rsidRDefault="00821D2F" w:rsidP="00A6764C">
      <w:pPr>
        <w:spacing w:before="0"/>
        <w:rPr>
          <w:rFonts w:cs="Times New Roman"/>
        </w:rPr>
      </w:pPr>
      <w:r w:rsidRPr="002D0C36">
        <w:rPr>
          <w:rFonts w:cs="Times New Roman"/>
        </w:rPr>
        <w:t>Il découle de cette précision textuelle</w:t>
      </w:r>
    </w:p>
    <w:p w:rsidR="00821D2F" w:rsidRPr="002D0C36" w:rsidRDefault="00821D2F" w:rsidP="00C04C51">
      <w:pPr>
        <w:pStyle w:val="Paragraphedeliste"/>
        <w:numPr>
          <w:ilvl w:val="0"/>
          <w:numId w:val="114"/>
        </w:numPr>
        <w:spacing w:before="0"/>
        <w:rPr>
          <w:rFonts w:cs="Times New Roman"/>
        </w:rPr>
      </w:pPr>
      <w:r w:rsidRPr="002D0C36">
        <w:rPr>
          <w:rFonts w:cs="Times New Roman"/>
        </w:rPr>
        <w:t>que le droit d’exploiter se définit par opposition à la notion de prix versé par le pouvoir adjudicateur comme la possibilité de retirer des recettes de l’activité ou de l’ouvrage objet du contrat</w:t>
      </w:r>
    </w:p>
    <w:p w:rsidR="00821D2F" w:rsidRPr="002D0C36" w:rsidRDefault="00821D2F" w:rsidP="00C04C51">
      <w:pPr>
        <w:pStyle w:val="Paragraphedeliste"/>
        <w:numPr>
          <w:ilvl w:val="0"/>
          <w:numId w:val="114"/>
        </w:numPr>
        <w:spacing w:before="0"/>
        <w:rPr>
          <w:rFonts w:cs="Times New Roman"/>
        </w:rPr>
      </w:pPr>
      <w:r w:rsidRPr="002D0C36">
        <w:rPr>
          <w:rFonts w:cs="Times New Roman"/>
        </w:rPr>
        <w:t>2 . que le droit d’exploiter n’est pas exclusif du paiement d’un prix ; qu’en conséquence les textes prennent acte des financements mixtes</w:t>
      </w:r>
    </w:p>
    <w:p w:rsidR="00F47EDE" w:rsidRPr="002D0C36" w:rsidRDefault="00821D2F" w:rsidP="00A6764C">
      <w:pPr>
        <w:spacing w:before="0"/>
        <w:rPr>
          <w:rFonts w:cs="Times New Roman"/>
        </w:rPr>
      </w:pPr>
      <w:r w:rsidRPr="002D0C36">
        <w:rPr>
          <w:rFonts w:cs="Times New Roman"/>
        </w:rPr>
        <w:t>L</w:t>
      </w:r>
      <w:r w:rsidR="00DA6070" w:rsidRPr="002D0C36">
        <w:rPr>
          <w:rFonts w:cs="Times New Roman"/>
        </w:rPr>
        <w:t xml:space="preserve">’ordonnance de 2016 emprunte une </w:t>
      </w:r>
      <w:r w:rsidRPr="002D0C36">
        <w:rPr>
          <w:rFonts w:cs="Times New Roman"/>
        </w:rPr>
        <w:t>rédaction légèrement différente</w:t>
      </w:r>
      <w:r w:rsidR="00F47EDE" w:rsidRPr="002D0C36">
        <w:rPr>
          <w:rFonts w:cs="Times New Roman"/>
        </w:rPr>
        <w:t>.</w:t>
      </w:r>
    </w:p>
    <w:p w:rsidR="00821D2F" w:rsidRPr="002D0C36" w:rsidRDefault="00F47EDE" w:rsidP="00C04C51">
      <w:pPr>
        <w:pStyle w:val="Paragraphedeliste"/>
        <w:numPr>
          <w:ilvl w:val="0"/>
          <w:numId w:val="115"/>
        </w:numPr>
        <w:spacing w:before="0"/>
        <w:rPr>
          <w:rFonts w:cs="Times New Roman"/>
        </w:rPr>
      </w:pPr>
      <w:r w:rsidRPr="002D0C36">
        <w:rPr>
          <w:rFonts w:cs="Times New Roman"/>
        </w:rPr>
        <w:t xml:space="preserve">Elle </w:t>
      </w:r>
      <w:r w:rsidR="00821D2F" w:rsidRPr="002D0C36">
        <w:rPr>
          <w:rFonts w:cs="Times New Roman"/>
        </w:rPr>
        <w:t xml:space="preserve"> précise  que la concession a pour objet de transférer un risque lié à l’exploitation du service ou de l’ouvrage en contrepartie soit du droit d’exploiter l’ouvrage ou le service qui fait l’objet du contrat soit de ce droit assorti d’un prix. </w:t>
      </w:r>
    </w:p>
    <w:p w:rsidR="00821D2F" w:rsidRPr="002D0C36" w:rsidRDefault="00821D2F" w:rsidP="00C04C51">
      <w:pPr>
        <w:pStyle w:val="Paragraphedeliste"/>
        <w:numPr>
          <w:ilvl w:val="0"/>
          <w:numId w:val="115"/>
        </w:numPr>
        <w:spacing w:before="0"/>
        <w:rPr>
          <w:rFonts w:cs="Times New Roman"/>
        </w:rPr>
      </w:pPr>
      <w:r w:rsidRPr="002D0C36">
        <w:rPr>
          <w:rFonts w:cs="Times New Roman"/>
        </w:rPr>
        <w:t>La différence de rédaction fait que le droit d’exploiter et le prix ne sont pas la contrepartie de l’activité mais du risque</w:t>
      </w:r>
      <w:r w:rsidR="00123B6D" w:rsidRPr="002D0C36">
        <w:rPr>
          <w:rFonts w:cs="Times New Roman"/>
        </w:rPr>
        <w:t xml:space="preserve"> assumé par l’exploitant</w:t>
      </w:r>
      <w:r w:rsidR="00F47EDE" w:rsidRPr="002D0C36">
        <w:rPr>
          <w:rFonts w:cs="Times New Roman"/>
        </w:rPr>
        <w:t>.</w:t>
      </w:r>
    </w:p>
    <w:p w:rsidR="00123B6D" w:rsidRPr="002D0C36" w:rsidRDefault="00123B6D" w:rsidP="00C04C51">
      <w:pPr>
        <w:pStyle w:val="Paragraphedeliste"/>
        <w:numPr>
          <w:ilvl w:val="1"/>
          <w:numId w:val="115"/>
        </w:numPr>
        <w:spacing w:before="0"/>
        <w:rPr>
          <w:rFonts w:cs="Times New Roman"/>
        </w:rPr>
      </w:pPr>
      <w:r w:rsidRPr="002D0C36">
        <w:rPr>
          <w:rFonts w:cs="Times New Roman"/>
        </w:rPr>
        <w:t>Ce qui signifie que le paiement d’un prix n’est pas incompatible avec l’existence du risque (liées aux performances atteintes par le cocontractant) et donc que, cas de la régie intéressé, le risque d’exploitation peut être rémunérée par le versement d’un prix sans faire échec à la qualification de concession.</w:t>
      </w:r>
    </w:p>
    <w:p w:rsidR="00123B6D" w:rsidRPr="002D0C36" w:rsidRDefault="00123B6D" w:rsidP="00C04C51">
      <w:pPr>
        <w:pStyle w:val="Paragraphedeliste"/>
        <w:numPr>
          <w:ilvl w:val="1"/>
          <w:numId w:val="115"/>
        </w:numPr>
        <w:spacing w:before="0"/>
        <w:rPr>
          <w:rFonts w:cs="Times New Roman"/>
        </w:rPr>
      </w:pPr>
      <w:r w:rsidRPr="002D0C36">
        <w:rPr>
          <w:rFonts w:cs="Times New Roman"/>
        </w:rPr>
        <w:t xml:space="preserve">En ce sens la directive admet aussi que la rémunération du concessionnaire puisse provenir du pouvoir adjudicateur dès lors qu’elle ne couvre l’ensemble des coûts ou des investissements </w:t>
      </w:r>
    </w:p>
    <w:p w:rsidR="00123B6D" w:rsidRPr="002D0C36" w:rsidRDefault="00123B6D" w:rsidP="00A6764C">
      <w:pPr>
        <w:spacing w:before="0"/>
        <w:rPr>
          <w:rFonts w:cs="Times New Roman"/>
        </w:rPr>
      </w:pPr>
      <w:r w:rsidRPr="002D0C36">
        <w:rPr>
          <w:rFonts w:cs="Times New Roman"/>
        </w:rPr>
        <w:t>Cette formulation lève l’ambiguïté liée à l’arrêt Eurawasser et permet de maintenir sous le régime de la concession certains contrats comme ceux passés en France dans le secteur du transports urbains  dont la majeure partie du financement provient de l’administration.</w:t>
      </w:r>
    </w:p>
    <w:p w:rsidR="00BD0903" w:rsidRPr="002D0C36" w:rsidRDefault="00FD3248" w:rsidP="00A6764C">
      <w:pPr>
        <w:spacing w:before="0"/>
        <w:rPr>
          <w:rFonts w:cs="Times New Roman"/>
        </w:rPr>
      </w:pPr>
      <w:r w:rsidRPr="002D0C36">
        <w:rPr>
          <w:rFonts w:cs="Times New Roman"/>
        </w:rPr>
        <w:t>Le critère du risque d’exploitation ne règle pas toutes les difficultés d’appréciation.</w:t>
      </w:r>
    </w:p>
    <w:p w:rsidR="00812BFC" w:rsidRPr="002D0C36" w:rsidRDefault="00BD0903" w:rsidP="00A6764C">
      <w:pPr>
        <w:spacing w:before="0"/>
        <w:rPr>
          <w:rFonts w:cs="Times New Roman"/>
        </w:rPr>
      </w:pPr>
      <w:r w:rsidRPr="002D0C36">
        <w:rPr>
          <w:rFonts w:cs="Times New Roman"/>
        </w:rPr>
        <w:t xml:space="preserve">C’est une notion de type économique qui appelle du juge des appréciations nuancées </w:t>
      </w:r>
    </w:p>
    <w:p w:rsidR="00812BFC" w:rsidRPr="002D0C36" w:rsidRDefault="00FD3248" w:rsidP="00A6764C">
      <w:pPr>
        <w:spacing w:before="0"/>
        <w:rPr>
          <w:rFonts w:cs="Times New Roman"/>
        </w:rPr>
      </w:pPr>
      <w:r w:rsidRPr="002D0C36">
        <w:rPr>
          <w:rFonts w:cs="Times New Roman"/>
        </w:rPr>
        <w:t xml:space="preserve"> </w:t>
      </w:r>
      <w:r w:rsidR="00812BFC" w:rsidRPr="002D0C36">
        <w:rPr>
          <w:rFonts w:cs="Times New Roman"/>
        </w:rPr>
        <w:t>D’</w:t>
      </w:r>
      <w:r w:rsidR="00DA6070" w:rsidRPr="002D0C36">
        <w:rPr>
          <w:rFonts w:cs="Times New Roman"/>
        </w:rPr>
        <w:t>abord la notion de</w:t>
      </w:r>
      <w:r w:rsidR="00812BFC" w:rsidRPr="002D0C36">
        <w:rPr>
          <w:rFonts w:cs="Times New Roman"/>
        </w:rPr>
        <w:t xml:space="preserve"> risque n’est pas propre à la concession.</w:t>
      </w:r>
    </w:p>
    <w:p w:rsidR="00812BFC" w:rsidRPr="002D0C36" w:rsidRDefault="00812BFC" w:rsidP="00C04C51">
      <w:pPr>
        <w:pStyle w:val="Paragraphedeliste"/>
        <w:numPr>
          <w:ilvl w:val="0"/>
          <w:numId w:val="119"/>
        </w:numPr>
        <w:spacing w:before="0"/>
        <w:rPr>
          <w:rFonts w:cs="Times New Roman"/>
        </w:rPr>
      </w:pPr>
      <w:r w:rsidRPr="002D0C36">
        <w:rPr>
          <w:rFonts w:cs="Times New Roman"/>
        </w:rPr>
        <w:t>Ainsi tout contrat repose sur un partage des risques entre cocontractant.</w:t>
      </w:r>
    </w:p>
    <w:p w:rsidR="00DA6070" w:rsidRPr="002D0C36" w:rsidRDefault="00812BFC" w:rsidP="00A6764C">
      <w:pPr>
        <w:pStyle w:val="Paragraphedeliste"/>
        <w:numPr>
          <w:ilvl w:val="0"/>
          <w:numId w:val="7"/>
        </w:numPr>
        <w:spacing w:before="0"/>
        <w:rPr>
          <w:rFonts w:cs="Times New Roman"/>
        </w:rPr>
      </w:pPr>
      <w:r w:rsidRPr="002D0C36">
        <w:rPr>
          <w:rFonts w:cs="Times New Roman"/>
        </w:rPr>
        <w:t>L’enjeu de toute négociation est de faire reposer le plus de risque sur l’autre partie. Ce qui peut entraîner -selon que le risque va basculer sur l’administration ou sur l’entreprise- la requalification du contrat et donc la nullité du contrat</w:t>
      </w:r>
    </w:p>
    <w:p w:rsidR="00DA6070" w:rsidRPr="002D0C36" w:rsidRDefault="00812BFC" w:rsidP="00A6764C">
      <w:pPr>
        <w:pStyle w:val="Paragraphedeliste"/>
        <w:numPr>
          <w:ilvl w:val="0"/>
          <w:numId w:val="7"/>
        </w:numPr>
        <w:spacing w:before="0"/>
        <w:rPr>
          <w:rFonts w:cs="Times New Roman"/>
        </w:rPr>
      </w:pPr>
      <w:r w:rsidRPr="002D0C36">
        <w:rPr>
          <w:rFonts w:cs="Times New Roman"/>
        </w:rPr>
        <w:lastRenderedPageBreak/>
        <w:t>C’est même un élément constitutif des contrats de partenariat ainsi que l’expose l’ordonnance de juin 2004 qui impose aux parties de s’entendre sur le partage des risques.</w:t>
      </w:r>
    </w:p>
    <w:p w:rsidR="00DA6070" w:rsidRPr="002D0C36" w:rsidRDefault="00DA6070" w:rsidP="00A6764C">
      <w:pPr>
        <w:pStyle w:val="Paragraphedeliste"/>
        <w:numPr>
          <w:ilvl w:val="0"/>
          <w:numId w:val="7"/>
        </w:numPr>
        <w:spacing w:before="0"/>
        <w:rPr>
          <w:rFonts w:cs="Times New Roman"/>
        </w:rPr>
      </w:pPr>
      <w:r w:rsidRPr="002D0C36">
        <w:rPr>
          <w:rFonts w:cs="Times New Roman"/>
        </w:rPr>
        <w:t xml:space="preserve">Ainsi </w:t>
      </w:r>
      <w:r w:rsidR="00812BFC" w:rsidRPr="002D0C36">
        <w:rPr>
          <w:rFonts w:cs="Times New Roman"/>
        </w:rPr>
        <w:t xml:space="preserve">le risque n’est pas absent de l’idée de Marché public. </w:t>
      </w:r>
    </w:p>
    <w:p w:rsidR="00812BFC" w:rsidRPr="002D0C36" w:rsidRDefault="00DA6070" w:rsidP="00A6764C">
      <w:pPr>
        <w:pStyle w:val="Paragraphedeliste"/>
        <w:numPr>
          <w:ilvl w:val="4"/>
          <w:numId w:val="7"/>
        </w:numPr>
        <w:tabs>
          <w:tab w:val="left" w:pos="3261"/>
        </w:tabs>
        <w:spacing w:before="0"/>
        <w:rPr>
          <w:rFonts w:cs="Times New Roman"/>
        </w:rPr>
      </w:pPr>
      <w:r w:rsidRPr="002D0C36">
        <w:rPr>
          <w:rFonts w:cs="Times New Roman"/>
        </w:rPr>
        <w:t>L’</w:t>
      </w:r>
      <w:r w:rsidR="00812BFC" w:rsidRPr="002D0C36">
        <w:rPr>
          <w:rFonts w:cs="Times New Roman"/>
        </w:rPr>
        <w:t>exécution d’un marché public de service expose le cocontractant à des risques d’exécution (par exemple pour les marchés de nettoyage : l’augmentation du coût de la main d’œuvre</w:t>
      </w:r>
      <w:r w:rsidRPr="002D0C36">
        <w:rPr>
          <w:rFonts w:cs="Times New Roman"/>
        </w:rPr>
        <w:t xml:space="preserve"> ou, du coût des produits </w:t>
      </w:r>
      <w:r w:rsidR="00812BFC" w:rsidRPr="002D0C36">
        <w:rPr>
          <w:rFonts w:cs="Times New Roman"/>
        </w:rPr>
        <w:t>présente un risque pour l’exécution financière du contrat que le prestataire doit avoir anticipé.</w:t>
      </w:r>
    </w:p>
    <w:p w:rsidR="00DA6070" w:rsidRPr="002D0C36" w:rsidRDefault="00DA6070" w:rsidP="00A6764C">
      <w:pPr>
        <w:spacing w:before="0"/>
        <w:rPr>
          <w:rFonts w:cs="Times New Roman"/>
        </w:rPr>
      </w:pPr>
      <w:r w:rsidRPr="002D0C36">
        <w:rPr>
          <w:rFonts w:cs="Times New Roman"/>
        </w:rPr>
        <w:t xml:space="preserve">Dès lors, ce n’est pas l’existence d’un risque économique mais le </w:t>
      </w:r>
      <w:r w:rsidRPr="002D0C36">
        <w:rPr>
          <w:rFonts w:cs="Times New Roman"/>
          <w:b/>
        </w:rPr>
        <w:t>transfert du risque sur le cocontractant</w:t>
      </w:r>
      <w:r w:rsidRPr="002D0C36">
        <w:rPr>
          <w:rFonts w:cs="Times New Roman"/>
        </w:rPr>
        <w:t xml:space="preserve"> qui est le critère de la concession.</w:t>
      </w:r>
    </w:p>
    <w:p w:rsidR="00FD3248" w:rsidRPr="002D0C36" w:rsidRDefault="00C452E4" w:rsidP="00C04C51">
      <w:pPr>
        <w:pStyle w:val="Paragraphedeliste"/>
        <w:numPr>
          <w:ilvl w:val="0"/>
          <w:numId w:val="116"/>
        </w:numPr>
        <w:spacing w:before="0"/>
        <w:rPr>
          <w:rFonts w:cs="Times New Roman"/>
        </w:rPr>
      </w:pPr>
      <w:r w:rsidRPr="002D0C36">
        <w:rPr>
          <w:rFonts w:cs="Times New Roman"/>
        </w:rPr>
        <w:t>L</w:t>
      </w:r>
      <w:r w:rsidR="00F47EDE" w:rsidRPr="002D0C36">
        <w:rPr>
          <w:rFonts w:cs="Times New Roman"/>
        </w:rPr>
        <w:t xml:space="preserve">a notion de risque d’exploitation </w:t>
      </w:r>
      <w:r w:rsidR="00FD3248" w:rsidRPr="002D0C36">
        <w:rPr>
          <w:rFonts w:cs="Times New Roman"/>
        </w:rPr>
        <w:t xml:space="preserve">renvoie aux aléas auxquels le concessionnaire </w:t>
      </w:r>
      <w:r w:rsidR="00A51CBC" w:rsidRPr="002D0C36">
        <w:rPr>
          <w:rFonts w:cs="Times New Roman"/>
        </w:rPr>
        <w:t>peut être confrontés durant l’exécution du contrat.</w:t>
      </w:r>
      <w:r w:rsidR="00FD3248" w:rsidRPr="002D0C36">
        <w:rPr>
          <w:rFonts w:cs="Times New Roman"/>
        </w:rPr>
        <w:t xml:space="preserve"> </w:t>
      </w:r>
      <w:r w:rsidR="00A51CBC" w:rsidRPr="002D0C36">
        <w:rPr>
          <w:rFonts w:cs="Times New Roman"/>
        </w:rPr>
        <w:t xml:space="preserve"> </w:t>
      </w:r>
      <w:r w:rsidRPr="002D0C36">
        <w:rPr>
          <w:rFonts w:cs="Times New Roman"/>
        </w:rPr>
        <w:t>Ces aléas peuvent être de différentes sortes.</w:t>
      </w:r>
    </w:p>
    <w:p w:rsidR="003C1E2D" w:rsidRPr="002D0C36" w:rsidRDefault="00A51CBC" w:rsidP="00C04C51">
      <w:pPr>
        <w:pStyle w:val="Paragraphedeliste"/>
        <w:numPr>
          <w:ilvl w:val="1"/>
          <w:numId w:val="116"/>
        </w:numPr>
        <w:spacing w:before="0"/>
        <w:rPr>
          <w:rFonts w:cs="Times New Roman"/>
        </w:rPr>
      </w:pPr>
      <w:r w:rsidRPr="002D0C36">
        <w:rPr>
          <w:rFonts w:cs="Times New Roman"/>
        </w:rPr>
        <w:t xml:space="preserve">Le risque d’insolvabilité des utilisateurs du service </w:t>
      </w:r>
    </w:p>
    <w:p w:rsidR="00A51CBC" w:rsidRPr="002D0C36" w:rsidRDefault="003C1E2D" w:rsidP="00C04C51">
      <w:pPr>
        <w:pStyle w:val="Paragraphedeliste"/>
        <w:numPr>
          <w:ilvl w:val="2"/>
          <w:numId w:val="116"/>
        </w:numPr>
        <w:spacing w:before="0"/>
        <w:rPr>
          <w:rFonts w:cs="Times New Roman"/>
        </w:rPr>
      </w:pPr>
      <w:r w:rsidRPr="002D0C36">
        <w:rPr>
          <w:rFonts w:cs="Times New Roman"/>
        </w:rPr>
        <w:t xml:space="preserve">Ce risque </w:t>
      </w:r>
      <w:r w:rsidR="00DA6070" w:rsidRPr="002D0C36">
        <w:rPr>
          <w:rFonts w:cs="Times New Roman"/>
        </w:rPr>
        <w:t>peut être couvert par le recours à des tiers débiteurs</w:t>
      </w:r>
    </w:p>
    <w:p w:rsidR="003C1E2D" w:rsidRPr="002D0C36" w:rsidRDefault="003C1E2D" w:rsidP="00C04C51">
      <w:pPr>
        <w:pStyle w:val="Paragraphedeliste"/>
        <w:numPr>
          <w:ilvl w:val="3"/>
          <w:numId w:val="116"/>
        </w:numPr>
        <w:spacing w:before="0"/>
        <w:rPr>
          <w:rFonts w:cs="Times New Roman"/>
        </w:rPr>
      </w:pPr>
      <w:r w:rsidRPr="002D0C36">
        <w:rPr>
          <w:rFonts w:cs="Times New Roman"/>
        </w:rPr>
        <w:t xml:space="preserve">tels que la CAF dans le cas des cantines scolaires </w:t>
      </w:r>
    </w:p>
    <w:p w:rsidR="00A51CBC" w:rsidRPr="002D0C36" w:rsidRDefault="00A51CBC" w:rsidP="00C04C51">
      <w:pPr>
        <w:pStyle w:val="Paragraphedeliste"/>
        <w:numPr>
          <w:ilvl w:val="1"/>
          <w:numId w:val="116"/>
        </w:numPr>
        <w:spacing w:before="0"/>
        <w:rPr>
          <w:rFonts w:cs="Times New Roman"/>
        </w:rPr>
      </w:pPr>
      <w:r w:rsidRPr="002D0C36">
        <w:rPr>
          <w:rFonts w:cs="Times New Roman"/>
        </w:rPr>
        <w:t>Le risque d’absence de couverture intégrale des dépenses d’exploitations par les recettes</w:t>
      </w:r>
    </w:p>
    <w:p w:rsidR="00A51CBC" w:rsidRPr="002D0C36" w:rsidRDefault="00A51CBC" w:rsidP="00C04C51">
      <w:pPr>
        <w:pStyle w:val="Paragraphedeliste"/>
        <w:numPr>
          <w:ilvl w:val="1"/>
          <w:numId w:val="116"/>
        </w:numPr>
        <w:spacing w:before="0"/>
        <w:rPr>
          <w:rFonts w:cs="Times New Roman"/>
        </w:rPr>
      </w:pPr>
      <w:r w:rsidRPr="002D0C36">
        <w:rPr>
          <w:rFonts w:cs="Times New Roman"/>
        </w:rPr>
        <w:t>Le risque de responsabilité</w:t>
      </w:r>
    </w:p>
    <w:p w:rsidR="00A51CBC" w:rsidRPr="002D0C36" w:rsidRDefault="00A51CBC" w:rsidP="00C04C51">
      <w:pPr>
        <w:pStyle w:val="Paragraphedeliste"/>
        <w:numPr>
          <w:ilvl w:val="1"/>
          <w:numId w:val="116"/>
        </w:numPr>
        <w:spacing w:before="0"/>
        <w:rPr>
          <w:rFonts w:cs="Times New Roman"/>
        </w:rPr>
      </w:pPr>
      <w:r w:rsidRPr="002D0C36">
        <w:rPr>
          <w:rFonts w:cs="Times New Roman"/>
        </w:rPr>
        <w:t xml:space="preserve">Le risque </w:t>
      </w:r>
      <w:r w:rsidR="00C452E4" w:rsidRPr="002D0C36">
        <w:rPr>
          <w:rFonts w:cs="Times New Roman"/>
        </w:rPr>
        <w:t>de fréquentation qui se décompose à son tour</w:t>
      </w:r>
    </w:p>
    <w:p w:rsidR="00C452E4" w:rsidRPr="002D0C36" w:rsidRDefault="00C452E4" w:rsidP="00C04C51">
      <w:pPr>
        <w:pStyle w:val="Paragraphedeliste"/>
        <w:numPr>
          <w:ilvl w:val="2"/>
          <w:numId w:val="116"/>
        </w:numPr>
        <w:spacing w:before="0"/>
        <w:rPr>
          <w:rFonts w:cs="Times New Roman"/>
        </w:rPr>
      </w:pPr>
      <w:r w:rsidRPr="002D0C36">
        <w:rPr>
          <w:rFonts w:cs="Times New Roman"/>
        </w:rPr>
        <w:t>Risque de concurrence de la part d’autres opérateurs</w:t>
      </w:r>
    </w:p>
    <w:p w:rsidR="00C452E4" w:rsidRPr="002D0C36" w:rsidRDefault="00C452E4" w:rsidP="00C04C51">
      <w:pPr>
        <w:pStyle w:val="Paragraphedeliste"/>
        <w:numPr>
          <w:ilvl w:val="2"/>
          <w:numId w:val="116"/>
        </w:numPr>
        <w:spacing w:before="0"/>
        <w:rPr>
          <w:rFonts w:cs="Times New Roman"/>
        </w:rPr>
      </w:pPr>
      <w:r w:rsidRPr="002D0C36">
        <w:rPr>
          <w:rFonts w:cs="Times New Roman"/>
        </w:rPr>
        <w:t>Risque d’inadéquation entre l’offre de service et la demande des usagers</w:t>
      </w:r>
    </w:p>
    <w:p w:rsidR="00C452E4" w:rsidRPr="002D0C36" w:rsidRDefault="00BD0903" w:rsidP="00C04C51">
      <w:pPr>
        <w:pStyle w:val="Paragraphedeliste"/>
        <w:numPr>
          <w:ilvl w:val="3"/>
          <w:numId w:val="116"/>
        </w:numPr>
        <w:tabs>
          <w:tab w:val="left" w:pos="2552"/>
        </w:tabs>
        <w:spacing w:before="0"/>
        <w:rPr>
          <w:rFonts w:cs="Times New Roman"/>
        </w:rPr>
      </w:pPr>
      <w:r w:rsidRPr="002D0C36">
        <w:rPr>
          <w:rFonts w:cs="Times New Roman"/>
        </w:rPr>
        <w:t>L’inadéquation peut-être d’ordre quantitatif : l’équipement (salle de spectacles, équipement sportif) a été surdimensionnée</w:t>
      </w:r>
    </w:p>
    <w:p w:rsidR="00FD21A7" w:rsidRPr="002D0C36" w:rsidRDefault="00BD0903" w:rsidP="00C04C51">
      <w:pPr>
        <w:pStyle w:val="Paragraphedeliste"/>
        <w:numPr>
          <w:ilvl w:val="3"/>
          <w:numId w:val="116"/>
        </w:numPr>
        <w:spacing w:before="0"/>
        <w:rPr>
          <w:rFonts w:cs="Times New Roman"/>
        </w:rPr>
      </w:pPr>
      <w:r w:rsidRPr="002D0C36">
        <w:rPr>
          <w:rFonts w:cs="Times New Roman"/>
        </w:rPr>
        <w:t>Elle peut être aussi qualitatif : par exemple, mauvaise conception du réseau de transport urbain (pas assez de lignes, pas assez de bus, embouteillage)</w:t>
      </w:r>
      <w:bookmarkStart w:id="10" w:name="_Toc440889570"/>
      <w:r w:rsidR="00FD21A7" w:rsidRPr="002D0C36">
        <w:rPr>
          <w:rFonts w:cs="Times New Roman"/>
        </w:rPr>
        <w:t>.</w:t>
      </w:r>
    </w:p>
    <w:p w:rsidR="00FD21A7" w:rsidRPr="002D0C36" w:rsidRDefault="00FD21A7" w:rsidP="00A6764C">
      <w:pPr>
        <w:spacing w:before="0"/>
        <w:rPr>
          <w:rFonts w:cs="Times New Roman"/>
        </w:rPr>
      </w:pPr>
      <w:r w:rsidRPr="002D0C36">
        <w:rPr>
          <w:rFonts w:cs="Times New Roman"/>
        </w:rPr>
        <w:t xml:space="preserve">En tout état de cause, le contrat peut venir limiter ce type de risque </w:t>
      </w:r>
    </w:p>
    <w:p w:rsidR="00FD21A7" w:rsidRPr="002D0C36" w:rsidRDefault="00FD21A7" w:rsidP="00C04C51">
      <w:pPr>
        <w:pStyle w:val="Paragraphedeliste"/>
        <w:numPr>
          <w:ilvl w:val="0"/>
          <w:numId w:val="118"/>
        </w:numPr>
        <w:spacing w:before="0"/>
        <w:rPr>
          <w:rFonts w:cs="Times New Roman"/>
        </w:rPr>
      </w:pPr>
      <w:r w:rsidRPr="002D0C36">
        <w:rPr>
          <w:rFonts w:cs="Times New Roman"/>
        </w:rPr>
        <w:t xml:space="preserve">Ainsi </w:t>
      </w:r>
      <w:r w:rsidR="00371F5B" w:rsidRPr="002D0C36">
        <w:rPr>
          <w:rFonts w:cs="Times New Roman"/>
        </w:rPr>
        <w:t>des clauses qui prévoient que la baisse de fréquentation est garantie par le pouvoir adjudicateur (cas n°1) ou qui prévoient une hausse des tarifs inversement proportionnelle à la baisse de fréquentation (cas n°2)</w:t>
      </w:r>
    </w:p>
    <w:p w:rsidR="00FD21A7" w:rsidRPr="002D0C36" w:rsidRDefault="00371F5B" w:rsidP="00C04C51">
      <w:pPr>
        <w:pStyle w:val="Paragraphedeliste"/>
        <w:numPr>
          <w:ilvl w:val="0"/>
          <w:numId w:val="117"/>
        </w:numPr>
        <w:spacing w:before="0"/>
        <w:rPr>
          <w:rFonts w:cs="Times New Roman"/>
        </w:rPr>
      </w:pPr>
      <w:r w:rsidRPr="002D0C36">
        <w:rPr>
          <w:rFonts w:cs="Times New Roman"/>
        </w:rPr>
        <w:t xml:space="preserve">De telles clauses peuvent influencer sur la nature du contrat dès lors qu’elle reporterait le risque sur le  pouvoir adjudicateur </w:t>
      </w:r>
    </w:p>
    <w:p w:rsidR="00371F5B" w:rsidRPr="002D0C36" w:rsidRDefault="00371F5B" w:rsidP="00C04C51">
      <w:pPr>
        <w:pStyle w:val="Paragraphedeliste"/>
        <w:numPr>
          <w:ilvl w:val="1"/>
          <w:numId w:val="117"/>
        </w:numPr>
        <w:spacing w:before="0"/>
        <w:rPr>
          <w:rFonts w:cs="Times New Roman"/>
        </w:rPr>
      </w:pPr>
      <w:r w:rsidRPr="002D0C36">
        <w:rPr>
          <w:rFonts w:cs="Times New Roman"/>
        </w:rPr>
        <w:t>Ce qui peut être le cas dans l’exemple 1 à condition de couvrir l’ensemble des pertes</w:t>
      </w:r>
    </w:p>
    <w:p w:rsidR="00371F5B" w:rsidRPr="002D0C36" w:rsidRDefault="00371F5B" w:rsidP="00C04C51">
      <w:pPr>
        <w:pStyle w:val="Paragraphedeliste"/>
        <w:numPr>
          <w:ilvl w:val="1"/>
          <w:numId w:val="117"/>
        </w:numPr>
        <w:spacing w:before="0"/>
        <w:rPr>
          <w:rFonts w:cs="Times New Roman"/>
        </w:rPr>
      </w:pPr>
      <w:r w:rsidRPr="002D0C36">
        <w:rPr>
          <w:rFonts w:cs="Times New Roman"/>
        </w:rPr>
        <w:t>Ce qui n’est pas le cas dans l’exemple 2, car le risque est reporté sur les usagers.</w:t>
      </w:r>
    </w:p>
    <w:bookmarkEnd w:id="10"/>
    <w:p w:rsidR="00DA6070" w:rsidRPr="002D0C36" w:rsidRDefault="00DA6070" w:rsidP="00A6764C">
      <w:pPr>
        <w:spacing w:before="0"/>
        <w:rPr>
          <w:rFonts w:cs="Times New Roman"/>
        </w:rPr>
      </w:pPr>
      <w:r w:rsidRPr="002D0C36">
        <w:rPr>
          <w:rFonts w:cs="Times New Roman"/>
        </w:rPr>
        <w:t xml:space="preserve">La question de savoir si à côté des risques liés à l’exploitation commerciale, il faut prendre en compte les risques (les coûts) liés aux investissements industriels reste posée. </w:t>
      </w:r>
    </w:p>
    <w:p w:rsidR="003C1E2D" w:rsidRPr="002D0C36" w:rsidRDefault="003C1E2D" w:rsidP="00C04C51">
      <w:pPr>
        <w:pStyle w:val="Paragraphedeliste"/>
        <w:numPr>
          <w:ilvl w:val="0"/>
          <w:numId w:val="121"/>
        </w:numPr>
        <w:spacing w:before="0"/>
        <w:rPr>
          <w:rFonts w:cs="Times New Roman"/>
        </w:rPr>
      </w:pPr>
      <w:r w:rsidRPr="002D0C36">
        <w:rPr>
          <w:rFonts w:cs="Times New Roman"/>
        </w:rPr>
        <w:t>En général, le risque lié à la construction est supporté par le concessionnaire (cas de la concession de travaux)</w:t>
      </w:r>
    </w:p>
    <w:p w:rsidR="003C1E2D" w:rsidRPr="002D0C36" w:rsidRDefault="003C1E2D" w:rsidP="00C04C51">
      <w:pPr>
        <w:pStyle w:val="Paragraphedeliste"/>
        <w:numPr>
          <w:ilvl w:val="0"/>
          <w:numId w:val="121"/>
        </w:numPr>
        <w:spacing w:before="0"/>
        <w:rPr>
          <w:rFonts w:cs="Times New Roman"/>
        </w:rPr>
      </w:pPr>
      <w:r w:rsidRPr="002D0C36">
        <w:rPr>
          <w:rFonts w:cs="Times New Roman"/>
        </w:rPr>
        <w:t>Mais on peut envisager d’autres hypothèses dans le cadre des concessions de service comprenant une part de travaux.</w:t>
      </w:r>
    </w:p>
    <w:p w:rsidR="003C1E2D" w:rsidRPr="002D0C36" w:rsidRDefault="003C1E2D" w:rsidP="00C04C51">
      <w:pPr>
        <w:pStyle w:val="Paragraphedeliste"/>
        <w:numPr>
          <w:ilvl w:val="0"/>
          <w:numId w:val="120"/>
        </w:numPr>
        <w:spacing w:before="0"/>
        <w:rPr>
          <w:rFonts w:cs="Times New Roman"/>
        </w:rPr>
      </w:pPr>
      <w:r w:rsidRPr="002D0C36">
        <w:rPr>
          <w:rFonts w:cs="Times New Roman"/>
        </w:rPr>
        <w:t>Ainsi l</w:t>
      </w:r>
      <w:r w:rsidR="00DA6070" w:rsidRPr="002D0C36">
        <w:rPr>
          <w:rFonts w:cs="Times New Roman"/>
        </w:rPr>
        <w:t xml:space="preserve">es coûts industriels pourront, selon le montage contractuel retenu, être nullement, partiellement ou entièrement couverts par l’administration délégante (par exemple l’entretien et la rénovation du réseau de distribution d’eau) sans que la qualification du contrat en dépende </w:t>
      </w:r>
      <w:r w:rsidRPr="002D0C36">
        <w:rPr>
          <w:rFonts w:cs="Times New Roman"/>
        </w:rPr>
        <w:t>pour l’instant</w:t>
      </w:r>
    </w:p>
    <w:p w:rsidR="00DA6070" w:rsidRPr="002D0C36" w:rsidRDefault="003C1E2D" w:rsidP="00C04C51">
      <w:pPr>
        <w:pStyle w:val="Paragraphedeliste"/>
        <w:numPr>
          <w:ilvl w:val="0"/>
          <w:numId w:val="120"/>
        </w:numPr>
        <w:spacing w:before="0"/>
        <w:rPr>
          <w:rFonts w:cs="Times New Roman"/>
        </w:rPr>
      </w:pPr>
      <w:r w:rsidRPr="002D0C36">
        <w:rPr>
          <w:rFonts w:cs="Times New Roman"/>
        </w:rPr>
        <w:t>A</w:t>
      </w:r>
      <w:r w:rsidR="00DA6070" w:rsidRPr="002D0C36">
        <w:rPr>
          <w:rFonts w:cs="Times New Roman"/>
        </w:rPr>
        <w:t xml:space="preserve">lors que cela est de nature à modifier profondément l’équilibre financier du contrat. </w:t>
      </w:r>
    </w:p>
    <w:p w:rsidR="00DA6070" w:rsidRPr="002D0C36" w:rsidRDefault="00DA6070" w:rsidP="00A6764C">
      <w:pPr>
        <w:spacing w:before="0"/>
        <w:rPr>
          <w:rFonts w:cs="Times New Roman"/>
        </w:rPr>
      </w:pPr>
      <w:r w:rsidRPr="002D0C36">
        <w:rPr>
          <w:rFonts w:cs="Times New Roman"/>
        </w:rPr>
        <w:t>Une autre question est celle posée par la présence d’usagers « captifs » qui conduit à raisonner non par rapport au contrat mais par rapport à son environnement économique.</w:t>
      </w:r>
    </w:p>
    <w:p w:rsidR="00DA6070" w:rsidRPr="002D0C36" w:rsidRDefault="00DA6070" w:rsidP="00C04C51">
      <w:pPr>
        <w:pStyle w:val="Paragraphedeliste"/>
        <w:numPr>
          <w:ilvl w:val="0"/>
          <w:numId w:val="117"/>
        </w:numPr>
        <w:spacing w:before="0"/>
        <w:rPr>
          <w:rFonts w:cs="Times New Roman"/>
        </w:rPr>
      </w:pPr>
      <w:r w:rsidRPr="002D0C36">
        <w:rPr>
          <w:rFonts w:cs="Times New Roman"/>
        </w:rPr>
        <w:lastRenderedPageBreak/>
        <w:t xml:space="preserve">C’est l’idée défendue par Mme Bergeal dans l’affaire Commune de Guilherand-Granges qui oppose le service des transports en commun à celui de la distribution d’eau. Elle relève que « la consommation d’eau […] à la différence du transport public n’a pas d’alternative pour le consommateur et est, pour partie, indépendante du prix ». L’exploitation du service concédé n’exposerait ainsi à aucun risque  . </w:t>
      </w:r>
    </w:p>
    <w:p w:rsidR="00DA6070" w:rsidRPr="002D0C36" w:rsidRDefault="00DA6070" w:rsidP="00C04C51">
      <w:pPr>
        <w:pStyle w:val="Paragraphedeliste"/>
        <w:numPr>
          <w:ilvl w:val="1"/>
          <w:numId w:val="117"/>
        </w:numPr>
        <w:spacing w:before="0"/>
        <w:rPr>
          <w:rFonts w:cs="Times New Roman"/>
        </w:rPr>
      </w:pPr>
      <w:r w:rsidRPr="002D0C36">
        <w:rPr>
          <w:rFonts w:cs="Times New Roman"/>
        </w:rPr>
        <w:t>Or la distribution d’eau est en pratique assurée dans le cadre de la concession. Certains auteurs ont fait valoir que tout aléa n’a pas disparu parce que les usagers pourraient ne pas payer les factures donc que l’exploitation n’est pas sans risque pour le concessionnaire.</w:t>
      </w:r>
    </w:p>
    <w:p w:rsidR="00DA6070" w:rsidRPr="002D0C36" w:rsidRDefault="00DA6070" w:rsidP="00C04C51">
      <w:pPr>
        <w:pStyle w:val="Paragraphedeliste"/>
        <w:numPr>
          <w:ilvl w:val="1"/>
          <w:numId w:val="117"/>
        </w:numPr>
        <w:spacing w:before="0"/>
        <w:rPr>
          <w:rFonts w:cs="Times New Roman"/>
        </w:rPr>
      </w:pPr>
      <w:r w:rsidRPr="002D0C36">
        <w:rPr>
          <w:rFonts w:cs="Times New Roman"/>
        </w:rPr>
        <w:t>L’explication est ailleurs. On peut en effet estimer qu’il y a transfert de la responsabilité de la gestion dès lors que les besoins ne sont pas définitivement connus à l’avance (ou anticipé par l’insertion d’une clause d’indexation) et qu’il appartient à l’exploitant d’y faire face en assurant lui-même son équilibre financier sans pouvoir espérer un soutien de l’administration pour combler les préjudices qui apparaîtraient en cours d’exploitation</w:t>
      </w:r>
    </w:p>
    <w:p w:rsidR="00DA6070" w:rsidRPr="002D0C36" w:rsidRDefault="00DA6070" w:rsidP="00C04C51">
      <w:pPr>
        <w:pStyle w:val="Paragraphedeliste"/>
        <w:numPr>
          <w:ilvl w:val="1"/>
          <w:numId w:val="117"/>
        </w:numPr>
        <w:spacing w:before="0"/>
        <w:rPr>
          <w:rFonts w:cs="Times New Roman"/>
        </w:rPr>
      </w:pPr>
      <w:r w:rsidRPr="002D0C36">
        <w:rPr>
          <w:rFonts w:cs="Times New Roman"/>
        </w:rPr>
        <w:t xml:space="preserve">La généralisation d’une analyse du risque par rapport à l’environnement </w:t>
      </w:r>
      <w:bookmarkStart w:id="11" w:name="_GoBack"/>
      <w:bookmarkEnd w:id="11"/>
      <w:r w:rsidRPr="002D0C36">
        <w:rPr>
          <w:rFonts w:cs="Times New Roman"/>
        </w:rPr>
        <w:t>économique du contrat présenterait en outre de sérieux inconvénients.</w:t>
      </w:r>
    </w:p>
    <w:p w:rsidR="00DA6070" w:rsidRPr="002D0C36" w:rsidRDefault="00DA6070" w:rsidP="00C04C51">
      <w:pPr>
        <w:pStyle w:val="Paragraphedeliste"/>
        <w:numPr>
          <w:ilvl w:val="0"/>
          <w:numId w:val="117"/>
        </w:numPr>
        <w:spacing w:before="0"/>
        <w:rPr>
          <w:rFonts w:cs="Times New Roman"/>
        </w:rPr>
      </w:pPr>
      <w:r w:rsidRPr="002D0C36">
        <w:rPr>
          <w:rFonts w:cs="Times New Roman"/>
        </w:rPr>
        <w:t xml:space="preserve">Le critère </w:t>
      </w:r>
      <w:r w:rsidR="003C1E2D" w:rsidRPr="002D0C36">
        <w:rPr>
          <w:rFonts w:cs="Times New Roman"/>
        </w:rPr>
        <w:t xml:space="preserve">du transfert du risque </w:t>
      </w:r>
      <w:r w:rsidRPr="002D0C36">
        <w:rPr>
          <w:rFonts w:cs="Times New Roman"/>
        </w:rPr>
        <w:t xml:space="preserve">serait totalement relatif et contingent : </w:t>
      </w:r>
    </w:p>
    <w:p w:rsidR="00DA6070" w:rsidRPr="002D0C36" w:rsidRDefault="00DA6070" w:rsidP="00C04C51">
      <w:pPr>
        <w:pStyle w:val="Paragraphedeliste"/>
        <w:numPr>
          <w:ilvl w:val="1"/>
          <w:numId w:val="117"/>
        </w:numPr>
        <w:spacing w:before="0"/>
        <w:rPr>
          <w:rFonts w:cs="Times New Roman"/>
        </w:rPr>
      </w:pPr>
      <w:r w:rsidRPr="002D0C36">
        <w:rPr>
          <w:rFonts w:cs="Times New Roman"/>
        </w:rPr>
        <w:t xml:space="preserve">deux mêmes montages contractuels pourraient recevoir une qualification juridique différente en fonction de leur lieu d’exécution (marché pertinent) </w:t>
      </w:r>
    </w:p>
    <w:p w:rsidR="00DA6070" w:rsidRPr="002D0C36" w:rsidRDefault="00DA6070" w:rsidP="00C04C51">
      <w:pPr>
        <w:pStyle w:val="Paragraphedeliste"/>
        <w:numPr>
          <w:ilvl w:val="1"/>
          <w:numId w:val="117"/>
        </w:numPr>
        <w:spacing w:before="0"/>
        <w:rPr>
          <w:rFonts w:cs="Times New Roman"/>
        </w:rPr>
      </w:pPr>
      <w:r w:rsidRPr="002D0C36">
        <w:rPr>
          <w:rFonts w:cs="Times New Roman"/>
        </w:rPr>
        <w:t>et un même contrat pourrait changer de qualification en fonction de l’évolution du contexte économique.</w:t>
      </w:r>
    </w:p>
    <w:p w:rsidR="00DD2AF5" w:rsidRPr="002D0C36" w:rsidRDefault="00DD2AF5" w:rsidP="00A6764C">
      <w:pPr>
        <w:tabs>
          <w:tab w:val="left" w:pos="993"/>
        </w:tabs>
        <w:spacing w:before="0"/>
        <w:ind w:firstLine="708"/>
      </w:pPr>
      <w:r w:rsidRPr="002D0C36">
        <w:t xml:space="preserve">Les contrats de commande publique font l’objet d’une </w:t>
      </w:r>
      <w:r w:rsidR="00674067" w:rsidRPr="002D0C36">
        <w:t>conception extensive</w:t>
      </w:r>
      <w:r w:rsidRPr="002D0C36">
        <w:t xml:space="preserve">. </w:t>
      </w:r>
    </w:p>
    <w:p w:rsidR="00DD2AF5" w:rsidRPr="002D0C36" w:rsidRDefault="00DD2AF5" w:rsidP="00A6764C">
      <w:pPr>
        <w:spacing w:before="0"/>
      </w:pPr>
      <w:r w:rsidRPr="002D0C36">
        <w:tab/>
        <w:t xml:space="preserve">Soucieuse d’étendre le champ des obligations de transparence et de mise en concurrence, </w:t>
      </w:r>
      <w:r w:rsidR="001D64EE" w:rsidRPr="002D0C36">
        <w:t xml:space="preserve">et partout d’ouvrir le plus de contrats possibles à la concurrence européenne, </w:t>
      </w:r>
      <w:r w:rsidRPr="002D0C36">
        <w:t>la CJUE a repoussé les limites de la</w:t>
      </w:r>
      <w:r w:rsidR="001D64EE" w:rsidRPr="002D0C36">
        <w:t xml:space="preserve"> définition tant du marché que de la concession</w:t>
      </w:r>
      <w:r w:rsidRPr="002D0C36">
        <w:t>. Elle interprète d’autre part strictement les exceptions ouvertes par les textes.</w:t>
      </w:r>
    </w:p>
    <w:p w:rsidR="00991B9B" w:rsidRPr="002D0C36" w:rsidRDefault="00991B9B" w:rsidP="00407EB7">
      <w:pPr>
        <w:spacing w:before="0"/>
        <w:jc w:val="left"/>
        <w:rPr>
          <w:rFonts w:asciiTheme="majorHAnsi" w:eastAsiaTheme="majorEastAsia" w:hAnsiTheme="majorHAnsi" w:cs="Times New Roman"/>
          <w:b/>
        </w:rPr>
      </w:pPr>
      <w:r w:rsidRPr="002D0C36">
        <w:br w:type="page"/>
      </w:r>
    </w:p>
    <w:p w:rsidR="000E61D8" w:rsidRPr="002D0C36" w:rsidRDefault="000E61D8" w:rsidP="001950DF">
      <w:pPr>
        <w:pStyle w:val="Titre1"/>
        <w:rPr>
          <w:color w:val="auto"/>
          <w:sz w:val="22"/>
          <w:szCs w:val="22"/>
        </w:rPr>
      </w:pPr>
      <w:r w:rsidRPr="002D0C36">
        <w:rPr>
          <w:color w:val="auto"/>
          <w:sz w:val="22"/>
          <w:szCs w:val="22"/>
        </w:rPr>
        <w:lastRenderedPageBreak/>
        <w:t>Deuxième Partie</w:t>
      </w:r>
    </w:p>
    <w:p w:rsidR="000E61D8" w:rsidRPr="002D0C36" w:rsidRDefault="000E61D8" w:rsidP="001950DF">
      <w:pPr>
        <w:pStyle w:val="Titre1"/>
        <w:rPr>
          <w:color w:val="auto"/>
          <w:sz w:val="22"/>
          <w:szCs w:val="22"/>
        </w:rPr>
      </w:pPr>
      <w:r w:rsidRPr="002D0C36">
        <w:rPr>
          <w:color w:val="auto"/>
          <w:sz w:val="22"/>
          <w:szCs w:val="22"/>
        </w:rPr>
        <w:t>La formation de</w:t>
      </w:r>
      <w:r w:rsidR="00FA7AFA" w:rsidRPr="002D0C36">
        <w:rPr>
          <w:color w:val="auto"/>
          <w:sz w:val="22"/>
          <w:szCs w:val="22"/>
        </w:rPr>
        <w:t>s contrats</w:t>
      </w:r>
      <w:r w:rsidRPr="002D0C36">
        <w:rPr>
          <w:color w:val="auto"/>
          <w:sz w:val="22"/>
          <w:szCs w:val="22"/>
        </w:rPr>
        <w:t>.</w:t>
      </w:r>
    </w:p>
    <w:p w:rsidR="00FA7AFA" w:rsidRPr="002D0C36" w:rsidRDefault="00FA7AFA" w:rsidP="00407EB7">
      <w:pPr>
        <w:spacing w:before="0"/>
      </w:pPr>
    </w:p>
    <w:p w:rsidR="00FA7AFA" w:rsidRPr="002D0C36" w:rsidRDefault="00FA7AFA" w:rsidP="00407EB7">
      <w:pPr>
        <w:spacing w:before="0"/>
        <w:rPr>
          <w:rFonts w:cs="Times New Roman"/>
        </w:rPr>
      </w:pPr>
      <w:r w:rsidRPr="002D0C36">
        <w:rPr>
          <w:rFonts w:cs="Times New Roman"/>
        </w:rPr>
        <w:t>L’attribution des contrats publics obéit à des règles différentes</w:t>
      </w:r>
    </w:p>
    <w:p w:rsidR="00FA7AFA" w:rsidRPr="002D0C36" w:rsidRDefault="00FA7AFA" w:rsidP="00C04C51">
      <w:pPr>
        <w:numPr>
          <w:ilvl w:val="0"/>
          <w:numId w:val="161"/>
        </w:numPr>
        <w:spacing w:before="0"/>
        <w:contextualSpacing/>
        <w:rPr>
          <w:rFonts w:cs="Times New Roman"/>
        </w:rPr>
      </w:pPr>
      <w:r w:rsidRPr="002D0C36">
        <w:rPr>
          <w:rFonts w:cs="Times New Roman"/>
        </w:rPr>
        <w:t xml:space="preserve">Selon la qualification du contrat </w:t>
      </w:r>
    </w:p>
    <w:p w:rsidR="00FA7AFA" w:rsidRPr="002D0C36" w:rsidRDefault="00FA7AFA" w:rsidP="00C04C51">
      <w:pPr>
        <w:numPr>
          <w:ilvl w:val="1"/>
          <w:numId w:val="161"/>
        </w:numPr>
        <w:spacing w:before="0"/>
        <w:contextualSpacing/>
        <w:rPr>
          <w:rFonts w:cs="Times New Roman"/>
        </w:rPr>
      </w:pPr>
      <w:r w:rsidRPr="002D0C36">
        <w:rPr>
          <w:rFonts w:cs="Times New Roman"/>
        </w:rPr>
        <w:t>Marchés publics</w:t>
      </w:r>
      <w:r w:rsidR="00980026" w:rsidRPr="002D0C36">
        <w:rPr>
          <w:rFonts w:cs="Times New Roman"/>
        </w:rPr>
        <w:t xml:space="preserve">  </w:t>
      </w:r>
    </w:p>
    <w:p w:rsidR="00FA7AFA" w:rsidRPr="002D0C36" w:rsidRDefault="008530A8" w:rsidP="00C04C51">
      <w:pPr>
        <w:numPr>
          <w:ilvl w:val="1"/>
          <w:numId w:val="161"/>
        </w:numPr>
        <w:spacing w:before="0"/>
        <w:contextualSpacing/>
        <w:rPr>
          <w:rFonts w:cs="Times New Roman"/>
        </w:rPr>
      </w:pPr>
      <w:r w:rsidRPr="002D0C36">
        <w:rPr>
          <w:rFonts w:cs="Times New Roman"/>
        </w:rPr>
        <w:t>Concessions</w:t>
      </w:r>
    </w:p>
    <w:p w:rsidR="00FA7AFA" w:rsidRPr="002D0C36" w:rsidRDefault="00FA7AFA" w:rsidP="00C04C51">
      <w:pPr>
        <w:numPr>
          <w:ilvl w:val="1"/>
          <w:numId w:val="161"/>
        </w:numPr>
        <w:spacing w:before="0"/>
        <w:contextualSpacing/>
        <w:rPr>
          <w:rFonts w:cs="Times New Roman"/>
        </w:rPr>
      </w:pPr>
      <w:r w:rsidRPr="002D0C36">
        <w:rPr>
          <w:rFonts w:cs="Times New Roman"/>
        </w:rPr>
        <w:t>Concessions domaniales</w:t>
      </w:r>
      <w:r w:rsidR="008530A8" w:rsidRPr="002D0C36">
        <w:rPr>
          <w:rFonts w:cs="Times New Roman"/>
        </w:rPr>
        <w:t xml:space="preserve"> (voir Cours du 1</w:t>
      </w:r>
      <w:r w:rsidR="008530A8" w:rsidRPr="002D0C36">
        <w:rPr>
          <w:rFonts w:cs="Times New Roman"/>
          <w:vertAlign w:val="superscript"/>
        </w:rPr>
        <w:t>er</w:t>
      </w:r>
      <w:r w:rsidR="008530A8" w:rsidRPr="002D0C36">
        <w:rPr>
          <w:rFonts w:cs="Times New Roman"/>
        </w:rPr>
        <w:t xml:space="preserve"> semestre)</w:t>
      </w:r>
    </w:p>
    <w:p w:rsidR="00FA7AFA" w:rsidRPr="002D0C36" w:rsidRDefault="00FA7AFA" w:rsidP="00C04C51">
      <w:pPr>
        <w:numPr>
          <w:ilvl w:val="0"/>
          <w:numId w:val="161"/>
        </w:numPr>
        <w:spacing w:before="0"/>
        <w:contextualSpacing/>
        <w:rPr>
          <w:rFonts w:cs="Times New Roman"/>
        </w:rPr>
      </w:pPr>
      <w:r w:rsidRPr="002D0C36">
        <w:rPr>
          <w:rFonts w:cs="Times New Roman"/>
        </w:rPr>
        <w:t>Selon le montant du marché</w:t>
      </w:r>
    </w:p>
    <w:p w:rsidR="00FA7AFA" w:rsidRPr="002D0C36" w:rsidRDefault="00FA7AFA" w:rsidP="00C04C51">
      <w:pPr>
        <w:numPr>
          <w:ilvl w:val="1"/>
          <w:numId w:val="161"/>
        </w:numPr>
        <w:spacing w:before="0"/>
        <w:contextualSpacing/>
        <w:rPr>
          <w:rFonts w:cs="Times New Roman"/>
        </w:rPr>
      </w:pPr>
      <w:r w:rsidRPr="002D0C36">
        <w:rPr>
          <w:rFonts w:cs="Times New Roman"/>
        </w:rPr>
        <w:t xml:space="preserve">Le droit des marchés publics repose en notamment sur un système de seuils qui fait dépendre l’intensité des règles de procédure de l’importance financière du contrat </w:t>
      </w:r>
    </w:p>
    <w:p w:rsidR="008530A8" w:rsidRPr="002D0C36" w:rsidRDefault="008530A8"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D’une manière générale, aucun principe général du droit n’impose à l’administration l’obligation de provoquer une mise en concurrence en vue du choix de son cocontractant.</w:t>
      </w:r>
    </w:p>
    <w:p w:rsidR="00FA7AFA" w:rsidRPr="002D0C36" w:rsidRDefault="00FA7AFA" w:rsidP="00C04C51">
      <w:pPr>
        <w:numPr>
          <w:ilvl w:val="0"/>
          <w:numId w:val="162"/>
        </w:numPr>
        <w:spacing w:before="0"/>
        <w:contextualSpacing/>
        <w:rPr>
          <w:rFonts w:cs="Times New Roman"/>
        </w:rPr>
      </w:pPr>
      <w:r w:rsidRPr="002D0C36">
        <w:rPr>
          <w:rFonts w:cs="Times New Roman"/>
        </w:rPr>
        <w:t>Conseil d'Etat 12 octobre 1984 Chambre syndicale des agents d’assurances des Hautes Pyrénées, Rec. p. 326.</w:t>
      </w:r>
    </w:p>
    <w:p w:rsidR="00FA7AFA" w:rsidRPr="002D0C36" w:rsidRDefault="00FA7AFA" w:rsidP="00407EB7">
      <w:pPr>
        <w:spacing w:before="0"/>
        <w:rPr>
          <w:rFonts w:cs="Times New Roman"/>
        </w:rPr>
      </w:pPr>
      <w:r w:rsidRPr="002D0C36">
        <w:rPr>
          <w:rFonts w:cs="Times New Roman"/>
        </w:rPr>
        <w:t xml:space="preserve">En fait, c’est plutôt la règle inverse qui tend à prévaloir aujourd’hui : </w:t>
      </w:r>
    </w:p>
    <w:p w:rsidR="00FA7AFA" w:rsidRPr="002D0C36" w:rsidRDefault="00FA7AFA" w:rsidP="00C04C51">
      <w:pPr>
        <w:numPr>
          <w:ilvl w:val="0"/>
          <w:numId w:val="162"/>
        </w:numPr>
        <w:spacing w:before="0"/>
        <w:contextualSpacing/>
        <w:rPr>
          <w:rFonts w:cs="Times New Roman"/>
        </w:rPr>
      </w:pPr>
      <w:r w:rsidRPr="002D0C36">
        <w:rPr>
          <w:rFonts w:cs="Times New Roman"/>
        </w:rPr>
        <w:t xml:space="preserve">avec les développements du droit de la commande publique qui englobe au-delà des marchés publics de nouvelles catégories de contrats </w:t>
      </w:r>
    </w:p>
    <w:p w:rsidR="00FA7AFA" w:rsidRPr="002D0C36" w:rsidRDefault="00FA7AFA" w:rsidP="00C04C51">
      <w:pPr>
        <w:numPr>
          <w:ilvl w:val="0"/>
          <w:numId w:val="162"/>
        </w:numPr>
        <w:spacing w:before="0"/>
        <w:contextualSpacing/>
        <w:rPr>
          <w:rFonts w:cs="Times New Roman"/>
        </w:rPr>
      </w:pPr>
      <w:r w:rsidRPr="002D0C36">
        <w:rPr>
          <w:rFonts w:cs="Times New Roman"/>
        </w:rPr>
        <w:t>avec l’application aux contrats publics du droit de la concurrence</w:t>
      </w:r>
    </w:p>
    <w:p w:rsidR="00FA7AFA" w:rsidRPr="002D0C36" w:rsidRDefault="00FA7AFA" w:rsidP="00C04C51">
      <w:pPr>
        <w:numPr>
          <w:ilvl w:val="1"/>
          <w:numId w:val="162"/>
        </w:numPr>
        <w:spacing w:before="0"/>
        <w:contextualSpacing/>
        <w:rPr>
          <w:rFonts w:cs="Times New Roman"/>
        </w:rPr>
      </w:pPr>
      <w:r w:rsidRPr="002D0C36">
        <w:rPr>
          <w:rFonts w:cs="Times New Roman"/>
        </w:rPr>
        <w:t>CE 1997 Million et Marais</w:t>
      </w:r>
    </w:p>
    <w:p w:rsidR="00991B9B" w:rsidRPr="002D0C36" w:rsidRDefault="00991B9B" w:rsidP="00407EB7">
      <w:pPr>
        <w:spacing w:before="0"/>
        <w:rPr>
          <w:rFonts w:cs="Times New Roman"/>
          <w:highlight w:val="yellow"/>
        </w:rPr>
      </w:pPr>
    </w:p>
    <w:p w:rsidR="00FA7AFA" w:rsidRPr="002D0C36" w:rsidRDefault="00FA7AFA" w:rsidP="00407EB7">
      <w:pPr>
        <w:spacing w:before="0"/>
        <w:rPr>
          <w:rFonts w:cs="Times New Roman"/>
        </w:rPr>
      </w:pPr>
      <w:r w:rsidRPr="002D0C36">
        <w:rPr>
          <w:rFonts w:cs="Times New Roman"/>
        </w:rPr>
        <w:t>Par ailleu</w:t>
      </w:r>
      <w:r w:rsidR="00991B9B" w:rsidRPr="002D0C36">
        <w:rPr>
          <w:rFonts w:cs="Times New Roman"/>
        </w:rPr>
        <w:t>rs, indépendamment du respect de mise en concurrence</w:t>
      </w:r>
      <w:r w:rsidRPr="002D0C36">
        <w:rPr>
          <w:rFonts w:cs="Times New Roman"/>
        </w:rPr>
        <w:t>, les juridictions administratives s’attachent à vérifier la validité du consen</w:t>
      </w:r>
      <w:r w:rsidR="008530A8" w:rsidRPr="002D0C36">
        <w:rPr>
          <w:rFonts w:cs="Times New Roman"/>
        </w:rPr>
        <w:t>tement des parties contractantes</w:t>
      </w:r>
      <w:r w:rsidRPr="002D0C36">
        <w:rPr>
          <w:rFonts w:cs="Times New Roman"/>
        </w:rPr>
        <w:t xml:space="preserve">. </w:t>
      </w:r>
    </w:p>
    <w:p w:rsidR="00FA7AFA" w:rsidRPr="002D0C36" w:rsidRDefault="00FA7AFA" w:rsidP="00407EB7">
      <w:pPr>
        <w:keepNext/>
        <w:keepLines/>
        <w:spacing w:before="0"/>
        <w:outlineLvl w:val="0"/>
        <w:rPr>
          <w:rFonts w:eastAsiaTheme="majorEastAsia" w:cs="Times New Roman"/>
          <w:b/>
          <w:bCs/>
        </w:rPr>
      </w:pPr>
    </w:p>
    <w:p w:rsidR="00FA7AFA" w:rsidRPr="002D0C36" w:rsidRDefault="00FA7AFA" w:rsidP="001950DF">
      <w:pPr>
        <w:pStyle w:val="Titre1"/>
        <w:rPr>
          <w:color w:val="auto"/>
          <w:sz w:val="22"/>
          <w:szCs w:val="22"/>
        </w:rPr>
      </w:pPr>
      <w:r w:rsidRPr="002D0C36">
        <w:rPr>
          <w:color w:val="auto"/>
          <w:sz w:val="22"/>
          <w:szCs w:val="22"/>
        </w:rPr>
        <w:t xml:space="preserve">Titre </w:t>
      </w:r>
      <w:r w:rsidR="00991B9B" w:rsidRPr="002D0C36">
        <w:rPr>
          <w:color w:val="auto"/>
          <w:sz w:val="22"/>
          <w:szCs w:val="22"/>
        </w:rPr>
        <w:t>1</w:t>
      </w:r>
      <w:r w:rsidRPr="002D0C36">
        <w:rPr>
          <w:color w:val="auto"/>
          <w:sz w:val="22"/>
          <w:szCs w:val="22"/>
        </w:rPr>
        <w:t>. La mise en concurrence.</w:t>
      </w:r>
    </w:p>
    <w:p w:rsidR="00A56576" w:rsidRPr="002D0C36" w:rsidRDefault="00A56576" w:rsidP="00407EB7">
      <w:pPr>
        <w:spacing w:before="0"/>
      </w:pPr>
    </w:p>
    <w:p w:rsidR="00FA7AFA" w:rsidRPr="002D0C36" w:rsidRDefault="00FA7AFA" w:rsidP="00407EB7">
      <w:pPr>
        <w:spacing w:before="0"/>
      </w:pPr>
      <w:r w:rsidRPr="002D0C36">
        <w:t>L’originalité du droit de la commande publique est d’être un droit procédural visant à encadrer le processus de formation du contrat afin que les pouvoirs adjudicateurs choisissent de la manière la mieux informée possible leurs cocontractants</w:t>
      </w:r>
      <w:r w:rsidR="00C639E9" w:rsidRPr="002D0C36">
        <w:t xml:space="preserve"> en respectant les exigences du principe de libre concurrence</w:t>
      </w:r>
      <w:r w:rsidRPr="002D0C36">
        <w:t xml:space="preserve">. </w:t>
      </w:r>
    </w:p>
    <w:p w:rsidR="00C639E9" w:rsidRPr="002D0C36" w:rsidRDefault="00C639E9" w:rsidP="00407EB7">
      <w:pPr>
        <w:spacing w:before="0"/>
      </w:pPr>
      <w:r w:rsidRPr="002D0C36">
        <w:t xml:space="preserve">La particularité du droit de la commande publique et en particulier des marchés publics est d’être conditionné à l’application d’un système de seuils : ce n’est qu’à partir d’un certain montant que les procédures formalisés sont obligatoires. </w:t>
      </w:r>
    </w:p>
    <w:p w:rsidR="00C639E9" w:rsidRPr="002D0C36" w:rsidRDefault="00C639E9" w:rsidP="00C04C51">
      <w:pPr>
        <w:pStyle w:val="Paragraphedeliste"/>
        <w:numPr>
          <w:ilvl w:val="0"/>
          <w:numId w:val="226"/>
        </w:numPr>
        <w:spacing w:before="0"/>
      </w:pPr>
      <w:r w:rsidRPr="002D0C36">
        <w:t>Or le montant de ces seuils a été fortement relevé en 2001 avec l’adoption du « nouveau code des marchés publics » marqué par l’alignement des seuils nationaux sur les seuils européens.</w:t>
      </w:r>
    </w:p>
    <w:p w:rsidR="00C639E9" w:rsidRPr="002D0C36" w:rsidRDefault="00C639E9" w:rsidP="00C04C51">
      <w:pPr>
        <w:pStyle w:val="Paragraphedeliste"/>
        <w:numPr>
          <w:ilvl w:val="1"/>
          <w:numId w:val="226"/>
        </w:numPr>
        <w:spacing w:before="0"/>
      </w:pPr>
      <w:r w:rsidRPr="002D0C36">
        <w:t>Décret du 7 mars 2001 : l</w:t>
      </w:r>
      <w:r w:rsidRPr="002D0C36">
        <w:rPr>
          <w:rFonts w:ascii="Arial" w:hAnsi="Arial" w:cs="Arial"/>
          <w:shd w:val="clear" w:color="auto" w:fill="FFFFFF"/>
        </w:rPr>
        <w:t>es marchés sont passés sur appel d'offres au-delà du seuil de 130 000 Euro HT pour l'Etat, et de 200 000 Euro HT pour les collectivités territoriales</w:t>
      </w:r>
    </w:p>
    <w:p w:rsidR="0043468A" w:rsidRPr="002D0C36" w:rsidRDefault="0043468A" w:rsidP="00C04C51">
      <w:pPr>
        <w:pStyle w:val="Paragraphedeliste"/>
        <w:numPr>
          <w:ilvl w:val="1"/>
          <w:numId w:val="226"/>
        </w:numPr>
        <w:spacing w:before="0"/>
      </w:pPr>
      <w:r w:rsidRPr="002D0C36">
        <w:rPr>
          <w:rFonts w:ascii="Arial" w:hAnsi="Arial" w:cs="Arial"/>
          <w:shd w:val="clear" w:color="auto" w:fill="FFFFFF"/>
        </w:rPr>
        <w:t>A titre indicatif, le seuil des marchés de travaux est aujourd’hui de 5 548 000 €uros.</w:t>
      </w:r>
    </w:p>
    <w:p w:rsidR="00C639E9" w:rsidRPr="002D0C36" w:rsidRDefault="00C639E9" w:rsidP="00407EB7">
      <w:pPr>
        <w:spacing w:before="0"/>
      </w:pPr>
      <w:r w:rsidRPr="002D0C36">
        <w:t xml:space="preserve">L’attention néanmoins portée aux contrats inférieurs aux seuils de déclenchement des procédures formalisées a conduit tant les juridictions que les autorités législatives européennes et nationales à dégager des principes généraux </w:t>
      </w:r>
      <w:r w:rsidRPr="002D0C36">
        <w:tab/>
        <w:t>applicables à l’ensemble des contrats</w:t>
      </w:r>
      <w:r w:rsidR="0043468A" w:rsidRPr="002D0C36">
        <w:t>.</w:t>
      </w:r>
    </w:p>
    <w:p w:rsidR="0043468A" w:rsidRPr="002D0C36" w:rsidRDefault="0043468A" w:rsidP="00407EB7">
      <w:pPr>
        <w:spacing w:before="0"/>
      </w:pPr>
      <w:r w:rsidRPr="002D0C36">
        <w:t>De sorte que la situation actuelle peut être résumée de la manière suivante</w:t>
      </w:r>
    </w:p>
    <w:p w:rsidR="0043468A" w:rsidRPr="002D0C36" w:rsidRDefault="00A56576" w:rsidP="00C04C51">
      <w:pPr>
        <w:pStyle w:val="Paragraphedeliste"/>
        <w:numPr>
          <w:ilvl w:val="0"/>
          <w:numId w:val="227"/>
        </w:numPr>
        <w:spacing w:before="0"/>
      </w:pPr>
      <w:r w:rsidRPr="002D0C36">
        <w:t xml:space="preserve">Les procédures </w:t>
      </w:r>
      <w:r w:rsidR="008C36B1" w:rsidRPr="002D0C36">
        <w:t xml:space="preserve">formalisées (c’est-à-dire </w:t>
      </w:r>
      <w:r w:rsidRPr="002D0C36">
        <w:t>organisées par les textes</w:t>
      </w:r>
      <w:r w:rsidR="008C36B1" w:rsidRPr="002D0C36">
        <w:t>)</w:t>
      </w:r>
      <w:r w:rsidRPr="002D0C36">
        <w:t xml:space="preserve"> ont </w:t>
      </w:r>
      <w:r w:rsidR="008C36B1" w:rsidRPr="002D0C36">
        <w:t xml:space="preserve">ainsi </w:t>
      </w:r>
      <w:r w:rsidRPr="002D0C36">
        <w:t xml:space="preserve">pour objet </w:t>
      </w:r>
      <w:r w:rsidR="0043468A" w:rsidRPr="002D0C36">
        <w:t xml:space="preserve">au-delà des seuils </w:t>
      </w:r>
      <w:r w:rsidRPr="002D0C36">
        <w:t xml:space="preserve">d’assurer le respect des principes généraux de la commande publique </w:t>
      </w:r>
    </w:p>
    <w:p w:rsidR="00B13ACF" w:rsidRPr="002D0C36" w:rsidRDefault="0043468A" w:rsidP="00C04C51">
      <w:pPr>
        <w:pStyle w:val="Paragraphedeliste"/>
        <w:numPr>
          <w:ilvl w:val="0"/>
          <w:numId w:val="227"/>
        </w:numPr>
        <w:spacing w:before="0"/>
      </w:pPr>
      <w:r w:rsidRPr="002D0C36">
        <w:lastRenderedPageBreak/>
        <w:t>L</w:t>
      </w:r>
      <w:r w:rsidR="00A56576" w:rsidRPr="002D0C36">
        <w:t xml:space="preserve">esquels </w:t>
      </w:r>
      <w:r w:rsidRPr="002D0C36">
        <w:t xml:space="preserve">principes </w:t>
      </w:r>
      <w:r w:rsidR="00A56576" w:rsidRPr="002D0C36">
        <w:t>suivant la logique initiée par l’arrêt Telaustria (CJCE 7 décembre 2000) ont vocation à s’appliquer désormais au-delà du champ des procédures formalisé</w:t>
      </w:r>
      <w:r w:rsidR="00C639E9" w:rsidRPr="002D0C36">
        <w:t>e</w:t>
      </w:r>
      <w:r w:rsidRPr="002D0C36">
        <w:t>s à l’ensemble des marchés et concession</w:t>
      </w:r>
      <w:r w:rsidR="00B13ACF" w:rsidRPr="002D0C36">
        <w:t>s donc en en dessous des seuils.</w:t>
      </w:r>
    </w:p>
    <w:p w:rsidR="00B13ACF" w:rsidRPr="002D0C36" w:rsidRDefault="00B13ACF" w:rsidP="00407EB7">
      <w:pPr>
        <w:spacing w:before="0"/>
      </w:pPr>
      <w:r w:rsidRPr="002D0C36">
        <w:t>Après avoir exposé les principes généraux de la commande publique, on s’interrogera sur la liberté laissée aux pouvoirs adjudicateurs dans la conduite des procédures de passation.</w:t>
      </w:r>
    </w:p>
    <w:p w:rsidR="00B13ACF" w:rsidRPr="002D0C36" w:rsidRDefault="00B13ACF" w:rsidP="00407EB7">
      <w:pPr>
        <w:pStyle w:val="Titre2"/>
        <w:spacing w:before="0" w:after="120"/>
        <w:contextualSpacing/>
        <w:jc w:val="center"/>
        <w:rPr>
          <w:color w:val="auto"/>
          <w:sz w:val="22"/>
          <w:szCs w:val="22"/>
        </w:rPr>
      </w:pPr>
    </w:p>
    <w:p w:rsidR="008C36B1" w:rsidRPr="002D0C36" w:rsidRDefault="00A56576" w:rsidP="00407EB7">
      <w:pPr>
        <w:pStyle w:val="Titre2"/>
        <w:spacing w:before="0" w:after="120"/>
        <w:contextualSpacing/>
        <w:jc w:val="center"/>
        <w:rPr>
          <w:color w:val="auto"/>
          <w:sz w:val="22"/>
          <w:szCs w:val="22"/>
        </w:rPr>
      </w:pPr>
      <w:r w:rsidRPr="002D0C36">
        <w:rPr>
          <w:color w:val="auto"/>
          <w:sz w:val="22"/>
          <w:szCs w:val="22"/>
        </w:rPr>
        <w:t>Chapitre1.</w:t>
      </w:r>
    </w:p>
    <w:p w:rsidR="00FA7AFA" w:rsidRPr="002D0C36" w:rsidRDefault="00FA7AFA" w:rsidP="00407EB7">
      <w:pPr>
        <w:pStyle w:val="Titre2"/>
        <w:spacing w:before="0" w:after="120"/>
        <w:contextualSpacing/>
        <w:jc w:val="center"/>
        <w:rPr>
          <w:color w:val="auto"/>
          <w:sz w:val="22"/>
          <w:szCs w:val="22"/>
        </w:rPr>
      </w:pPr>
      <w:r w:rsidRPr="002D0C36">
        <w:rPr>
          <w:color w:val="auto"/>
          <w:sz w:val="22"/>
          <w:szCs w:val="22"/>
        </w:rPr>
        <w:t>Les principes généraux de la commande publique</w:t>
      </w:r>
    </w:p>
    <w:p w:rsidR="00487F58" w:rsidRPr="002D0C36" w:rsidRDefault="00487F58" w:rsidP="00407EB7">
      <w:pPr>
        <w:spacing w:before="0"/>
        <w:rPr>
          <w:rFonts w:cs="Times New Roman"/>
        </w:rPr>
      </w:pPr>
    </w:p>
    <w:p w:rsidR="00FA7AFA" w:rsidRPr="002D0C36" w:rsidRDefault="00487F58" w:rsidP="00407EB7">
      <w:pPr>
        <w:spacing w:before="0"/>
        <w:rPr>
          <w:rFonts w:cs="Times New Roman"/>
        </w:rPr>
      </w:pPr>
      <w:r w:rsidRPr="002D0C36">
        <w:rPr>
          <w:rFonts w:cs="Times New Roman"/>
        </w:rPr>
        <w:t>Ces</w:t>
      </w:r>
      <w:r w:rsidR="008426BF" w:rsidRPr="002D0C36">
        <w:rPr>
          <w:rFonts w:cs="Times New Roman"/>
        </w:rPr>
        <w:t xml:space="preserve"> principes</w:t>
      </w:r>
      <w:r w:rsidR="00FA7AFA" w:rsidRPr="002D0C36">
        <w:rPr>
          <w:rFonts w:cs="Times New Roman"/>
        </w:rPr>
        <w:t xml:space="preserve"> sont énumérés à l’article 1</w:t>
      </w:r>
      <w:r w:rsidR="00FA7AFA" w:rsidRPr="002D0C36">
        <w:rPr>
          <w:rFonts w:cs="Times New Roman"/>
          <w:vertAlign w:val="superscript"/>
        </w:rPr>
        <w:t xml:space="preserve">er </w:t>
      </w:r>
      <w:r w:rsidR="00FA7AFA" w:rsidRPr="002D0C36">
        <w:rPr>
          <w:rFonts w:cs="Times New Roman"/>
        </w:rPr>
        <w:t>de l’ordonnance du 23 juillet 2015 et de l’ordonnance du 29 janvier 2016.</w:t>
      </w:r>
    </w:p>
    <w:p w:rsidR="00FA7AFA" w:rsidRPr="002D0C36" w:rsidRDefault="00487F58" w:rsidP="00407EB7">
      <w:pPr>
        <w:spacing w:before="0"/>
        <w:ind w:firstLine="567"/>
        <w:rPr>
          <w:rFonts w:cs="Times New Roman"/>
        </w:rPr>
      </w:pPr>
      <w:r w:rsidRPr="002D0C36">
        <w:rPr>
          <w:rFonts w:cs="Times New Roman"/>
        </w:rPr>
        <w:t xml:space="preserve">Ainsi </w:t>
      </w:r>
      <w:r w:rsidR="00FA7AFA" w:rsidRPr="002D0C36">
        <w:rPr>
          <w:rFonts w:cs="Times New Roman"/>
        </w:rPr>
        <w:t xml:space="preserve"> </w:t>
      </w:r>
    </w:p>
    <w:p w:rsidR="00FA7AFA" w:rsidRPr="002D0C36" w:rsidRDefault="00FA7AFA" w:rsidP="00407EB7">
      <w:pPr>
        <w:spacing w:before="0"/>
        <w:ind w:firstLine="567"/>
        <w:rPr>
          <w:rFonts w:cs="Times New Roman"/>
        </w:rPr>
      </w:pPr>
      <w:r w:rsidRPr="002D0C36">
        <w:rPr>
          <w:rFonts w:cs="Times New Roman"/>
          <w:noProof/>
          <w:lang w:eastAsia="fr-FR"/>
        </w:rPr>
        <w:drawing>
          <wp:inline distT="0" distB="0" distL="0" distR="0" wp14:anchorId="5177BE97" wp14:editId="79D78BA1">
            <wp:extent cx="5850255" cy="545752"/>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255" cy="545752"/>
                    </a:xfrm>
                    <a:prstGeom prst="rect">
                      <a:avLst/>
                    </a:prstGeom>
                    <a:noFill/>
                    <a:ln>
                      <a:noFill/>
                    </a:ln>
                  </pic:spPr>
                </pic:pic>
              </a:graphicData>
            </a:graphic>
          </wp:inline>
        </w:drawing>
      </w:r>
    </w:p>
    <w:p w:rsidR="00FA7AFA" w:rsidRPr="002D0C36" w:rsidRDefault="008426BF" w:rsidP="00407EB7">
      <w:pPr>
        <w:spacing w:before="0"/>
        <w:rPr>
          <w:rFonts w:cs="Times New Roman"/>
        </w:rPr>
      </w:pPr>
      <w:r w:rsidRPr="002D0C36">
        <w:rPr>
          <w:rFonts w:cs="Times New Roman"/>
        </w:rPr>
        <w:t>Jusqu’en 2016, les</w:t>
      </w:r>
      <w:r w:rsidR="00FA7AFA" w:rsidRPr="002D0C36">
        <w:rPr>
          <w:rFonts w:cs="Times New Roman"/>
        </w:rPr>
        <w:t xml:space="preserve"> principes </w:t>
      </w:r>
      <w:r w:rsidRPr="002D0C36">
        <w:rPr>
          <w:rFonts w:cs="Times New Roman"/>
        </w:rPr>
        <w:t xml:space="preserve">généraux de la commande publique </w:t>
      </w:r>
      <w:r w:rsidR="00FA7AFA" w:rsidRPr="002D0C36">
        <w:rPr>
          <w:rFonts w:cs="Times New Roman"/>
        </w:rPr>
        <w:t>n’étaient expressément consacrés qu’à l’égard des marchés publics (article 1</w:t>
      </w:r>
      <w:r w:rsidR="00FA7AFA" w:rsidRPr="002D0C36">
        <w:rPr>
          <w:rFonts w:cs="Times New Roman"/>
          <w:vertAlign w:val="superscript"/>
        </w:rPr>
        <w:t>er</w:t>
      </w:r>
      <w:r w:rsidR="00FA7AFA" w:rsidRPr="002D0C36">
        <w:rPr>
          <w:rFonts w:cs="Times New Roman"/>
        </w:rPr>
        <w:t xml:space="preserve"> CMP)</w:t>
      </w:r>
    </w:p>
    <w:p w:rsidR="0043468A" w:rsidRPr="002D0C36" w:rsidRDefault="00FA7AFA" w:rsidP="00407EB7">
      <w:pPr>
        <w:spacing w:before="0"/>
        <w:rPr>
          <w:rFonts w:cs="Times New Roman"/>
        </w:rPr>
      </w:pPr>
      <w:r w:rsidRPr="002D0C36">
        <w:rPr>
          <w:rFonts w:cs="Times New Roman"/>
        </w:rPr>
        <w:t xml:space="preserve">Ces principes ont désormais acquis une valeur législative. </w:t>
      </w:r>
    </w:p>
    <w:p w:rsidR="0043468A" w:rsidRPr="002D0C36" w:rsidRDefault="0043468A" w:rsidP="00C04C51">
      <w:pPr>
        <w:pStyle w:val="Paragraphedeliste"/>
        <w:numPr>
          <w:ilvl w:val="0"/>
          <w:numId w:val="226"/>
        </w:numPr>
        <w:spacing w:before="0"/>
        <w:rPr>
          <w:rFonts w:cs="Times New Roman"/>
        </w:rPr>
      </w:pPr>
      <w:r w:rsidRPr="002D0C36">
        <w:rPr>
          <w:rFonts w:cs="Times New Roman"/>
        </w:rPr>
        <w:t xml:space="preserve">Précédemment, le Conseil d’Etat avaient également posé la valeur législative des principes du droit de commande publique érigés au rang de principes généraux du droit (Avis, Conseil d’Etat </w:t>
      </w:r>
    </w:p>
    <w:p w:rsidR="0043468A" w:rsidRPr="002D0C36" w:rsidRDefault="0043468A" w:rsidP="00407EB7">
      <w:pPr>
        <w:pStyle w:val="Paragraphedeliste"/>
        <w:spacing w:before="0"/>
        <w:rPr>
          <w:rFonts w:cs="Times New Roman"/>
        </w:rPr>
      </w:pPr>
      <w:r w:rsidRPr="002D0C36">
        <w:rPr>
          <w:rFonts w:cs="Times New Roman"/>
        </w:rPr>
        <w:t>29 juillet 2002 Sté MAJ Blanchisserie de Pantin</w:t>
      </w:r>
    </w:p>
    <w:p w:rsidR="0043468A" w:rsidRPr="002D0C36" w:rsidRDefault="0043468A" w:rsidP="00C04C51">
      <w:pPr>
        <w:pStyle w:val="Paragraphedeliste"/>
        <w:numPr>
          <w:ilvl w:val="0"/>
          <w:numId w:val="226"/>
        </w:numPr>
        <w:spacing w:before="0"/>
        <w:rPr>
          <w:rFonts w:cs="Times New Roman"/>
        </w:rPr>
      </w:pPr>
      <w:r w:rsidRPr="002D0C36">
        <w:rPr>
          <w:rFonts w:cs="Times New Roman"/>
        </w:rPr>
        <w:t>A rapprocher également de l’arrêt Télaustria</w:t>
      </w:r>
    </w:p>
    <w:p w:rsidR="00FA7AFA" w:rsidRPr="002D0C36" w:rsidRDefault="00FF5506" w:rsidP="00407EB7">
      <w:pPr>
        <w:spacing w:before="0"/>
        <w:rPr>
          <w:rFonts w:cs="Times New Roman"/>
        </w:rPr>
      </w:pPr>
      <w:r w:rsidRPr="002D0C36">
        <w:rPr>
          <w:rFonts w:cs="Times New Roman"/>
        </w:rPr>
        <w:t xml:space="preserve">Les principes généraux de la commande publique </w:t>
      </w:r>
      <w:r w:rsidR="00FA7AFA" w:rsidRPr="002D0C36">
        <w:rPr>
          <w:rFonts w:cs="Times New Roman"/>
        </w:rPr>
        <w:t>doivent cependant être lus en rapport avec la</w:t>
      </w:r>
      <w:r w:rsidRPr="002D0C36">
        <w:rPr>
          <w:rFonts w:cs="Times New Roman"/>
        </w:rPr>
        <w:t xml:space="preserve"> décision du 26 juin 2003 du Conseil constitutionnel </w:t>
      </w:r>
    </w:p>
    <w:p w:rsidR="00FA7AFA" w:rsidRPr="002D0C36" w:rsidRDefault="00FA7AFA" w:rsidP="00407EB7">
      <w:pPr>
        <w:spacing w:before="0"/>
        <w:rPr>
          <w:rFonts w:cs="Times New Roman"/>
        </w:rPr>
      </w:pPr>
      <w:r w:rsidRPr="002D0C36">
        <w:rPr>
          <w:rFonts w:cs="Times New Roman"/>
        </w:rPr>
        <w:t>Le Conseil constitutionnel a fait état de l’existence d’un « droit commun de la commande publique » organisé autour de principes communs</w:t>
      </w:r>
    </w:p>
    <w:p w:rsidR="00FA7AFA" w:rsidRPr="002D0C36" w:rsidRDefault="00FA7AFA" w:rsidP="00C04C51">
      <w:pPr>
        <w:numPr>
          <w:ilvl w:val="1"/>
          <w:numId w:val="163"/>
        </w:numPr>
        <w:spacing w:before="0"/>
        <w:contextualSpacing/>
        <w:rPr>
          <w:rFonts w:cs="Times New Roman"/>
        </w:rPr>
      </w:pPr>
      <w:r w:rsidRPr="002D0C36">
        <w:rPr>
          <w:rFonts w:cs="Times New Roman"/>
        </w:rPr>
        <w:t>Et de considérer que les contrats de partenariat comportaient des dérogations qui ne sauraient être généralisé (en particulier quant à la globalisation des prestations de conception, construction et exploitation)</w:t>
      </w:r>
    </w:p>
    <w:p w:rsidR="00FA7AFA" w:rsidRPr="002D0C36" w:rsidRDefault="00FA7AFA" w:rsidP="00C04C51">
      <w:pPr>
        <w:pStyle w:val="Paragraphedeliste"/>
        <w:numPr>
          <w:ilvl w:val="1"/>
          <w:numId w:val="163"/>
        </w:numPr>
        <w:spacing w:before="0"/>
        <w:rPr>
          <w:rFonts w:cs="Times New Roman"/>
        </w:rPr>
      </w:pPr>
      <w:r w:rsidRPr="002D0C36">
        <w:rPr>
          <w:rFonts w:cs="Times New Roman"/>
        </w:rPr>
        <w:t>Cette décision est assez surprenante.</w:t>
      </w:r>
    </w:p>
    <w:p w:rsidR="00FF5506" w:rsidRPr="002D0C36" w:rsidRDefault="00FA7AFA" w:rsidP="00C04C51">
      <w:pPr>
        <w:pStyle w:val="Paragraphedeliste"/>
        <w:numPr>
          <w:ilvl w:val="2"/>
          <w:numId w:val="163"/>
        </w:numPr>
        <w:spacing w:before="0"/>
        <w:rPr>
          <w:rFonts w:cs="Times New Roman"/>
        </w:rPr>
      </w:pPr>
      <w:r w:rsidRPr="002D0C36">
        <w:rPr>
          <w:rFonts w:cs="Times New Roman"/>
        </w:rPr>
        <w:t>Parce qu</w:t>
      </w:r>
      <w:r w:rsidR="008C36B1" w:rsidRPr="002D0C36">
        <w:rPr>
          <w:rFonts w:cs="Times New Roman"/>
        </w:rPr>
        <w:t xml:space="preserve">e le </w:t>
      </w:r>
      <w:r w:rsidRPr="002D0C36">
        <w:rPr>
          <w:rFonts w:cs="Times New Roman"/>
        </w:rPr>
        <w:t>CC</w:t>
      </w:r>
      <w:r w:rsidR="008C36B1" w:rsidRPr="002D0C36">
        <w:rPr>
          <w:rFonts w:cs="Times New Roman"/>
        </w:rPr>
        <w:t xml:space="preserve"> ne donne pas la </w:t>
      </w:r>
      <w:r w:rsidRPr="002D0C36">
        <w:rPr>
          <w:rFonts w:cs="Times New Roman"/>
        </w:rPr>
        <w:t>liste des principes qui constituen</w:t>
      </w:r>
      <w:r w:rsidR="008C36B1" w:rsidRPr="002D0C36">
        <w:rPr>
          <w:rFonts w:cs="Times New Roman"/>
        </w:rPr>
        <w:t xml:space="preserve">t l’armature de ce droit commun, </w:t>
      </w:r>
    </w:p>
    <w:p w:rsidR="00FF5506" w:rsidRPr="002D0C36" w:rsidRDefault="008C36B1" w:rsidP="00C04C51">
      <w:pPr>
        <w:pStyle w:val="Paragraphedeliste"/>
        <w:numPr>
          <w:ilvl w:val="2"/>
          <w:numId w:val="163"/>
        </w:numPr>
        <w:spacing w:before="0"/>
        <w:rPr>
          <w:rFonts w:cs="Times New Roman"/>
        </w:rPr>
      </w:pPr>
      <w:r w:rsidRPr="002D0C36">
        <w:rPr>
          <w:rFonts w:cs="Times New Roman"/>
        </w:rPr>
        <w:t xml:space="preserve">qu’il se </w:t>
      </w:r>
      <w:r w:rsidR="00FA7AFA" w:rsidRPr="002D0C36">
        <w:rPr>
          <w:rFonts w:cs="Times New Roman"/>
        </w:rPr>
        <w:t>borne à faire référence aux seuls prin</w:t>
      </w:r>
      <w:r w:rsidRPr="002D0C36">
        <w:rPr>
          <w:rFonts w:cs="Times New Roman"/>
        </w:rPr>
        <w:t xml:space="preserve">cipes tirés (à </w:t>
      </w:r>
      <w:r w:rsidR="00487F58" w:rsidRPr="002D0C36">
        <w:rPr>
          <w:rFonts w:cs="Times New Roman"/>
        </w:rPr>
        <w:t xml:space="preserve">l’époque) du CMP </w:t>
      </w:r>
    </w:p>
    <w:p w:rsidR="00FA7AFA" w:rsidRPr="002D0C36" w:rsidRDefault="00487F58" w:rsidP="00C04C51">
      <w:pPr>
        <w:pStyle w:val="Paragraphedeliste"/>
        <w:numPr>
          <w:ilvl w:val="2"/>
          <w:numId w:val="163"/>
        </w:numPr>
        <w:spacing w:before="0"/>
        <w:rPr>
          <w:rFonts w:cs="Times New Roman"/>
        </w:rPr>
      </w:pPr>
      <w:r w:rsidRPr="002D0C36">
        <w:rPr>
          <w:rFonts w:cs="Times New Roman"/>
        </w:rPr>
        <w:t>et que certain</w:t>
      </w:r>
      <w:r w:rsidR="008C36B1" w:rsidRPr="002D0C36">
        <w:rPr>
          <w:rFonts w:cs="Times New Roman"/>
        </w:rPr>
        <w:t>s principes auxquelles dérogeait le contrat de partenariat sont des règles au final assez techniques</w:t>
      </w:r>
      <w:r w:rsidR="0043468A" w:rsidRPr="002D0C36">
        <w:rPr>
          <w:rFonts w:cs="Times New Roman"/>
        </w:rPr>
        <w:t xml:space="preserve"> (interdiction du paiement différé, séparation des opérations de conception et de réalisation)</w:t>
      </w:r>
      <w:r w:rsidR="008C36B1" w:rsidRPr="002D0C36">
        <w:rPr>
          <w:rFonts w:cs="Times New Roman"/>
        </w:rPr>
        <w:t xml:space="preserve">. </w:t>
      </w:r>
    </w:p>
    <w:p w:rsidR="00FF5506" w:rsidRPr="002D0C36" w:rsidRDefault="008C36B1" w:rsidP="00407EB7">
      <w:pPr>
        <w:spacing w:before="0"/>
        <w:rPr>
          <w:rFonts w:cs="Times New Roman"/>
        </w:rPr>
      </w:pPr>
      <w:r w:rsidRPr="002D0C36">
        <w:rPr>
          <w:rFonts w:cs="Times New Roman"/>
        </w:rPr>
        <w:t xml:space="preserve">L’idée de normes principielles auxquelles les autorités publiques ne pourraient pas déroger en matière contractuelle se retrouve également </w:t>
      </w:r>
      <w:r w:rsidR="00FF5506" w:rsidRPr="002D0C36">
        <w:rPr>
          <w:rFonts w:cs="Times New Roman"/>
        </w:rPr>
        <w:t xml:space="preserve">aujourd’hui </w:t>
      </w:r>
      <w:r w:rsidRPr="002D0C36">
        <w:rPr>
          <w:rFonts w:cs="Times New Roman"/>
        </w:rPr>
        <w:t>dans la jurisprudence du Conseil d’Etat</w:t>
      </w:r>
      <w:r w:rsidR="00FF5506" w:rsidRPr="002D0C36">
        <w:rPr>
          <w:rFonts w:cs="Times New Roman"/>
        </w:rPr>
        <w:t>.</w:t>
      </w:r>
    </w:p>
    <w:p w:rsidR="008C36B1" w:rsidRPr="002D0C36" w:rsidRDefault="00FF5506" w:rsidP="00C04C51">
      <w:pPr>
        <w:pStyle w:val="Paragraphedeliste"/>
        <w:numPr>
          <w:ilvl w:val="0"/>
          <w:numId w:val="226"/>
        </w:numPr>
        <w:spacing w:before="0"/>
        <w:rPr>
          <w:rFonts w:cs="Times New Roman"/>
        </w:rPr>
      </w:pPr>
      <w:r w:rsidRPr="002D0C36">
        <w:rPr>
          <w:rFonts w:cs="Times New Roman"/>
        </w:rPr>
        <w:t xml:space="preserve">A </w:t>
      </w:r>
      <w:r w:rsidR="008C36B1" w:rsidRPr="002D0C36">
        <w:rPr>
          <w:rFonts w:cs="Times New Roman"/>
        </w:rPr>
        <w:t>propos du contrôle des sentences arbitrales concernant des contentieux internationaux impliquant l’Etat ou des personnes publiques.</w:t>
      </w:r>
    </w:p>
    <w:p w:rsidR="00487F58" w:rsidRPr="002D0C36" w:rsidRDefault="00487F58" w:rsidP="00467434">
      <w:pPr>
        <w:numPr>
          <w:ilvl w:val="2"/>
          <w:numId w:val="18"/>
        </w:numPr>
        <w:shd w:val="clear" w:color="auto" w:fill="FFFFFF"/>
        <w:spacing w:before="0"/>
        <w:rPr>
          <w:rFonts w:eastAsia="Times New Roman" w:cs="Times New Roman"/>
          <w:lang w:eastAsia="fr-FR"/>
        </w:rPr>
      </w:pPr>
      <w:r w:rsidRPr="002D0C36">
        <w:rPr>
          <w:rFonts w:cs="Times New Roman"/>
        </w:rPr>
        <w:t xml:space="preserve">Voir CE ASS 9 déc. 2016  Sté Fosmax LNG  qui mentionne l'existence de « règles auxquelles les personnes publiques ne peuvent déroger », telles que notamment, au-delà de l'interdiction d'aliéner le domaine public et de consentir des libéralités, celle « de renoncer aux prérogatives dont ces personnes publiques disposent dans l'intérêt général au cours de l'exécution du contrat ». </w:t>
      </w:r>
    </w:p>
    <w:p w:rsidR="00FA7AFA" w:rsidRPr="002D0C36" w:rsidRDefault="00487F58" w:rsidP="00407EB7">
      <w:pPr>
        <w:spacing w:before="0"/>
        <w:rPr>
          <w:rFonts w:cs="Times New Roman"/>
        </w:rPr>
      </w:pPr>
      <w:r w:rsidRPr="002D0C36">
        <w:rPr>
          <w:rFonts w:cs="Times New Roman"/>
        </w:rPr>
        <w:lastRenderedPageBreak/>
        <w:t>Pour ce qui concerne la formation des contrats, le doute n’est pas permis. Le législateur fait état de trois principes.</w:t>
      </w:r>
    </w:p>
    <w:p w:rsidR="00FA7AFA" w:rsidRPr="002D0C36" w:rsidRDefault="00FA7AFA" w:rsidP="00407EB7">
      <w:pPr>
        <w:keepNext/>
        <w:keepLines/>
        <w:spacing w:before="0"/>
        <w:outlineLvl w:val="1"/>
        <w:rPr>
          <w:rFonts w:eastAsiaTheme="majorEastAsia" w:cs="Times New Roman"/>
          <w:bCs/>
        </w:rPr>
      </w:pPr>
    </w:p>
    <w:p w:rsidR="00FA7AFA" w:rsidRPr="002D0C36" w:rsidRDefault="00FA7AFA" w:rsidP="00407EB7">
      <w:pPr>
        <w:keepNext/>
        <w:keepLines/>
        <w:spacing w:before="0"/>
        <w:outlineLvl w:val="1"/>
        <w:rPr>
          <w:rFonts w:eastAsiaTheme="majorEastAsia" w:cs="Times New Roman"/>
          <w:b/>
          <w:bCs/>
        </w:rPr>
      </w:pPr>
      <w:r w:rsidRPr="002D0C36">
        <w:rPr>
          <w:rFonts w:eastAsiaTheme="majorEastAsia" w:cs="Times New Roman"/>
          <w:b/>
          <w:bCs/>
        </w:rPr>
        <w:t>Section 1. Le principe de transparence des procédures</w:t>
      </w:r>
    </w:p>
    <w:p w:rsidR="00FA7AFA" w:rsidRPr="002D0C36" w:rsidRDefault="00FA7AFA"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Issu de jurisprudence tant communautaire (CJCE 2000 Télaustria</w:t>
      </w:r>
      <w:r w:rsidR="008426BF" w:rsidRPr="002D0C36">
        <w:rPr>
          <w:rFonts w:cs="Times New Roman"/>
        </w:rPr>
        <w:t xml:space="preserve">) </w:t>
      </w:r>
      <w:r w:rsidRPr="002D0C36">
        <w:rPr>
          <w:rFonts w:cs="Times New Roman"/>
        </w:rPr>
        <w:t xml:space="preserve"> qu’administrative (CE, avis, 29 juill. 2002, Sté MAJ Blanchisseries de Pantin, BJCP 20</w:t>
      </w:r>
      <w:r w:rsidR="008426BF" w:rsidRPr="002D0C36">
        <w:rPr>
          <w:rFonts w:cs="Times New Roman"/>
        </w:rPr>
        <w:t>02, p. 427, concl. D. Piveteau), l</w:t>
      </w:r>
      <w:r w:rsidRPr="002D0C36">
        <w:rPr>
          <w:rFonts w:cs="Times New Roman"/>
        </w:rPr>
        <w:t>e principe de transparence est d’une nature juridique particulière.</w:t>
      </w:r>
    </w:p>
    <w:p w:rsidR="00FA7AFA" w:rsidRPr="002D0C36" w:rsidRDefault="00FA7AFA" w:rsidP="00407EB7">
      <w:pPr>
        <w:spacing w:before="0"/>
        <w:rPr>
          <w:rFonts w:cs="Times New Roman"/>
        </w:rPr>
      </w:pPr>
      <w:r w:rsidRPr="002D0C36">
        <w:rPr>
          <w:rFonts w:cs="Times New Roman"/>
        </w:rPr>
        <w:t xml:space="preserve">C’est d’abord un principe médian. Il n’existe pas pour lui-même. Il </w:t>
      </w:r>
      <w:r w:rsidR="008426BF" w:rsidRPr="002D0C36">
        <w:rPr>
          <w:rFonts w:cs="Times New Roman"/>
        </w:rPr>
        <w:t>est destiné</w:t>
      </w:r>
      <w:r w:rsidRPr="002D0C36">
        <w:rPr>
          <w:rFonts w:cs="Times New Roman"/>
        </w:rPr>
        <w:t xml:space="preserve"> à assurer le respect des principes de liberté et d’égalité </w:t>
      </w:r>
      <w:r w:rsidR="008426BF" w:rsidRPr="002D0C36">
        <w:rPr>
          <w:rFonts w:cs="Times New Roman"/>
        </w:rPr>
        <w:t>à la commande publique</w:t>
      </w:r>
      <w:r w:rsidRPr="002D0C36">
        <w:rPr>
          <w:rFonts w:cs="Times New Roman"/>
        </w:rPr>
        <w:t xml:space="preserve"> sont des PGD (CE, avis, 29 juill. 2002, Sté MAJ Blanchisseries de Pantin).</w:t>
      </w:r>
    </w:p>
    <w:p w:rsidR="00FA7AFA" w:rsidRPr="002D0C36" w:rsidRDefault="006D1DDC" w:rsidP="00407EB7">
      <w:pPr>
        <w:spacing w:before="0"/>
        <w:rPr>
          <w:rFonts w:cs="Times New Roman"/>
        </w:rPr>
      </w:pPr>
      <w:r w:rsidRPr="002D0C36">
        <w:rPr>
          <w:rFonts w:cs="Times New Roman"/>
        </w:rPr>
        <w:t xml:space="preserve">Plus précisément, </w:t>
      </w:r>
      <w:r w:rsidR="008426BF" w:rsidRPr="002D0C36">
        <w:rPr>
          <w:rFonts w:cs="Times New Roman"/>
        </w:rPr>
        <w:t>c</w:t>
      </w:r>
      <w:r w:rsidR="00FA7AFA" w:rsidRPr="002D0C36">
        <w:rPr>
          <w:rFonts w:cs="Times New Roman"/>
        </w:rPr>
        <w:t>’est un principe de nature procédurale : il implique l’adoption de mesures de publicité destinées à provoquer la concurrence et l’organisation d’une procédure formelle de passation.</w:t>
      </w:r>
    </w:p>
    <w:p w:rsidR="00FA7AFA" w:rsidRPr="002D0C36" w:rsidRDefault="00FA7AFA" w:rsidP="00407EB7">
      <w:pPr>
        <w:spacing w:before="0"/>
        <w:rPr>
          <w:rFonts w:cs="Times New Roman"/>
        </w:rPr>
      </w:pPr>
      <w:r w:rsidRPr="002D0C36">
        <w:rPr>
          <w:rFonts w:cs="Times New Roman"/>
        </w:rPr>
        <w:t>C’est le raisonnement que tient la CJCE dans l’affaire Téléaustria</w:t>
      </w:r>
    </w:p>
    <w:p w:rsidR="00FA7AFA" w:rsidRPr="002D0C36" w:rsidRDefault="00FA7AFA" w:rsidP="00C04C51">
      <w:pPr>
        <w:pStyle w:val="Paragraphedeliste"/>
        <w:numPr>
          <w:ilvl w:val="0"/>
          <w:numId w:val="201"/>
        </w:numPr>
        <w:spacing w:before="0"/>
        <w:rPr>
          <w:rFonts w:cs="Times New Roman"/>
        </w:rPr>
      </w:pPr>
      <w:r w:rsidRPr="002D0C36">
        <w:rPr>
          <w:rFonts w:cs="Times New Roman"/>
        </w:rPr>
        <w:t xml:space="preserve">Idem  le CE dans l’arrêt CE 2005 Association pour la moralisation du droit des marchés publics quand il censure le code 2004 considérant que les marchés de service ne peuvent pas être exemptés de toute obligation de transparence. </w:t>
      </w:r>
    </w:p>
    <w:p w:rsidR="00FA7AFA" w:rsidRPr="002D0C36" w:rsidRDefault="008426BF" w:rsidP="00C04C51">
      <w:pPr>
        <w:pStyle w:val="Paragraphedeliste"/>
        <w:numPr>
          <w:ilvl w:val="0"/>
          <w:numId w:val="201"/>
        </w:numPr>
        <w:spacing w:before="0"/>
        <w:rPr>
          <w:rFonts w:cs="Times New Roman"/>
        </w:rPr>
      </w:pPr>
      <w:r w:rsidRPr="002D0C36">
        <w:rPr>
          <w:rFonts w:cs="Times New Roman"/>
        </w:rPr>
        <w:t>Sous l’empire des textes antérieurs à 2014, l</w:t>
      </w:r>
      <w:r w:rsidR="00487F58" w:rsidRPr="002D0C36">
        <w:rPr>
          <w:rFonts w:cs="Times New Roman"/>
        </w:rPr>
        <w:t>a CJCE avait également e</w:t>
      </w:r>
      <w:r w:rsidRPr="002D0C36">
        <w:rPr>
          <w:rFonts w:cs="Times New Roman"/>
        </w:rPr>
        <w:t>xigé une transparence mini</w:t>
      </w:r>
      <w:r w:rsidR="00487F58" w:rsidRPr="002D0C36">
        <w:rPr>
          <w:rFonts w:cs="Times New Roman"/>
        </w:rPr>
        <w:t xml:space="preserve">male </w:t>
      </w:r>
      <w:r w:rsidR="00FA7AFA" w:rsidRPr="002D0C36">
        <w:rPr>
          <w:rFonts w:cs="Times New Roman"/>
        </w:rPr>
        <w:t>pour les services non prioritaires : CJCE 27 octobre 2005 Contse SA</w:t>
      </w:r>
      <w:r w:rsidR="006D1DDC" w:rsidRPr="002D0C36">
        <w:rPr>
          <w:rFonts w:cs="Times New Roman"/>
        </w:rPr>
        <w:t>.</w:t>
      </w:r>
    </w:p>
    <w:p w:rsidR="006D1DDC" w:rsidRPr="002D0C36" w:rsidRDefault="006D1DDC" w:rsidP="00407EB7">
      <w:pPr>
        <w:spacing w:before="0"/>
        <w:rPr>
          <w:rFonts w:cs="Times New Roman"/>
        </w:rPr>
      </w:pPr>
      <w:r w:rsidRPr="002D0C36">
        <w:rPr>
          <w:rFonts w:cs="Times New Roman"/>
        </w:rPr>
        <w:t>La fonction procédurale du principe de transparence trouve à s’appliquer en dehors du champ de la commande publique</w:t>
      </w:r>
    </w:p>
    <w:p w:rsidR="006D1DDC" w:rsidRPr="002D0C36" w:rsidRDefault="006D1DDC" w:rsidP="00407EB7">
      <w:pPr>
        <w:spacing w:before="0"/>
        <w:rPr>
          <w:rFonts w:cs="Times New Roman"/>
        </w:rPr>
      </w:pPr>
      <w:r w:rsidRPr="002D0C36">
        <w:rPr>
          <w:rFonts w:cs="Times New Roman"/>
        </w:rPr>
        <w:tab/>
        <w:t>Dans le droit des actes unilatéraux où il garantit l’information des administrés (Par ex., les études d’impact ou les enquêtes d’utilité publique)</w:t>
      </w:r>
    </w:p>
    <w:p w:rsidR="006D1DDC" w:rsidRPr="002D0C36" w:rsidRDefault="00FF5506" w:rsidP="00407EB7">
      <w:pPr>
        <w:spacing w:before="0"/>
        <w:rPr>
          <w:rFonts w:cs="Times New Roman"/>
        </w:rPr>
      </w:pPr>
      <w:r w:rsidRPr="002D0C36">
        <w:rPr>
          <w:rFonts w:cs="Times New Roman"/>
        </w:rPr>
        <w:tab/>
        <w:t xml:space="preserve">Mais aussi </w:t>
      </w:r>
      <w:r w:rsidR="006D1DDC" w:rsidRPr="002D0C36">
        <w:rPr>
          <w:rFonts w:cs="Times New Roman"/>
        </w:rPr>
        <w:t>dans le champ des autres contrats administratifs</w:t>
      </w:r>
    </w:p>
    <w:p w:rsidR="006D1DDC" w:rsidRPr="002D0C36" w:rsidRDefault="006D1DDC" w:rsidP="00C04C51">
      <w:pPr>
        <w:pStyle w:val="Paragraphedeliste"/>
        <w:numPr>
          <w:ilvl w:val="1"/>
          <w:numId w:val="160"/>
        </w:numPr>
        <w:spacing w:before="0"/>
        <w:rPr>
          <w:rFonts w:cs="Times New Roman"/>
        </w:rPr>
      </w:pPr>
      <w:r w:rsidRPr="002D0C36">
        <w:rPr>
          <w:rFonts w:cs="Times New Roman"/>
        </w:rPr>
        <w:t>L’application du principe de transparence aux concessions domaniales a fait de son côté l’objet de discussions prolongée</w:t>
      </w:r>
      <w:r w:rsidR="00953851" w:rsidRPr="002D0C36">
        <w:rPr>
          <w:rFonts w:cs="Times New Roman"/>
        </w:rPr>
        <w:t>s</w:t>
      </w:r>
      <w:r w:rsidRPr="002D0C36">
        <w:rPr>
          <w:rFonts w:cs="Times New Roman"/>
        </w:rPr>
        <w:t xml:space="preserve"> (Avis du Conseil de la concurrence 2000, doctrine s’appuyant sur la jurisprudence de la CJCE) auxquelles le CE a opposé une fin de non-recevoir (CE, Ass. 2010 Ville de Paris Association du Stade Jean Bouin) avant que le CJUE et le législateur ne prennent expressément le parti inverse.</w:t>
      </w:r>
    </w:p>
    <w:p w:rsidR="006D1DDC" w:rsidRPr="002D0C36" w:rsidRDefault="00953851" w:rsidP="00407EB7">
      <w:pPr>
        <w:spacing w:before="0"/>
        <w:ind w:left="1416" w:firstLine="708"/>
        <w:rPr>
          <w:rFonts w:cs="Times New Roman"/>
        </w:rPr>
      </w:pPr>
      <w:r w:rsidRPr="002D0C36">
        <w:rPr>
          <w:rFonts w:cs="Times New Roman"/>
        </w:rPr>
        <w:t>1. CJUE 14 juin 2016 Proimpressa. Mais le fondement est différent. C’est e</w:t>
      </w:r>
      <w:r w:rsidR="006D1DDC" w:rsidRPr="002D0C36">
        <w:rPr>
          <w:rFonts w:cs="Times New Roman"/>
        </w:rPr>
        <w:t>n raison de la nature économique exercée par le bénéficia</w:t>
      </w:r>
      <w:r w:rsidRPr="002D0C36">
        <w:rPr>
          <w:rFonts w:cs="Times New Roman"/>
        </w:rPr>
        <w:t>ire de l’autorisation domaniale que</w:t>
      </w:r>
      <w:r w:rsidR="006D1DDC" w:rsidRPr="002D0C36">
        <w:rPr>
          <w:rFonts w:cs="Times New Roman"/>
        </w:rPr>
        <w:t xml:space="preserve"> la CJUE se fonde sur les dispositions de la directive portant libéralisation des services du 12 décembre 2006 pour exiger la mise en œuvre de mesures de publicité destinées à mettre en concurrence les entreprises potentiellement intéressées.</w:t>
      </w:r>
    </w:p>
    <w:p w:rsidR="006D1DDC" w:rsidRPr="002D0C36" w:rsidRDefault="006D1DDC" w:rsidP="00407EB7">
      <w:pPr>
        <w:spacing w:before="0"/>
        <w:ind w:left="1416" w:firstLine="708"/>
        <w:rPr>
          <w:rFonts w:cs="Times New Roman"/>
        </w:rPr>
      </w:pPr>
      <w:r w:rsidRPr="002D0C36">
        <w:rPr>
          <w:rFonts w:cs="Times New Roman"/>
        </w:rPr>
        <w:t xml:space="preserve">2. </w:t>
      </w:r>
      <w:r w:rsidR="00953851" w:rsidRPr="002D0C36">
        <w:rPr>
          <w:rFonts w:cs="Times New Roman"/>
        </w:rPr>
        <w:t>Par suite, adoption de l’</w:t>
      </w:r>
      <w:r w:rsidRPr="002D0C36">
        <w:rPr>
          <w:rFonts w:cs="Times New Roman"/>
        </w:rPr>
        <w:t xml:space="preserve">Ordonnance du 19 avril 2017 </w:t>
      </w:r>
      <w:r w:rsidR="00953851" w:rsidRPr="002D0C36">
        <w:rPr>
          <w:rFonts w:cs="Times New Roman"/>
        </w:rPr>
        <w:t xml:space="preserve">qui </w:t>
      </w:r>
      <w:r w:rsidRPr="002D0C36">
        <w:rPr>
          <w:rFonts w:cs="Times New Roman"/>
        </w:rPr>
        <w:t>prévoit, sous réserve d’un certain nombre d’exception</w:t>
      </w:r>
      <w:r w:rsidR="00953851" w:rsidRPr="002D0C36">
        <w:rPr>
          <w:rFonts w:cs="Times New Roman"/>
        </w:rPr>
        <w:t>s</w:t>
      </w:r>
      <w:r w:rsidRPr="002D0C36">
        <w:rPr>
          <w:rFonts w:cs="Times New Roman"/>
        </w:rPr>
        <w:t xml:space="preserve"> et d’aménagements l’obligation d’or</w:t>
      </w:r>
      <w:r w:rsidR="00953851" w:rsidRPr="002D0C36">
        <w:rPr>
          <w:rFonts w:cs="Times New Roman"/>
        </w:rPr>
        <w:t>ganiser une publicité préalable</w:t>
      </w:r>
      <w:r w:rsidRPr="002D0C36">
        <w:rPr>
          <w:rFonts w:cs="Times New Roman"/>
        </w:rPr>
        <w:t xml:space="preserve"> et le cas échéant une procédure de sélection des candidats potentiels avant d’attribuer une autorisation domaniale.</w:t>
      </w:r>
    </w:p>
    <w:p w:rsidR="006D1DDC" w:rsidRPr="002D0C36" w:rsidRDefault="00953851" w:rsidP="00407EB7">
      <w:pPr>
        <w:spacing w:before="0"/>
        <w:rPr>
          <w:rFonts w:cs="Times New Roman"/>
        </w:rPr>
      </w:pPr>
      <w:r w:rsidRPr="002D0C36">
        <w:rPr>
          <w:rFonts w:cs="Times New Roman"/>
        </w:rPr>
        <w:t>En matière de commande publique, le principe de transparence a une portée générale tant à l’égard des actes soumis aux directives qu’à l’égard d’autres contrats n’en relevant pas directement</w:t>
      </w:r>
      <w:r w:rsidR="008F6842" w:rsidRPr="002D0C36">
        <w:rPr>
          <w:rFonts w:cs="Times New Roman"/>
        </w:rPr>
        <w:t>.</w:t>
      </w:r>
    </w:p>
    <w:p w:rsidR="008F6842" w:rsidRPr="002D0C36" w:rsidRDefault="0082783E" w:rsidP="007C7DCD">
      <w:pPr>
        <w:pStyle w:val="Titre4"/>
        <w:rPr>
          <w:color w:val="auto"/>
        </w:rPr>
      </w:pPr>
      <w:r w:rsidRPr="002D0C36">
        <w:rPr>
          <w:rFonts w:eastAsiaTheme="minorHAnsi"/>
          <w:color w:val="auto"/>
        </w:rPr>
        <w:t>Sous section 1</w:t>
      </w:r>
      <w:r w:rsidR="00FA7AFA" w:rsidRPr="002D0C36">
        <w:rPr>
          <w:color w:val="auto"/>
        </w:rPr>
        <w:t xml:space="preserve">. </w:t>
      </w:r>
      <w:r w:rsidR="008F6842" w:rsidRPr="002D0C36">
        <w:rPr>
          <w:color w:val="auto"/>
        </w:rPr>
        <w:t>La portée du principe de tran</w:t>
      </w:r>
      <w:r w:rsidR="004E12D3" w:rsidRPr="002D0C36">
        <w:rPr>
          <w:color w:val="auto"/>
        </w:rPr>
        <w:t>s</w:t>
      </w:r>
      <w:r w:rsidR="008F6842" w:rsidRPr="002D0C36">
        <w:rPr>
          <w:color w:val="auto"/>
        </w:rPr>
        <w:t>parence</w:t>
      </w:r>
    </w:p>
    <w:p w:rsidR="008F6842" w:rsidRPr="002D0C36" w:rsidRDefault="004E12D3" w:rsidP="00407EB7">
      <w:pPr>
        <w:spacing w:before="0"/>
      </w:pPr>
      <w:r w:rsidRPr="002D0C36">
        <w:t xml:space="preserve">Elle est des plus large </w:t>
      </w:r>
      <w:r w:rsidR="008C4545" w:rsidRPr="002D0C36">
        <w:t>y compris à l’égard de contrats exclus du champ d’application des ordonnances.</w:t>
      </w:r>
    </w:p>
    <w:p w:rsidR="00FA7AFA" w:rsidRPr="002D0C36" w:rsidRDefault="0082783E" w:rsidP="007C7DCD">
      <w:pPr>
        <w:pStyle w:val="Titre4"/>
        <w:rPr>
          <w:color w:val="auto"/>
        </w:rPr>
      </w:pPr>
      <w:r w:rsidRPr="002D0C36">
        <w:rPr>
          <w:color w:val="auto"/>
        </w:rPr>
        <w:t>§.1.</w:t>
      </w:r>
      <w:r w:rsidR="008F6842" w:rsidRPr="002D0C36">
        <w:rPr>
          <w:color w:val="auto"/>
        </w:rPr>
        <w:t xml:space="preserve"> </w:t>
      </w:r>
      <w:r w:rsidR="00FA7AFA" w:rsidRPr="002D0C36">
        <w:rPr>
          <w:color w:val="auto"/>
        </w:rPr>
        <w:t>L</w:t>
      </w:r>
      <w:r w:rsidR="009C0520" w:rsidRPr="002D0C36">
        <w:rPr>
          <w:color w:val="auto"/>
        </w:rPr>
        <w:t>’application du principe de transparence en dehors du champ de</w:t>
      </w:r>
      <w:r w:rsidR="008426BF" w:rsidRPr="002D0C36">
        <w:rPr>
          <w:color w:val="auto"/>
        </w:rPr>
        <w:t>s</w:t>
      </w:r>
      <w:r w:rsidR="00953851" w:rsidRPr="002D0C36">
        <w:rPr>
          <w:color w:val="auto"/>
        </w:rPr>
        <w:t xml:space="preserve"> ordonnances </w:t>
      </w:r>
    </w:p>
    <w:p w:rsidR="005D3074" w:rsidRPr="002D0C36" w:rsidRDefault="008C4545" w:rsidP="00407EB7">
      <w:pPr>
        <w:spacing w:before="0"/>
      </w:pPr>
      <w:r w:rsidRPr="002D0C36">
        <w:tab/>
      </w:r>
      <w:r w:rsidR="005D3074" w:rsidRPr="002D0C36">
        <w:t>S’appuyant sur la définition matérielle du champ d’application du référé précontractuel</w:t>
      </w:r>
      <w:r w:rsidRPr="002D0C36">
        <w:t xml:space="preserve">, le Conseil d’Etat n’hésite </w:t>
      </w:r>
      <w:r w:rsidR="005D3074" w:rsidRPr="002D0C36">
        <w:t xml:space="preserve">pas </w:t>
      </w:r>
      <w:r w:rsidRPr="002D0C36">
        <w:t xml:space="preserve">à faire application des principes généraux de la commande publique à l’égard </w:t>
      </w:r>
      <w:r w:rsidRPr="002D0C36">
        <w:lastRenderedPageBreak/>
        <w:t xml:space="preserve">de contrats n’entrant pas dans le champ des ordonnances </w:t>
      </w:r>
      <w:r w:rsidR="005D3074" w:rsidRPr="002D0C36">
        <w:t xml:space="preserve">dès lors </w:t>
      </w:r>
      <w:r w:rsidRPr="002D0C36">
        <w:t xml:space="preserve">qu’ils répondent à la définition matérielle de la commande publique. </w:t>
      </w:r>
    </w:p>
    <w:p w:rsidR="005D3074" w:rsidRPr="002D0C36" w:rsidRDefault="005D3074" w:rsidP="00C04C51">
      <w:pPr>
        <w:pStyle w:val="Paragraphedeliste"/>
        <w:numPr>
          <w:ilvl w:val="1"/>
          <w:numId w:val="160"/>
        </w:numPr>
        <w:spacing w:before="0"/>
      </w:pPr>
      <w:r w:rsidRPr="002D0C36">
        <w:t>En</w:t>
      </w:r>
      <w:r w:rsidR="00FF5506" w:rsidRPr="002D0C36">
        <w:t xml:space="preserve"> effet, en</w:t>
      </w:r>
      <w:r w:rsidRPr="002D0C36">
        <w:t xml:space="preserve"> application d</w:t>
      </w:r>
      <w:r w:rsidR="00B35362" w:rsidRPr="002D0C36">
        <w:t xml:space="preserve">es articles L.551-1 </w:t>
      </w:r>
      <w:r w:rsidRPr="002D0C36">
        <w:t>du code de justice administrative, le référé précontractuel s’étend à tous « les contrats administratifs ayant pour objet l'exécution de travaux, la livraison de fournitures ou la prestation de services, avec une contrepartie économique constituée par un prix ou un droit d'exploitation, ou la délégation d'un service public » et qui sont soumis pour leur passation « à des obligations de publicité et de mise en concurrence ».</w:t>
      </w:r>
    </w:p>
    <w:p w:rsidR="00FF5506" w:rsidRPr="002D0C36" w:rsidRDefault="00FF5506" w:rsidP="00C04C51">
      <w:pPr>
        <w:pStyle w:val="Paragraphedeliste"/>
        <w:numPr>
          <w:ilvl w:val="1"/>
          <w:numId w:val="160"/>
        </w:numPr>
        <w:spacing w:before="0"/>
      </w:pPr>
      <w:r w:rsidRPr="002D0C36">
        <w:t>Ainsi la définition retenue à l’article L551-1 ne fait pas directement référence aux ordonnances de 2015 et 2016, dès lors le référé précontractuel peut concerner des contrats qui n’entrent pas dans leur champ d’application</w:t>
      </w:r>
    </w:p>
    <w:p w:rsidR="008C4545" w:rsidRPr="002D0C36" w:rsidRDefault="005D3074" w:rsidP="00407EB7">
      <w:pPr>
        <w:spacing w:before="0"/>
      </w:pPr>
      <w:r w:rsidRPr="002D0C36">
        <w:t xml:space="preserve">Selon le Conseil d’Etat, cela peut concerner les marchés </w:t>
      </w:r>
      <w:r w:rsidR="008C4545" w:rsidRPr="002D0C36">
        <w:t xml:space="preserve">passés à l’étranger </w:t>
      </w:r>
    </w:p>
    <w:p w:rsidR="00B35362" w:rsidRPr="002D0C36" w:rsidRDefault="00B35362" w:rsidP="00C04C51">
      <w:pPr>
        <w:pStyle w:val="Paragraphedeliste"/>
        <w:numPr>
          <w:ilvl w:val="1"/>
          <w:numId w:val="160"/>
        </w:numPr>
        <w:spacing w:before="0"/>
      </w:pPr>
      <w:r w:rsidRPr="002D0C36">
        <w:t>CE</w:t>
      </w:r>
      <w:r w:rsidR="005D3074" w:rsidRPr="002D0C36">
        <w:t xml:space="preserve"> 29 juin 2012</w:t>
      </w:r>
      <w:r w:rsidRPr="002D0C36">
        <w:t xml:space="preserve"> Société PRO 2C</w:t>
      </w:r>
      <w:r w:rsidR="005D3074" w:rsidRPr="002D0C36">
        <w:t xml:space="preserve">, le Conseil d’Etat a </w:t>
      </w:r>
      <w:r w:rsidRPr="002D0C36">
        <w:t>apprécié</w:t>
      </w:r>
      <w:r w:rsidR="005D3074" w:rsidRPr="002D0C36">
        <w:t xml:space="preserve"> la régularité d’un contrat conclu par le consulat général de France à Tunis et relatif à l’exécution de tâches matérielles liées à la collecte des dossiers des demandeurs de visa pour la France résidant dans le ressort du consulat.</w:t>
      </w:r>
    </w:p>
    <w:p w:rsidR="005D3074" w:rsidRPr="002D0C36" w:rsidRDefault="005D3074" w:rsidP="00C04C51">
      <w:pPr>
        <w:pStyle w:val="Paragraphedeliste"/>
        <w:numPr>
          <w:ilvl w:val="2"/>
          <w:numId w:val="160"/>
        </w:numPr>
        <w:spacing w:before="0"/>
      </w:pPr>
      <w:r w:rsidRPr="002D0C36">
        <w:t>Un tel contrat, conclu et exécuté hors du territoire français, n’est pas soumis au code des marchés publics. Le Conseil d’Etat juge pourtant que « ce contrat de prestation</w:t>
      </w:r>
      <w:r w:rsidR="00B35362" w:rsidRPr="002D0C36">
        <w:t>s de services est au nombre de c</w:t>
      </w:r>
      <w:r w:rsidRPr="002D0C36">
        <w:t>eux dont le juge du référé précontractuel peut connaître, en vertu de l’article L.551-1 du code de justice administrative » et que, « soumis aux principes de liberté d’accès à la commande publique et d’égalité de traitement des candidats et à la règle de transparence des procédures qui en découle</w:t>
      </w:r>
    </w:p>
    <w:p w:rsidR="001A0CE9" w:rsidRPr="002D0C36" w:rsidRDefault="001A0CE9" w:rsidP="00407EB7">
      <w:pPr>
        <w:spacing w:before="0"/>
      </w:pPr>
      <w:r w:rsidRPr="002D0C36">
        <w:t xml:space="preserve">La solution vaut également pour les contrats passées en application d’une convention internationale  passée entre le gouvernement français et une organisation internationale  </w:t>
      </w:r>
      <w:r w:rsidR="00D1538D" w:rsidRPr="002D0C36">
        <w:t>(CE 5 février 2018)</w:t>
      </w:r>
    </w:p>
    <w:p w:rsidR="001A0CE9" w:rsidRPr="002D0C36" w:rsidRDefault="001A0CE9" w:rsidP="00C04C51">
      <w:pPr>
        <w:pStyle w:val="Paragraphedeliste"/>
        <w:numPr>
          <w:ilvl w:val="0"/>
          <w:numId w:val="226"/>
        </w:numPr>
        <w:spacing w:before="0"/>
      </w:pPr>
      <w:r w:rsidRPr="002D0C36">
        <w:t>Ainsi à propos de marchés passés par le Centre national d’étude spatiale dans le cadre d’une convention le liant à l’Agence spatiale européenne pour des prestations essentiellement financées par l’organisation internationale et à ce titre expressément exclus du champ d’application de l’ordonnance de 2015 au titre de son article 14 au  b) du 13°.</w:t>
      </w:r>
    </w:p>
    <w:p w:rsidR="001A0CE9" w:rsidRPr="002D0C36" w:rsidRDefault="001A0CE9" w:rsidP="00C04C51">
      <w:pPr>
        <w:pStyle w:val="Paragraphedeliste"/>
        <w:numPr>
          <w:ilvl w:val="1"/>
          <w:numId w:val="226"/>
        </w:numPr>
        <w:spacing w:before="0"/>
      </w:pPr>
      <w:r w:rsidRPr="002D0C36">
        <w:t>Après av</w:t>
      </w:r>
      <w:r w:rsidR="009373B6" w:rsidRPr="002D0C36">
        <w:t xml:space="preserve">oir affirmé sa compétence à l’égard des marchés </w:t>
      </w:r>
      <w:r w:rsidR="00D1538D" w:rsidRPr="002D0C36">
        <w:t xml:space="preserve">passés par le CNES </w:t>
      </w:r>
      <w:r w:rsidR="009373B6" w:rsidRPr="002D0C36">
        <w:t>qualifiés de contrats administratifs en raison de la présence de clause</w:t>
      </w:r>
      <w:r w:rsidR="00D1538D" w:rsidRPr="002D0C36">
        <w:t>s</w:t>
      </w:r>
      <w:r w:rsidR="009373B6" w:rsidRPr="002D0C36">
        <w:t xml:space="preserve"> exorbitantes</w:t>
      </w:r>
      <w:r w:rsidR="00D1538D" w:rsidRPr="002D0C36">
        <w:t>, le CE relève qu’il revient au juge du référé précontractuel de vérifier le respect des principes généraux de la commande publique, jugeant en l’espèce que le principe de transparence n’avait pas été méconnu : le CNES ayant porté à la connaissance du public par un avis d’appel public à la concurrence les critères d’attribution du marché</w:t>
      </w:r>
    </w:p>
    <w:p w:rsidR="00B35362" w:rsidRPr="002D0C36" w:rsidRDefault="00B35362" w:rsidP="00407EB7">
      <w:pPr>
        <w:spacing w:before="0"/>
      </w:pPr>
      <w:r w:rsidRPr="002D0C36">
        <w:t xml:space="preserve">Cette extension peut </w:t>
      </w:r>
      <w:r w:rsidR="00D1538D" w:rsidRPr="002D0C36">
        <w:t xml:space="preserve">donc </w:t>
      </w:r>
      <w:r w:rsidRPr="002D0C36">
        <w:t>concerner des contrats expressément exclus du champ d’appl</w:t>
      </w:r>
      <w:r w:rsidR="00D1538D" w:rsidRPr="002D0C36">
        <w:t>ication de l’ordonnance</w:t>
      </w:r>
    </w:p>
    <w:p w:rsidR="002E3406" w:rsidRPr="002D0C36" w:rsidRDefault="00B35362" w:rsidP="00407EB7">
      <w:pPr>
        <w:spacing w:before="0"/>
      </w:pPr>
      <w:r w:rsidRPr="002D0C36">
        <w:t xml:space="preserve">Ainsi </w:t>
      </w:r>
      <w:r w:rsidR="00D1538D" w:rsidRPr="002D0C36">
        <w:t xml:space="preserve">encore </w:t>
      </w:r>
      <w:r w:rsidRPr="002D0C36">
        <w:t xml:space="preserve">à </w:t>
      </w:r>
      <w:r w:rsidR="002E3406" w:rsidRPr="002D0C36">
        <w:t>propos des contrats de concession de service de transport aérien exclu du champ de l’ordonnance (article 13)</w:t>
      </w:r>
    </w:p>
    <w:p w:rsidR="002E3406" w:rsidRPr="002D0C36" w:rsidRDefault="002E3406" w:rsidP="00C04C51">
      <w:pPr>
        <w:pStyle w:val="Paragraphedeliste"/>
        <w:numPr>
          <w:ilvl w:val="1"/>
          <w:numId w:val="160"/>
        </w:numPr>
        <w:spacing w:before="0"/>
      </w:pPr>
      <w:r w:rsidRPr="002D0C36">
        <w:t>Le</w:t>
      </w:r>
      <w:r w:rsidR="0041681C" w:rsidRPr="002D0C36">
        <w:t xml:space="preserve"> CE</w:t>
      </w:r>
      <w:r w:rsidRPr="002D0C36">
        <w:t xml:space="preserve"> 15 décembre 2017 </w:t>
      </w:r>
      <w:r w:rsidRPr="002D0C36">
        <w:rPr>
          <w:rFonts w:cs="Times New Roman"/>
        </w:rPr>
        <w:t>S</w:t>
      </w:r>
      <w:r w:rsidRPr="002D0C36">
        <w:rPr>
          <w:rFonts w:cs="Times New Roman"/>
          <w:shd w:val="clear" w:color="auto" w:fill="FFFFFF"/>
        </w:rPr>
        <w:t>yndicat mixte de l'aéroport de Lannion - Côte de grani</w:t>
      </w:r>
      <w:r w:rsidRPr="002D0C36">
        <w:rPr>
          <w:rFonts w:ascii="Arial" w:hAnsi="Arial" w:cs="Arial"/>
          <w:shd w:val="clear" w:color="auto" w:fill="FFFFFF"/>
        </w:rPr>
        <w:t>t</w:t>
      </w:r>
      <w:r w:rsidRPr="002D0C36">
        <w:t xml:space="preserve"> </w:t>
      </w:r>
      <w:r w:rsidR="0041681C" w:rsidRPr="002D0C36">
        <w:t>juge qu</w:t>
      </w:r>
      <w:r w:rsidRPr="002D0C36">
        <w:t xml:space="preserve">e ce contrat </w:t>
      </w:r>
      <w:r w:rsidR="0041681C" w:rsidRPr="002D0C36">
        <w:t>conclu sur le fondement du règlement (CE)</w:t>
      </w:r>
      <w:r w:rsidRPr="002D0C36">
        <w:t xml:space="preserve"> d</w:t>
      </w:r>
      <w:r w:rsidRPr="002D0C36">
        <w:rPr>
          <w:rFonts w:ascii="Arial" w:hAnsi="Arial" w:cs="Arial"/>
          <w:shd w:val="clear" w:color="auto" w:fill="FFFFFF"/>
        </w:rPr>
        <w:t xml:space="preserve"> </w:t>
      </w:r>
      <w:r w:rsidRPr="002D0C36">
        <w:t>24 septembre 2008, répond</w:t>
      </w:r>
      <w:r w:rsidR="0041681C" w:rsidRPr="002D0C36">
        <w:t xml:space="preserve"> à la qualification de délégation de service public </w:t>
      </w:r>
    </w:p>
    <w:p w:rsidR="005D3074" w:rsidRPr="002D0C36" w:rsidRDefault="0041681C" w:rsidP="00C04C51">
      <w:pPr>
        <w:pStyle w:val="Paragraphedeliste"/>
        <w:numPr>
          <w:ilvl w:val="1"/>
          <w:numId w:val="160"/>
        </w:numPr>
        <w:spacing w:before="0"/>
      </w:pPr>
      <w:r w:rsidRPr="002D0C36">
        <w:t xml:space="preserve">que par suite </w:t>
      </w:r>
    </w:p>
    <w:p w:rsidR="002E3406" w:rsidRPr="002D0C36" w:rsidRDefault="005D3074" w:rsidP="00C04C51">
      <w:pPr>
        <w:pStyle w:val="Paragraphedeliste"/>
        <w:numPr>
          <w:ilvl w:val="2"/>
          <w:numId w:val="160"/>
        </w:numPr>
        <w:spacing w:before="0"/>
      </w:pPr>
      <w:r w:rsidRPr="002D0C36">
        <w:t>l</w:t>
      </w:r>
      <w:r w:rsidR="002E3406" w:rsidRPr="002D0C36">
        <w:t xml:space="preserve">e contrat est </w:t>
      </w:r>
      <w:r w:rsidR="0041681C" w:rsidRPr="002D0C36">
        <w:t>soumis aux principes de liberté d'accès à la commande publique, d'égalité de traitement des candidats et de transparence des procédures, principes généraux du dr</w:t>
      </w:r>
      <w:r w:rsidR="002E3406" w:rsidRPr="002D0C36">
        <w:t xml:space="preserve">oit de la commande publique ; </w:t>
      </w:r>
    </w:p>
    <w:p w:rsidR="002E3406" w:rsidRPr="002D0C36" w:rsidRDefault="002E3406" w:rsidP="00C04C51">
      <w:pPr>
        <w:pStyle w:val="Paragraphedeliste"/>
        <w:numPr>
          <w:ilvl w:val="2"/>
          <w:numId w:val="160"/>
        </w:numPr>
        <w:spacing w:before="0"/>
      </w:pPr>
      <w:r w:rsidRPr="002D0C36">
        <w:t xml:space="preserve">qu’en l’espèce, </w:t>
      </w:r>
      <w:r w:rsidR="0041681C" w:rsidRPr="002D0C36">
        <w:t xml:space="preserve">pour assurer le respect de ces principes, la personne publique doit apporter aux candidats à l'attribution du contrat, avant le dépôt de leurs offres, ainsi que le prévoit d'ailleurs le paragraphe 5 de l'article 17 du règlement (CE) du 24 septembre 2008, l'ensemble des informations et/ou documents </w:t>
      </w:r>
      <w:r w:rsidR="0041681C" w:rsidRPr="002D0C36">
        <w:lastRenderedPageBreak/>
        <w:t xml:space="preserve">pertinents, lesquels doivent nécessairement inclure une information sur les critères de sélection des offres ; </w:t>
      </w:r>
    </w:p>
    <w:p w:rsidR="00953851" w:rsidRPr="002D0C36" w:rsidRDefault="0082783E" w:rsidP="00407EB7">
      <w:pPr>
        <w:spacing w:before="0"/>
        <w:rPr>
          <w:i/>
          <w:iCs/>
        </w:rPr>
      </w:pPr>
      <w:r w:rsidRPr="002D0C36">
        <w:t>§.2</w:t>
      </w:r>
      <w:r w:rsidR="008426BF" w:rsidRPr="002D0C36">
        <w:rPr>
          <w:i/>
          <w:iCs/>
        </w:rPr>
        <w:t xml:space="preserve"> </w:t>
      </w:r>
      <w:r w:rsidR="00953851" w:rsidRPr="002D0C36">
        <w:rPr>
          <w:i/>
          <w:iCs/>
        </w:rPr>
        <w:t xml:space="preserve">La </w:t>
      </w:r>
      <w:r w:rsidRPr="002D0C36">
        <w:t>dé</w:t>
      </w:r>
      <w:r w:rsidRPr="002D0C36">
        <w:rPr>
          <w:i/>
          <w:iCs/>
        </w:rPr>
        <w:t xml:space="preserve">finition </w:t>
      </w:r>
      <w:r w:rsidR="00953851" w:rsidRPr="002D0C36">
        <w:rPr>
          <w:i/>
          <w:iCs/>
        </w:rPr>
        <w:t>de</w:t>
      </w:r>
      <w:r w:rsidRPr="002D0C36">
        <w:rPr>
          <w:i/>
          <w:iCs/>
        </w:rPr>
        <w:t xml:space="preserve"> la</w:t>
      </w:r>
      <w:r w:rsidR="00953851" w:rsidRPr="002D0C36">
        <w:rPr>
          <w:i/>
          <w:iCs/>
        </w:rPr>
        <w:t xml:space="preserve"> transparence dans le cadre des ordonnances </w:t>
      </w:r>
    </w:p>
    <w:p w:rsidR="00B8108F" w:rsidRPr="002D0C36" w:rsidRDefault="00B8108F" w:rsidP="00407EB7">
      <w:pPr>
        <w:spacing w:before="0"/>
      </w:pPr>
      <w:r w:rsidRPr="002D0C36">
        <w:tab/>
        <w:t>Si les ordo</w:t>
      </w:r>
      <w:r w:rsidR="00617FB2" w:rsidRPr="002D0C36">
        <w:t>nnances du 23 juillet 2015 et 29</w:t>
      </w:r>
      <w:r w:rsidRPr="002D0C36">
        <w:t xml:space="preserve"> janvier 2016 n’ont pas exactement la même conception de la transparence, elles ont dans tous les cas une approche extensive.</w:t>
      </w:r>
    </w:p>
    <w:p w:rsidR="00FA7AFA" w:rsidRPr="002D0C36" w:rsidRDefault="0082783E" w:rsidP="00407EB7">
      <w:pPr>
        <w:pStyle w:val="Titre5"/>
        <w:spacing w:before="0" w:after="120"/>
        <w:rPr>
          <w:color w:val="auto"/>
          <w:sz w:val="22"/>
          <w:szCs w:val="22"/>
        </w:rPr>
      </w:pPr>
      <w:r w:rsidRPr="002D0C36">
        <w:rPr>
          <w:color w:val="auto"/>
          <w:sz w:val="22"/>
          <w:szCs w:val="22"/>
        </w:rPr>
        <w:t>A. Une exigence différenciée</w:t>
      </w:r>
    </w:p>
    <w:p w:rsidR="00376B34" w:rsidRPr="002D0C36" w:rsidRDefault="00376B34" w:rsidP="00407EB7">
      <w:pPr>
        <w:spacing w:before="0"/>
      </w:pPr>
      <w:r w:rsidRPr="002D0C36">
        <w:t>Le droit de la commande publique est un droit à double vitesse. De portée générale, le principe de transparence n’introduit pas le même niveau d’exigences selon que le contrat est un marché ou une concession.</w:t>
      </w:r>
    </w:p>
    <w:p w:rsidR="0082783E" w:rsidRPr="002D0C36" w:rsidRDefault="0082783E" w:rsidP="001950DF">
      <w:pPr>
        <w:pStyle w:val="Titre6"/>
        <w:rPr>
          <w:color w:val="auto"/>
        </w:rPr>
      </w:pPr>
      <w:r w:rsidRPr="002D0C36">
        <w:rPr>
          <w:color w:val="auto"/>
        </w:rPr>
        <w:t>1.La transparence dans le droit des concessions</w:t>
      </w:r>
    </w:p>
    <w:p w:rsidR="00FA7AFA" w:rsidRPr="002D0C36" w:rsidRDefault="00FA7AFA" w:rsidP="00407EB7">
      <w:pPr>
        <w:spacing w:before="0"/>
        <w:rPr>
          <w:rFonts w:cs="Times New Roman"/>
        </w:rPr>
      </w:pPr>
      <w:r w:rsidRPr="002D0C36">
        <w:rPr>
          <w:rFonts w:cs="Times New Roman"/>
        </w:rPr>
        <w:t>L’exigence de la transparence est au fondement du droit des DSP institué par la loi du 29 janvier 1993 sur la lutte contre la corruption et la transparence des procédures publiques.</w:t>
      </w:r>
      <w:r w:rsidR="00617FB2" w:rsidRPr="002D0C36">
        <w:rPr>
          <w:rFonts w:cs="Times New Roman"/>
        </w:rPr>
        <w:t xml:space="preserve"> Elle a été reprise par l’ordonnance de 2016.</w:t>
      </w:r>
    </w:p>
    <w:p w:rsidR="00617FB2" w:rsidRPr="002D0C36" w:rsidRDefault="00617FB2" w:rsidP="001950DF">
      <w:pPr>
        <w:pStyle w:val="Titre6"/>
        <w:rPr>
          <w:color w:val="auto"/>
        </w:rPr>
      </w:pPr>
      <w:r w:rsidRPr="002D0C36">
        <w:rPr>
          <w:color w:val="auto"/>
        </w:rPr>
        <w:t xml:space="preserve">a) La diffusion de l’exigence de transparence </w:t>
      </w:r>
    </w:p>
    <w:p w:rsidR="00FA7AFA" w:rsidRPr="002D0C36" w:rsidRDefault="00FA7AFA" w:rsidP="00407EB7">
      <w:pPr>
        <w:spacing w:before="0"/>
        <w:rPr>
          <w:rFonts w:cs="Times New Roman"/>
        </w:rPr>
      </w:pPr>
      <w:r w:rsidRPr="002D0C36">
        <w:rPr>
          <w:rFonts w:cs="Times New Roman"/>
        </w:rPr>
        <w:t>Traditionnellement, l’attribution de ce type de contrat était libre :</w:t>
      </w:r>
    </w:p>
    <w:p w:rsidR="00FA7AFA" w:rsidRPr="002D0C36" w:rsidRDefault="00FA7AFA" w:rsidP="00C04C51">
      <w:pPr>
        <w:pStyle w:val="Paragraphedeliste"/>
        <w:numPr>
          <w:ilvl w:val="0"/>
          <w:numId w:val="160"/>
        </w:numPr>
        <w:spacing w:before="0"/>
      </w:pPr>
      <w:r w:rsidRPr="002D0C36">
        <w:t xml:space="preserve">L'idée était </w:t>
      </w:r>
      <w:r w:rsidR="00B8108F" w:rsidRPr="002D0C36">
        <w:t xml:space="preserve">1/ </w:t>
      </w:r>
      <w:r w:rsidRPr="002D0C36">
        <w:t>que les contrats de dévolution de service public sont des contrats intuitu personae c'est à dire conclu en considération de la personne, qu’en conséquence, l'administration doit alors pouvoir choisir librement à qui elle va confier la gestion du service public</w:t>
      </w:r>
      <w:r w:rsidR="00B8108F" w:rsidRPr="002D0C36">
        <w:t> ; 2/ qu’ils n’engagent pas les finances publiques</w:t>
      </w:r>
      <w:r w:rsidRPr="002D0C36">
        <w:t xml:space="preserve">. </w:t>
      </w:r>
    </w:p>
    <w:p w:rsidR="00FA7AFA" w:rsidRPr="002D0C36" w:rsidRDefault="00FA7AFA" w:rsidP="00C04C51">
      <w:pPr>
        <w:pStyle w:val="Paragraphedeliste"/>
        <w:numPr>
          <w:ilvl w:val="0"/>
          <w:numId w:val="160"/>
        </w:numPr>
        <w:spacing w:before="0"/>
      </w:pPr>
      <w:r w:rsidRPr="002D0C36">
        <w:t xml:space="preserve">Une jurisprudence constante en rappelait le principe : C.E., 14 fév. 1975 Epoux Merlin ou encore CE 16 avril 1986 CLT à propos du choix du gouvernement du concessionnaire de la 5°chaîne de télévision. </w:t>
      </w:r>
    </w:p>
    <w:p w:rsidR="00FA7AFA" w:rsidRPr="002D0C36" w:rsidRDefault="00FA7AFA" w:rsidP="00407EB7">
      <w:pPr>
        <w:spacing w:before="0"/>
        <w:rPr>
          <w:rFonts w:cs="Times New Roman"/>
        </w:rPr>
      </w:pPr>
      <w:r w:rsidRPr="002D0C36">
        <w:rPr>
          <w:rFonts w:cs="Times New Roman"/>
        </w:rPr>
        <w:t>La loi du 29 janvier 1993 institué une nouvelle procédure en deux étapes</w:t>
      </w:r>
    </w:p>
    <w:p w:rsidR="00B8108F" w:rsidRPr="002D0C36" w:rsidRDefault="00B8108F" w:rsidP="00C04C51">
      <w:pPr>
        <w:pStyle w:val="Paragraphedeliste"/>
        <w:numPr>
          <w:ilvl w:val="0"/>
          <w:numId w:val="209"/>
        </w:numPr>
        <w:spacing w:before="0"/>
      </w:pPr>
      <w:r w:rsidRPr="002D0C36">
        <w:t>Les années 1980-90 ont été marquées par la multiplication des affaires mettant à jour des pratiques scandaleuses de financement des partis politiques ou d'enrichissement personnel (Rapport Bouchery), les pouvoirs publics ont été amené au début des années 1990 à réagir et à adopter un certain nombre de dispositions législatives ou réglementaires destinées à prévenir la corruption et assurer la transparence des procédures publiques n</w:t>
      </w:r>
      <w:r w:rsidR="00FC5572" w:rsidRPr="002D0C36">
        <w:t>otamment en matière de concession.</w:t>
      </w:r>
    </w:p>
    <w:p w:rsidR="00FA7AFA" w:rsidRPr="002D0C36" w:rsidRDefault="00FC5572" w:rsidP="00407EB7">
      <w:pPr>
        <w:spacing w:before="0"/>
        <w:rPr>
          <w:rFonts w:cs="Times New Roman"/>
        </w:rPr>
      </w:pPr>
      <w:r w:rsidRPr="002D0C36">
        <w:rPr>
          <w:rFonts w:cs="Times New Roman"/>
        </w:rPr>
        <w:t>La loi prévoyait d’assurer la publicité du</w:t>
      </w:r>
      <w:r w:rsidR="00FA7AFA" w:rsidRPr="002D0C36">
        <w:rPr>
          <w:rFonts w:cs="Times New Roman"/>
        </w:rPr>
        <w:t xml:space="preserve"> projet notamment par la publication d'avis d’appel à la concurrence;</w:t>
      </w:r>
    </w:p>
    <w:p w:rsidR="00FC5572" w:rsidRPr="002D0C36" w:rsidRDefault="00FC5572" w:rsidP="00C04C51">
      <w:pPr>
        <w:pStyle w:val="Paragraphedeliste"/>
        <w:numPr>
          <w:ilvl w:val="0"/>
          <w:numId w:val="209"/>
        </w:numPr>
        <w:spacing w:before="0"/>
        <w:rPr>
          <w:rFonts w:cs="Times New Roman"/>
        </w:rPr>
      </w:pPr>
      <w:r w:rsidRPr="002D0C36">
        <w:rPr>
          <w:rFonts w:cs="Times New Roman"/>
        </w:rPr>
        <w:t>La loi  (</w:t>
      </w:r>
      <w:r w:rsidR="00FA7AFA" w:rsidRPr="002D0C36">
        <w:rPr>
          <w:rFonts w:cs="Times New Roman"/>
        </w:rPr>
        <w:t>Article L.1411 CGCT</w:t>
      </w:r>
      <w:r w:rsidRPr="002D0C36">
        <w:rPr>
          <w:rFonts w:cs="Times New Roman"/>
        </w:rPr>
        <w:t>)</w:t>
      </w:r>
      <w:r w:rsidR="00FA7AFA" w:rsidRPr="002D0C36">
        <w:rPr>
          <w:rFonts w:cs="Times New Roman"/>
        </w:rPr>
        <w:t xml:space="preserve"> exige</w:t>
      </w:r>
      <w:r w:rsidR="00B8108F" w:rsidRPr="002D0C36">
        <w:rPr>
          <w:rFonts w:cs="Times New Roman"/>
        </w:rPr>
        <w:t>ait</w:t>
      </w:r>
      <w:r w:rsidR="00FA7AFA" w:rsidRPr="002D0C36">
        <w:rPr>
          <w:rFonts w:cs="Times New Roman"/>
        </w:rPr>
        <w:t xml:space="preserve"> une insertion dans un journal habilité à recevoir des annonces légales (selon une liste départementale fixé par le préfet) et dans une publication spécialisée correspondant au secteur économique concerné. </w:t>
      </w:r>
    </w:p>
    <w:p w:rsidR="00FC5572" w:rsidRPr="002D0C36" w:rsidRDefault="00FC5572" w:rsidP="00C04C51">
      <w:pPr>
        <w:numPr>
          <w:ilvl w:val="2"/>
          <w:numId w:val="160"/>
        </w:numPr>
        <w:spacing w:before="0"/>
        <w:contextualSpacing/>
      </w:pPr>
      <w:r w:rsidRPr="002D0C36">
        <w:rPr>
          <w:rFonts w:cs="Times New Roman"/>
        </w:rPr>
        <w:t>Cette publicité était destinée à p</w:t>
      </w:r>
      <w:r w:rsidR="00FA7AFA" w:rsidRPr="002D0C36">
        <w:rPr>
          <w:rFonts w:cs="Times New Roman"/>
        </w:rPr>
        <w:t xml:space="preserve">rovoquer la mise en concurrence des entreprises candidats </w:t>
      </w:r>
      <w:r w:rsidRPr="002D0C36">
        <w:rPr>
          <w:rFonts w:cs="Times New Roman"/>
        </w:rPr>
        <w:t>devant une commission chargée d’éclairer l’exécutif par qui les offres sont librement négociées.</w:t>
      </w:r>
    </w:p>
    <w:p w:rsidR="00FA7AFA" w:rsidRPr="002D0C36" w:rsidRDefault="00FA7AFA" w:rsidP="00407EB7">
      <w:pPr>
        <w:spacing w:before="0"/>
        <w:rPr>
          <w:rFonts w:cs="Times New Roman"/>
        </w:rPr>
      </w:pPr>
      <w:r w:rsidRPr="002D0C36">
        <w:rPr>
          <w:rFonts w:cs="Times New Roman"/>
        </w:rPr>
        <w:t>C</w:t>
      </w:r>
      <w:r w:rsidR="00617FB2" w:rsidRPr="002D0C36">
        <w:rPr>
          <w:rFonts w:cs="Times New Roman"/>
        </w:rPr>
        <w:t>ette exigence de transparence était</w:t>
      </w:r>
      <w:r w:rsidRPr="002D0C36">
        <w:rPr>
          <w:rFonts w:cs="Times New Roman"/>
        </w:rPr>
        <w:t xml:space="preserve"> partagée par la CJCE 21 juillet 2005 Coname c/ Comune di Cingia de Botti </w:t>
      </w:r>
    </w:p>
    <w:p w:rsidR="00FA7AFA" w:rsidRPr="002D0C36" w:rsidRDefault="00FA7AFA" w:rsidP="00C04C51">
      <w:pPr>
        <w:numPr>
          <w:ilvl w:val="0"/>
          <w:numId w:val="165"/>
        </w:numPr>
        <w:spacing w:before="0"/>
        <w:contextualSpacing/>
        <w:rPr>
          <w:rFonts w:cs="Times New Roman"/>
        </w:rPr>
      </w:pPr>
      <w:r w:rsidRPr="002D0C36">
        <w:rPr>
          <w:rFonts w:cs="Times New Roman"/>
        </w:rPr>
        <w:t xml:space="preserve">Dans le cadre de l’attribution d’une concession de services public, les entreprises des EM doivent accès aux informations adéquates pour présenter leur candidature. </w:t>
      </w:r>
    </w:p>
    <w:p w:rsidR="00FA7AFA" w:rsidRPr="002D0C36" w:rsidRDefault="00FA7AFA" w:rsidP="00C04C51">
      <w:pPr>
        <w:numPr>
          <w:ilvl w:val="0"/>
          <w:numId w:val="165"/>
        </w:numPr>
        <w:spacing w:before="0"/>
        <w:contextualSpacing/>
        <w:rPr>
          <w:rFonts w:cs="Times New Roman"/>
        </w:rPr>
      </w:pPr>
      <w:r w:rsidRPr="002D0C36">
        <w:rPr>
          <w:rFonts w:cs="Times New Roman"/>
        </w:rPr>
        <w:t>C’est pourquoi une publicité préalable s’impose de manière à permettre à toute entreprise de faire connaître son intérêt avant l’attribution du contrat.</w:t>
      </w:r>
    </w:p>
    <w:p w:rsidR="00953851" w:rsidRPr="002D0C36" w:rsidRDefault="00FA7AFA" w:rsidP="00407EB7">
      <w:pPr>
        <w:spacing w:before="0"/>
        <w:rPr>
          <w:rFonts w:cs="Times New Roman"/>
        </w:rPr>
      </w:pPr>
      <w:r w:rsidRPr="002D0C36">
        <w:rPr>
          <w:rFonts w:cs="Times New Roman"/>
        </w:rPr>
        <w:t xml:space="preserve">Ces principes ont été repris par la directive « concession » qui </w:t>
      </w:r>
      <w:r w:rsidR="00B4157B" w:rsidRPr="002D0C36">
        <w:rPr>
          <w:rFonts w:cs="Times New Roman"/>
        </w:rPr>
        <w:t xml:space="preserve">si elle impose une publicité européenne </w:t>
      </w:r>
      <w:r w:rsidRPr="002D0C36">
        <w:rPr>
          <w:rFonts w:cs="Times New Roman"/>
        </w:rPr>
        <w:t xml:space="preserve">laisse les pouvoirs adjudicateurs libre du choix de la procédure à organiser </w:t>
      </w:r>
    </w:p>
    <w:p w:rsidR="00580A61" w:rsidRPr="002D0C36" w:rsidRDefault="00580A61" w:rsidP="001950DF">
      <w:pPr>
        <w:pStyle w:val="Titre6"/>
        <w:rPr>
          <w:color w:val="auto"/>
        </w:rPr>
      </w:pPr>
      <w:r w:rsidRPr="002D0C36">
        <w:rPr>
          <w:color w:val="auto"/>
        </w:rPr>
        <w:t>b) le contenu de la transparence</w:t>
      </w:r>
    </w:p>
    <w:p w:rsidR="00FC5572" w:rsidRPr="002D0C36" w:rsidRDefault="00B4157B" w:rsidP="00407EB7">
      <w:pPr>
        <w:spacing w:before="0"/>
        <w:rPr>
          <w:rFonts w:cs="Times New Roman"/>
        </w:rPr>
      </w:pPr>
      <w:r w:rsidRPr="002D0C36">
        <w:rPr>
          <w:rFonts w:cs="Times New Roman"/>
        </w:rPr>
        <w:t>Le seuil de pub</w:t>
      </w:r>
      <w:r w:rsidR="00D9282A" w:rsidRPr="002D0C36">
        <w:rPr>
          <w:rFonts w:cs="Times New Roman"/>
        </w:rPr>
        <w:t>licité européenne est fixé à 5 448</w:t>
      </w:r>
      <w:r w:rsidRPr="002D0C36">
        <w:rPr>
          <w:rFonts w:cs="Times New Roman"/>
        </w:rPr>
        <w:t xml:space="preserve"> 000 €uros </w:t>
      </w:r>
    </w:p>
    <w:p w:rsidR="00B4157B" w:rsidRPr="002D0C36" w:rsidRDefault="00B4157B" w:rsidP="00407EB7">
      <w:pPr>
        <w:spacing w:before="0"/>
        <w:rPr>
          <w:rFonts w:cs="Times New Roman"/>
        </w:rPr>
      </w:pPr>
      <w:r w:rsidRPr="002D0C36">
        <w:rPr>
          <w:rFonts w:cs="Times New Roman"/>
        </w:rPr>
        <w:lastRenderedPageBreak/>
        <w:tab/>
        <w:t>L’ordonnance exige la publication d’un avis (selon un modèle annexé) à la directive au JOUE et au BOAMP (sic…)</w:t>
      </w:r>
    </w:p>
    <w:p w:rsidR="00B4157B" w:rsidRPr="002D0C36" w:rsidRDefault="00B4157B" w:rsidP="00407EB7">
      <w:pPr>
        <w:spacing w:before="0"/>
        <w:rPr>
          <w:rFonts w:cs="Times New Roman"/>
        </w:rPr>
      </w:pPr>
      <w:r w:rsidRPr="002D0C36">
        <w:rPr>
          <w:rFonts w:cs="Times New Roman"/>
        </w:rPr>
        <w:tab/>
        <w:t xml:space="preserve">C’est le même seuil qu’en matière de marchés de travaux </w:t>
      </w:r>
    </w:p>
    <w:p w:rsidR="00B4157B" w:rsidRPr="002D0C36" w:rsidRDefault="00B4157B" w:rsidP="00C04C51">
      <w:pPr>
        <w:pStyle w:val="Paragraphedeliste"/>
        <w:numPr>
          <w:ilvl w:val="0"/>
          <w:numId w:val="211"/>
        </w:numPr>
        <w:spacing w:before="0"/>
        <w:rPr>
          <w:rFonts w:cs="Times New Roman"/>
        </w:rPr>
      </w:pPr>
      <w:r w:rsidRPr="002D0C36">
        <w:rPr>
          <w:rFonts w:cs="Times New Roman"/>
        </w:rPr>
        <w:t>Il correspond ici non au montant estimé mais aux recettes prévisionnelles</w:t>
      </w:r>
    </w:p>
    <w:p w:rsidR="00B4157B" w:rsidRPr="002D0C36" w:rsidRDefault="00B4157B" w:rsidP="00407EB7">
      <w:pPr>
        <w:spacing w:before="0"/>
        <w:rPr>
          <w:rFonts w:cs="Times New Roman"/>
        </w:rPr>
      </w:pPr>
      <w:r w:rsidRPr="002D0C36">
        <w:rPr>
          <w:rFonts w:cs="Times New Roman"/>
        </w:rPr>
        <w:t xml:space="preserve">En deçà de ce seuil, une publicité nationale suffit </w:t>
      </w:r>
    </w:p>
    <w:p w:rsidR="00B4157B" w:rsidRPr="002D0C36" w:rsidRDefault="00B4157B" w:rsidP="00C04C51">
      <w:pPr>
        <w:pStyle w:val="Paragraphedeliste"/>
        <w:numPr>
          <w:ilvl w:val="0"/>
          <w:numId w:val="211"/>
        </w:numPr>
        <w:spacing w:before="0"/>
        <w:rPr>
          <w:rFonts w:cs="Times New Roman"/>
        </w:rPr>
      </w:pPr>
      <w:r w:rsidRPr="002D0C36">
        <w:rPr>
          <w:rFonts w:cs="Times New Roman"/>
        </w:rPr>
        <w:t>Sauf que l’information doit être suffisante pour qu’un opérateur européen intéressé normalement vigilant soit en situation de candidater</w:t>
      </w:r>
    </w:p>
    <w:p w:rsidR="00B4157B" w:rsidRPr="002D0C36" w:rsidRDefault="00B4157B" w:rsidP="00C04C51">
      <w:pPr>
        <w:pStyle w:val="Paragraphedeliste"/>
        <w:numPr>
          <w:ilvl w:val="0"/>
          <w:numId w:val="211"/>
        </w:numPr>
        <w:spacing w:before="0"/>
        <w:rPr>
          <w:rFonts w:cs="Times New Roman"/>
        </w:rPr>
      </w:pPr>
      <w:r w:rsidRPr="002D0C36">
        <w:rPr>
          <w:rFonts w:cs="Times New Roman"/>
        </w:rPr>
        <w:t>On retrouve ici l’exigence issue de l’arrêt CE 1</w:t>
      </w:r>
      <w:r w:rsidRPr="002D0C36">
        <w:rPr>
          <w:rFonts w:cs="Times New Roman"/>
          <w:vertAlign w:val="superscript"/>
        </w:rPr>
        <w:t>er</w:t>
      </w:r>
      <w:r w:rsidRPr="002D0C36">
        <w:rPr>
          <w:rFonts w:cs="Times New Roman"/>
        </w:rPr>
        <w:t xml:space="preserve"> avril 2009 Société Keolis.</w:t>
      </w:r>
    </w:p>
    <w:p w:rsidR="00617FB2" w:rsidRPr="002D0C36" w:rsidRDefault="00617FB2" w:rsidP="00407EB7">
      <w:pPr>
        <w:spacing w:before="0"/>
        <w:rPr>
          <w:rFonts w:cs="Times New Roman"/>
        </w:rPr>
      </w:pPr>
      <w:r w:rsidRPr="002D0C36">
        <w:rPr>
          <w:rFonts w:cs="Times New Roman"/>
        </w:rPr>
        <w:t xml:space="preserve">L’adoption de l’ordonnance ne parait pas devoir remettre en cause le cadre déjà posé par la jurisprudence. </w:t>
      </w:r>
    </w:p>
    <w:p w:rsidR="00FA7AFA" w:rsidRPr="002D0C36" w:rsidRDefault="00617FB2" w:rsidP="00407EB7">
      <w:pPr>
        <w:spacing w:before="0"/>
        <w:rPr>
          <w:rFonts w:cs="Times New Roman"/>
        </w:rPr>
      </w:pPr>
      <w:r w:rsidRPr="002D0C36">
        <w:rPr>
          <w:rFonts w:cs="Times New Roman"/>
        </w:rPr>
        <w:t>En s</w:t>
      </w:r>
      <w:r w:rsidR="00FA7AFA" w:rsidRPr="002D0C36">
        <w:rPr>
          <w:rFonts w:cs="Times New Roman"/>
        </w:rPr>
        <w:t xml:space="preserve">’appuyant sur les principes de liberté et d’égalité, la jurisprudence du Conseil d’Etat a été au-delà des exigences </w:t>
      </w:r>
      <w:r w:rsidRPr="002D0C36">
        <w:rPr>
          <w:rFonts w:cs="Times New Roman"/>
        </w:rPr>
        <w:t xml:space="preserve">de transparence </w:t>
      </w:r>
      <w:r w:rsidR="00FA7AFA" w:rsidRPr="002D0C36">
        <w:rPr>
          <w:rFonts w:cs="Times New Roman"/>
        </w:rPr>
        <w:t xml:space="preserve">posées par le législateur </w:t>
      </w:r>
      <w:r w:rsidRPr="002D0C36">
        <w:rPr>
          <w:rFonts w:cs="Times New Roman"/>
        </w:rPr>
        <w:t xml:space="preserve">quitte à s’inspirer </w:t>
      </w:r>
      <w:r w:rsidR="00FA7AFA" w:rsidRPr="002D0C36">
        <w:rPr>
          <w:rFonts w:cs="Times New Roman"/>
        </w:rPr>
        <w:t>des règles issu</w:t>
      </w:r>
      <w:r w:rsidR="00D9282A" w:rsidRPr="002D0C36">
        <w:rPr>
          <w:rFonts w:cs="Times New Roman"/>
        </w:rPr>
        <w:t xml:space="preserve">es du droit des marchés publics : </w:t>
      </w:r>
      <w:r w:rsidR="00580A61" w:rsidRPr="002D0C36">
        <w:rPr>
          <w:rFonts w:cs="Times New Roman"/>
        </w:rPr>
        <w:t xml:space="preserve">c’est </w:t>
      </w:r>
      <w:r w:rsidR="00D9282A" w:rsidRPr="002D0C36">
        <w:rPr>
          <w:rFonts w:cs="Times New Roman"/>
        </w:rPr>
        <w:t xml:space="preserve">une conception </w:t>
      </w:r>
      <w:r w:rsidR="00580A61" w:rsidRPr="002D0C36">
        <w:rPr>
          <w:rFonts w:cs="Times New Roman"/>
        </w:rPr>
        <w:t>renforcée de la transparence parce qu’elle est au service des autres principes</w:t>
      </w:r>
    </w:p>
    <w:p w:rsidR="00617FB2" w:rsidRPr="002D0C36" w:rsidRDefault="00617FB2" w:rsidP="00C04C51">
      <w:pPr>
        <w:pStyle w:val="Paragraphedeliste"/>
        <w:numPr>
          <w:ilvl w:val="0"/>
          <w:numId w:val="209"/>
        </w:numPr>
        <w:spacing w:before="0"/>
        <w:rPr>
          <w:rFonts w:cs="Times New Roman"/>
        </w:rPr>
      </w:pPr>
      <w:r w:rsidRPr="002D0C36">
        <w:rPr>
          <w:rFonts w:cs="Times New Roman"/>
        </w:rPr>
        <w:t xml:space="preserve">Le CE a jugé dans l’arrêt du 23 décembre 2009 Etablissement public du domaine </w:t>
      </w:r>
      <w:r w:rsidR="00D9282A" w:rsidRPr="002D0C36">
        <w:rPr>
          <w:rFonts w:cs="Times New Roman"/>
        </w:rPr>
        <w:t xml:space="preserve">national </w:t>
      </w:r>
      <w:r w:rsidRPr="002D0C36">
        <w:rPr>
          <w:rFonts w:cs="Times New Roman"/>
        </w:rPr>
        <w:t xml:space="preserve">de Versailles qu’en dépit du silence de la loi, les principes généraux de la commande publique obligent les pouvoirs adjudicateurs à informer les candidats des critères de sélection de leurs offres. </w:t>
      </w:r>
    </w:p>
    <w:p w:rsidR="00617FB2" w:rsidRPr="002D0C36" w:rsidRDefault="00617FB2" w:rsidP="00C04C51">
      <w:pPr>
        <w:pStyle w:val="Paragraphedeliste"/>
        <w:numPr>
          <w:ilvl w:val="0"/>
          <w:numId w:val="210"/>
        </w:numPr>
        <w:spacing w:before="0"/>
        <w:rPr>
          <w:rFonts w:cs="Times New Roman"/>
        </w:rPr>
      </w:pPr>
      <w:r w:rsidRPr="002D0C36">
        <w:rPr>
          <w:rFonts w:cs="Times New Roman"/>
        </w:rPr>
        <w:t xml:space="preserve">Cette obligation a été reprise par la directive qui impose </w:t>
      </w:r>
      <w:r w:rsidR="00754420" w:rsidRPr="002D0C36">
        <w:rPr>
          <w:rFonts w:cs="Times New Roman"/>
        </w:rPr>
        <w:t>en plus la hiérarchisation des critères.</w:t>
      </w:r>
    </w:p>
    <w:p w:rsidR="00FA7AFA" w:rsidRPr="002D0C36" w:rsidRDefault="00754420" w:rsidP="00C04C51">
      <w:pPr>
        <w:pStyle w:val="Paragraphedeliste"/>
        <w:numPr>
          <w:ilvl w:val="0"/>
          <w:numId w:val="209"/>
        </w:numPr>
        <w:spacing w:before="0"/>
        <w:rPr>
          <w:rFonts w:cs="Times New Roman"/>
        </w:rPr>
      </w:pPr>
      <w:r w:rsidRPr="002D0C36">
        <w:rPr>
          <w:rFonts w:cs="Times New Roman"/>
        </w:rPr>
        <w:t xml:space="preserve">Auparavant, </w:t>
      </w:r>
      <w:r w:rsidR="008C4545" w:rsidRPr="002D0C36">
        <w:rPr>
          <w:rFonts w:cs="Times New Roman"/>
        </w:rPr>
        <w:t xml:space="preserve">dans l’arrêt </w:t>
      </w:r>
      <w:r w:rsidR="00FA7AFA" w:rsidRPr="002D0C36">
        <w:rPr>
          <w:rFonts w:cs="Times New Roman"/>
        </w:rPr>
        <w:t xml:space="preserve">Conseil d'Etat ord 15 déc. 2006 Soc. Corsica Ferries </w:t>
      </w:r>
      <w:r w:rsidRPr="002D0C36">
        <w:rPr>
          <w:rFonts w:cs="Times New Roman"/>
        </w:rPr>
        <w:t xml:space="preserve">avait jugé que la </w:t>
      </w:r>
      <w:r w:rsidR="008C4545" w:rsidRPr="002D0C36">
        <w:rPr>
          <w:rFonts w:cs="Times New Roman"/>
        </w:rPr>
        <w:t xml:space="preserve">collectivité délégante </w:t>
      </w:r>
      <w:r w:rsidRPr="002D0C36">
        <w:rPr>
          <w:rFonts w:cs="Times New Roman"/>
        </w:rPr>
        <w:t xml:space="preserve">pouvait procéder de manière conjointe </w:t>
      </w:r>
      <w:r w:rsidR="008C4545" w:rsidRPr="002D0C36">
        <w:rPr>
          <w:rFonts w:cs="Times New Roman"/>
        </w:rPr>
        <w:t>à</w:t>
      </w:r>
      <w:r w:rsidR="00FA7AFA" w:rsidRPr="002D0C36">
        <w:rPr>
          <w:rFonts w:cs="Times New Roman"/>
        </w:rPr>
        <w:t xml:space="preserve"> l’examen des candidatures et des offres. </w:t>
      </w:r>
    </w:p>
    <w:p w:rsidR="00754420" w:rsidRPr="002D0C36" w:rsidRDefault="00FA7AFA" w:rsidP="00C04C51">
      <w:pPr>
        <w:pStyle w:val="Paragraphedeliste"/>
        <w:numPr>
          <w:ilvl w:val="2"/>
          <w:numId w:val="209"/>
        </w:numPr>
        <w:spacing w:before="0"/>
      </w:pPr>
      <w:r w:rsidRPr="002D0C36">
        <w:t xml:space="preserve">Le CGCT prévoit deux phases séparées mais le Conseil d'Etat a admis qu’aucun texte n’interdit à la collectivité publique de mener conjointement ces deux phases en demandant aux candidats de présenter simultanément leur candidature et leur offre. </w:t>
      </w:r>
    </w:p>
    <w:p w:rsidR="00FA7AFA" w:rsidRPr="002D0C36" w:rsidRDefault="00FA7AFA" w:rsidP="00C04C51">
      <w:pPr>
        <w:pStyle w:val="Paragraphedeliste"/>
        <w:numPr>
          <w:ilvl w:val="2"/>
          <w:numId w:val="209"/>
        </w:numPr>
        <w:spacing w:before="0"/>
      </w:pPr>
      <w:r w:rsidRPr="002D0C36">
        <w:t>Pour autant</w:t>
      </w:r>
      <w:r w:rsidR="001B09F7" w:rsidRPr="002D0C36">
        <w:t>,</w:t>
      </w:r>
      <w:r w:rsidRPr="002D0C36">
        <w:t xml:space="preserve"> la mise en œuvre de cette faculté suppose </w:t>
      </w:r>
      <w:r w:rsidR="00754420" w:rsidRPr="002D0C36">
        <w:t xml:space="preserve">selon le CE </w:t>
      </w:r>
      <w:r w:rsidRPr="002D0C36">
        <w:t xml:space="preserve">le respect de certaines conditions. </w:t>
      </w:r>
      <w:r w:rsidR="001B09F7" w:rsidRPr="002D0C36">
        <w:t>Et p</w:t>
      </w:r>
      <w:r w:rsidRPr="002D0C36">
        <w:t>our l</w:t>
      </w:r>
      <w:r w:rsidR="001B09F7" w:rsidRPr="002D0C36">
        <w:t>es définir</w:t>
      </w:r>
      <w:r w:rsidRPr="002D0C36">
        <w:t>, le Conseil d'Etat s’inspire directement de la distinction organisée par le CMP entre procédure ouverte et procédure restreinte</w:t>
      </w:r>
    </w:p>
    <w:p w:rsidR="00FA7AFA" w:rsidRPr="002D0C36" w:rsidRDefault="00FA7AFA" w:rsidP="00C04C51">
      <w:pPr>
        <w:pStyle w:val="Paragraphedeliste"/>
        <w:numPr>
          <w:ilvl w:val="3"/>
          <w:numId w:val="209"/>
        </w:numPr>
        <w:spacing w:before="0"/>
      </w:pPr>
      <w:r w:rsidRPr="002D0C36">
        <w:t>Indication de ce choix dans l’avis d’appel à concurrence</w:t>
      </w:r>
    </w:p>
    <w:p w:rsidR="001B09F7" w:rsidRPr="002D0C36" w:rsidRDefault="00FA7AFA" w:rsidP="00C04C51">
      <w:pPr>
        <w:pStyle w:val="Paragraphedeliste"/>
        <w:numPr>
          <w:ilvl w:val="3"/>
          <w:numId w:val="209"/>
        </w:numPr>
        <w:spacing w:before="0"/>
      </w:pPr>
      <w:r w:rsidRPr="002D0C36">
        <w:t>Les plis déposés par les entreprises doivent comporter deux enveloppes distinctes</w:t>
      </w:r>
      <w:r w:rsidR="001B09F7" w:rsidRPr="002D0C36">
        <w:t>.</w:t>
      </w:r>
    </w:p>
    <w:p w:rsidR="00FA7AFA" w:rsidRPr="002D0C36" w:rsidRDefault="00FA7AFA" w:rsidP="00C04C51">
      <w:pPr>
        <w:pStyle w:val="Paragraphedeliste"/>
        <w:numPr>
          <w:ilvl w:val="3"/>
          <w:numId w:val="209"/>
        </w:numPr>
        <w:spacing w:before="0"/>
      </w:pPr>
      <w:r w:rsidRPr="002D0C36">
        <w:t>Seules les offres des opérateurs dont la candidature a été admise pourront être ouvertes</w:t>
      </w:r>
    </w:p>
    <w:p w:rsidR="0095748E" w:rsidRPr="002D0C36" w:rsidRDefault="0095748E" w:rsidP="001950DF">
      <w:pPr>
        <w:pStyle w:val="Titre6"/>
        <w:rPr>
          <w:color w:val="auto"/>
        </w:rPr>
      </w:pPr>
      <w:r w:rsidRPr="002D0C36">
        <w:rPr>
          <w:color w:val="auto"/>
        </w:rPr>
        <w:t>XXXXXXXX</w:t>
      </w:r>
    </w:p>
    <w:p w:rsidR="00FA7AFA" w:rsidRPr="002D0C36" w:rsidRDefault="008F6842" w:rsidP="001950DF">
      <w:pPr>
        <w:pStyle w:val="Titre6"/>
        <w:rPr>
          <w:color w:val="auto"/>
        </w:rPr>
      </w:pPr>
      <w:r w:rsidRPr="002D0C36">
        <w:rPr>
          <w:color w:val="auto"/>
        </w:rPr>
        <w:t>2</w:t>
      </w:r>
      <w:r w:rsidR="0082783E" w:rsidRPr="002D0C36">
        <w:rPr>
          <w:color w:val="auto"/>
        </w:rPr>
        <w:t>. La transp</w:t>
      </w:r>
      <w:r w:rsidR="00FA7AFA" w:rsidRPr="002D0C36">
        <w:rPr>
          <w:color w:val="auto"/>
        </w:rPr>
        <w:t xml:space="preserve">arence </w:t>
      </w:r>
      <w:r w:rsidR="0082783E" w:rsidRPr="002D0C36">
        <w:rPr>
          <w:color w:val="auto"/>
        </w:rPr>
        <w:t>dans le</w:t>
      </w:r>
      <w:r w:rsidR="00FA7AFA" w:rsidRPr="002D0C36">
        <w:rPr>
          <w:color w:val="auto"/>
        </w:rPr>
        <w:t xml:space="preserve"> des marchés publics</w:t>
      </w:r>
    </w:p>
    <w:p w:rsidR="00AA5824" w:rsidRPr="002D0C36" w:rsidRDefault="00754420" w:rsidP="00407EB7">
      <w:pPr>
        <w:keepNext/>
        <w:keepLines/>
        <w:spacing w:before="0"/>
        <w:outlineLvl w:val="4"/>
        <w:rPr>
          <w:rFonts w:eastAsiaTheme="majorEastAsia" w:cs="Times New Roman"/>
        </w:rPr>
      </w:pPr>
      <w:r w:rsidRPr="002D0C36">
        <w:rPr>
          <w:rFonts w:eastAsiaTheme="majorEastAsia" w:cs="Times New Roman"/>
        </w:rPr>
        <w:t>L’exigence y</w:t>
      </w:r>
      <w:r w:rsidR="008F6842" w:rsidRPr="002D0C36">
        <w:rPr>
          <w:rFonts w:eastAsiaTheme="majorEastAsia" w:cs="Times New Roman"/>
        </w:rPr>
        <w:t xml:space="preserve"> est particulièrement forte</w:t>
      </w:r>
      <w:r w:rsidRPr="002D0C36">
        <w:rPr>
          <w:rFonts w:eastAsiaTheme="majorEastAsia" w:cs="Times New Roman"/>
        </w:rPr>
        <w:t xml:space="preserve"> tant à l’égard des procédures formalisées que non formalisées.</w:t>
      </w:r>
    </w:p>
    <w:p w:rsidR="004E12D3" w:rsidRPr="002D0C36" w:rsidRDefault="008F6842" w:rsidP="001950DF">
      <w:pPr>
        <w:pStyle w:val="Titre6"/>
        <w:rPr>
          <w:color w:val="auto"/>
        </w:rPr>
      </w:pPr>
      <w:r w:rsidRPr="002D0C36">
        <w:rPr>
          <w:color w:val="auto"/>
        </w:rPr>
        <w:t>a)°</w:t>
      </w:r>
      <w:r w:rsidR="004E12D3" w:rsidRPr="002D0C36">
        <w:rPr>
          <w:color w:val="auto"/>
        </w:rPr>
        <w:t>L’emprise du principe de transparence</w:t>
      </w:r>
      <w:r w:rsidRPr="002D0C36">
        <w:rPr>
          <w:color w:val="auto"/>
        </w:rPr>
        <w:t xml:space="preserve"> </w:t>
      </w:r>
      <w:r w:rsidR="004E12D3" w:rsidRPr="002D0C36">
        <w:rPr>
          <w:color w:val="auto"/>
        </w:rPr>
        <w:t>à l’égard des procédures formalisées</w:t>
      </w:r>
    </w:p>
    <w:p w:rsidR="00FA7AFA" w:rsidRPr="002D0C36" w:rsidRDefault="00FA7AFA" w:rsidP="00407EB7">
      <w:pPr>
        <w:keepNext/>
        <w:keepLines/>
        <w:spacing w:before="0"/>
        <w:outlineLvl w:val="4"/>
        <w:rPr>
          <w:rFonts w:eastAsiaTheme="majorEastAsia" w:cs="Times New Roman"/>
        </w:rPr>
      </w:pPr>
      <w:r w:rsidRPr="002D0C36">
        <w:rPr>
          <w:rFonts w:eastAsiaTheme="majorEastAsia" w:cs="Times New Roman"/>
        </w:rPr>
        <w:t>Elle se vérifie d’abord par le caractère sophistiqué des règles de publicité</w:t>
      </w:r>
      <w:r w:rsidR="008F6842" w:rsidRPr="002D0C36">
        <w:rPr>
          <w:rFonts w:eastAsiaTheme="majorEastAsia" w:cs="Times New Roman"/>
        </w:rPr>
        <w:t xml:space="preserve"> préalable</w:t>
      </w:r>
      <w:r w:rsidRPr="002D0C36">
        <w:rPr>
          <w:rFonts w:eastAsiaTheme="majorEastAsia" w:cs="Times New Roman"/>
        </w:rPr>
        <w:t>.</w:t>
      </w:r>
    </w:p>
    <w:p w:rsidR="00FA7AFA" w:rsidRPr="002D0C36" w:rsidRDefault="00FA7AFA" w:rsidP="00C04C51">
      <w:pPr>
        <w:numPr>
          <w:ilvl w:val="0"/>
          <w:numId w:val="173"/>
        </w:numPr>
        <w:spacing w:before="0"/>
        <w:contextualSpacing/>
        <w:rPr>
          <w:rFonts w:cs="Times New Roman"/>
        </w:rPr>
      </w:pPr>
      <w:r w:rsidRPr="002D0C36">
        <w:rPr>
          <w:rFonts w:cs="Times New Roman"/>
        </w:rPr>
        <w:t>Les textes distinguent deux types de publicité</w:t>
      </w:r>
    </w:p>
    <w:p w:rsidR="00FA7AFA" w:rsidRPr="002D0C36" w:rsidRDefault="00FA7AFA" w:rsidP="00C04C51">
      <w:pPr>
        <w:numPr>
          <w:ilvl w:val="1"/>
          <w:numId w:val="173"/>
        </w:numPr>
        <w:spacing w:before="0"/>
        <w:contextualSpacing/>
        <w:rPr>
          <w:rFonts w:cs="Times New Roman"/>
        </w:rPr>
      </w:pPr>
      <w:r w:rsidRPr="002D0C36">
        <w:rPr>
          <w:rFonts w:cs="Times New Roman"/>
        </w:rPr>
        <w:t>L’avis de marché</w:t>
      </w:r>
    </w:p>
    <w:p w:rsidR="004E12D3" w:rsidRPr="002D0C36" w:rsidRDefault="004E12D3" w:rsidP="00C04C51">
      <w:pPr>
        <w:numPr>
          <w:ilvl w:val="2"/>
          <w:numId w:val="173"/>
        </w:numPr>
        <w:spacing w:before="0"/>
        <w:contextualSpacing/>
        <w:rPr>
          <w:rFonts w:cs="Times New Roman"/>
        </w:rPr>
      </w:pPr>
      <w:r w:rsidRPr="002D0C36">
        <w:rPr>
          <w:rFonts w:cs="Times New Roman"/>
        </w:rPr>
        <w:t>Qui fait l’objet d’une double publicité : nationale et européenne (BOAMP/JOUE)</w:t>
      </w:r>
    </w:p>
    <w:p w:rsidR="00AA5824" w:rsidRPr="002D0C36" w:rsidRDefault="00AA5824" w:rsidP="00C04C51">
      <w:pPr>
        <w:numPr>
          <w:ilvl w:val="2"/>
          <w:numId w:val="173"/>
        </w:numPr>
        <w:spacing w:before="0"/>
        <w:contextualSpacing/>
        <w:rPr>
          <w:rFonts w:cs="Times New Roman"/>
        </w:rPr>
      </w:pPr>
      <w:r w:rsidRPr="002D0C36">
        <w:rPr>
          <w:rFonts w:cs="Times New Roman"/>
        </w:rPr>
        <w:t>Qui doit contenir la description des éléments essentiels du contrat sachant que les pouvoirs adjudicateurs doivent définir au préalable l’étendue de leurs besoins</w:t>
      </w:r>
    </w:p>
    <w:p w:rsidR="004E12D3" w:rsidRPr="002D0C36" w:rsidRDefault="004E12D3" w:rsidP="00C04C51">
      <w:pPr>
        <w:numPr>
          <w:ilvl w:val="3"/>
          <w:numId w:val="173"/>
        </w:numPr>
        <w:spacing w:before="0"/>
        <w:contextualSpacing/>
        <w:rPr>
          <w:rFonts w:cs="Times New Roman"/>
        </w:rPr>
      </w:pPr>
      <w:r w:rsidRPr="002D0C36">
        <w:rPr>
          <w:rFonts w:cs="Times New Roman"/>
        </w:rPr>
        <w:lastRenderedPageBreak/>
        <w:t>Le juge peut annuler une procédure dès lors que les informations communiquées sont insuffisamment claires ou précises.</w:t>
      </w:r>
    </w:p>
    <w:p w:rsidR="00FA7AFA" w:rsidRPr="002D0C36" w:rsidRDefault="00FA7AFA" w:rsidP="00C04C51">
      <w:pPr>
        <w:numPr>
          <w:ilvl w:val="1"/>
          <w:numId w:val="173"/>
        </w:numPr>
        <w:spacing w:before="0"/>
        <w:contextualSpacing/>
        <w:rPr>
          <w:rFonts w:cs="Times New Roman"/>
        </w:rPr>
      </w:pPr>
      <w:r w:rsidRPr="002D0C36">
        <w:rPr>
          <w:rFonts w:cs="Times New Roman"/>
        </w:rPr>
        <w:t>L’avis de pré</w:t>
      </w:r>
      <w:r w:rsidR="009530DA" w:rsidRPr="002D0C36">
        <w:rPr>
          <w:rFonts w:cs="Times New Roman"/>
        </w:rPr>
        <w:t>-</w:t>
      </w:r>
      <w:r w:rsidRPr="002D0C36">
        <w:rPr>
          <w:rFonts w:cs="Times New Roman"/>
        </w:rPr>
        <w:t>information</w:t>
      </w:r>
    </w:p>
    <w:p w:rsidR="00CF7329" w:rsidRPr="002D0C36" w:rsidRDefault="00CF7329" w:rsidP="00C04C51">
      <w:pPr>
        <w:numPr>
          <w:ilvl w:val="2"/>
          <w:numId w:val="173"/>
        </w:numPr>
        <w:spacing w:before="0"/>
        <w:contextualSpacing/>
        <w:rPr>
          <w:rFonts w:cs="Times New Roman"/>
        </w:rPr>
      </w:pPr>
      <w:r w:rsidRPr="002D0C36">
        <w:rPr>
          <w:rFonts w:cs="Times New Roman"/>
        </w:rPr>
        <w:t xml:space="preserve">L'avis de pré-information est un avis publié par les pouvoirs adjudicateurs leur permettant de faire connaître leur intention de passer un marché public sur les douze mois à venir. </w:t>
      </w:r>
    </w:p>
    <w:p w:rsidR="00CF7329" w:rsidRPr="002D0C36" w:rsidRDefault="00CF7329" w:rsidP="00C04C51">
      <w:pPr>
        <w:numPr>
          <w:ilvl w:val="3"/>
          <w:numId w:val="173"/>
        </w:numPr>
        <w:spacing w:before="0"/>
        <w:contextualSpacing/>
        <w:rPr>
          <w:rFonts w:cs="Times New Roman"/>
        </w:rPr>
      </w:pPr>
      <w:r w:rsidRPr="002D0C36">
        <w:rPr>
          <w:rFonts w:cs="Times New Roman"/>
        </w:rPr>
        <w:t xml:space="preserve">Cet avis n'est pas obligatoire </w:t>
      </w:r>
    </w:p>
    <w:p w:rsidR="00AA5824" w:rsidRPr="002D0C36" w:rsidRDefault="00CF7329" w:rsidP="00C04C51">
      <w:pPr>
        <w:numPr>
          <w:ilvl w:val="2"/>
          <w:numId w:val="173"/>
        </w:numPr>
        <w:spacing w:before="0"/>
        <w:contextualSpacing/>
        <w:rPr>
          <w:rFonts w:cs="Times New Roman"/>
        </w:rPr>
      </w:pPr>
      <w:r w:rsidRPr="002D0C36">
        <w:rPr>
          <w:rFonts w:cs="Times New Roman"/>
        </w:rPr>
        <w:t>Il est publié par les pouvoirs adjudicateurs qui entendent user de la possibilité de réduire les</w:t>
      </w:r>
      <w:r w:rsidR="00604F44" w:rsidRPr="002D0C36">
        <w:rPr>
          <w:rFonts w:cs="Times New Roman"/>
        </w:rPr>
        <w:t xml:space="preserve"> délais de réception des offres et ainsi accélérer les délais de procédure</w:t>
      </w:r>
    </w:p>
    <w:p w:rsidR="004E12D3" w:rsidRPr="002D0C36" w:rsidRDefault="004E12D3" w:rsidP="00407EB7">
      <w:pPr>
        <w:spacing w:before="0"/>
        <w:contextualSpacing/>
        <w:rPr>
          <w:rFonts w:eastAsiaTheme="majorEastAsia" w:cs="Times New Roman"/>
        </w:rPr>
      </w:pPr>
    </w:p>
    <w:p w:rsidR="004E12D3" w:rsidRPr="002D0C36" w:rsidRDefault="004E12D3" w:rsidP="00407EB7">
      <w:pPr>
        <w:pStyle w:val="Titre7"/>
        <w:spacing w:before="0" w:after="120"/>
        <w:rPr>
          <w:color w:val="auto"/>
        </w:rPr>
      </w:pPr>
      <w:r w:rsidRPr="002D0C36">
        <w:rPr>
          <w:color w:val="auto"/>
        </w:rPr>
        <w:t>b) L’emprise de la transparence à l’égard des procédures non formalisées</w:t>
      </w:r>
    </w:p>
    <w:p w:rsidR="004E12D3" w:rsidRPr="002D0C36" w:rsidRDefault="004E12D3" w:rsidP="00407EB7">
      <w:pPr>
        <w:spacing w:before="0"/>
        <w:contextualSpacing/>
        <w:rPr>
          <w:rFonts w:eastAsiaTheme="majorEastAsia" w:cs="Times New Roman"/>
        </w:rPr>
      </w:pPr>
    </w:p>
    <w:p w:rsidR="00FA7AFA" w:rsidRPr="002D0C36" w:rsidRDefault="00FA7AFA" w:rsidP="00407EB7">
      <w:pPr>
        <w:spacing w:before="0"/>
        <w:contextualSpacing/>
        <w:rPr>
          <w:rFonts w:cs="Times New Roman"/>
        </w:rPr>
      </w:pPr>
      <w:r w:rsidRPr="002D0C36">
        <w:rPr>
          <w:rFonts w:eastAsiaTheme="majorEastAsia" w:cs="Times New Roman"/>
        </w:rPr>
        <w:t xml:space="preserve">Elle se vérifie </w:t>
      </w:r>
      <w:r w:rsidR="00AA5824" w:rsidRPr="002D0C36">
        <w:rPr>
          <w:rFonts w:eastAsiaTheme="majorEastAsia" w:cs="Times New Roman"/>
        </w:rPr>
        <w:t xml:space="preserve">encore </w:t>
      </w:r>
      <w:r w:rsidRPr="002D0C36">
        <w:rPr>
          <w:rFonts w:eastAsiaTheme="majorEastAsia" w:cs="Times New Roman"/>
        </w:rPr>
        <w:t>à propos des marchés dont le montant est inférieur aux seu</w:t>
      </w:r>
      <w:r w:rsidR="008F6842" w:rsidRPr="002D0C36">
        <w:rPr>
          <w:rFonts w:eastAsiaTheme="majorEastAsia" w:cs="Times New Roman"/>
        </w:rPr>
        <w:t>ils des procédures formalisées : les MAPA</w:t>
      </w:r>
    </w:p>
    <w:p w:rsidR="00CF7329" w:rsidRPr="002D0C36" w:rsidRDefault="00AA5824" w:rsidP="00C04C51">
      <w:pPr>
        <w:pStyle w:val="Paragraphedeliste"/>
        <w:numPr>
          <w:ilvl w:val="0"/>
          <w:numId w:val="160"/>
        </w:numPr>
        <w:spacing w:before="0"/>
        <w:rPr>
          <w:rFonts w:cs="Times New Roman"/>
        </w:rPr>
      </w:pPr>
      <w:r w:rsidRPr="002D0C36">
        <w:rPr>
          <w:rFonts w:cs="Times New Roman"/>
        </w:rPr>
        <w:t xml:space="preserve">Ces marchés sont en effet toujours </w:t>
      </w:r>
      <w:r w:rsidR="00FA7AFA" w:rsidRPr="002D0C36">
        <w:rPr>
          <w:rFonts w:cs="Times New Roman"/>
        </w:rPr>
        <w:t xml:space="preserve">soumis aux principes de liberté et d’égalité d’accès à la commande publique. </w:t>
      </w:r>
      <w:r w:rsidR="008F6842" w:rsidRPr="002D0C36">
        <w:rPr>
          <w:rFonts w:cs="Times New Roman"/>
        </w:rPr>
        <w:t xml:space="preserve">En ce sens : </w:t>
      </w:r>
      <w:r w:rsidR="00FA7AFA" w:rsidRPr="002D0C36">
        <w:rPr>
          <w:rFonts w:cs="Times New Roman"/>
        </w:rPr>
        <w:t>CJUE 7 déc. 2000 Telaustria</w:t>
      </w:r>
      <w:r w:rsidR="008F6842" w:rsidRPr="002D0C36">
        <w:rPr>
          <w:rFonts w:cs="Times New Roman"/>
        </w:rPr>
        <w:t xml:space="preserve"> / CE Avis 2002 MAJ Blanchisseries de Pantin</w:t>
      </w:r>
      <w:r w:rsidRPr="002D0C36">
        <w:rPr>
          <w:rFonts w:cs="Times New Roman"/>
        </w:rPr>
        <w:t xml:space="preserve">. </w:t>
      </w:r>
    </w:p>
    <w:p w:rsidR="008F6842" w:rsidRPr="002D0C36" w:rsidRDefault="00FA7AFA" w:rsidP="00C04C51">
      <w:pPr>
        <w:pStyle w:val="Paragraphedeliste"/>
        <w:numPr>
          <w:ilvl w:val="0"/>
          <w:numId w:val="160"/>
        </w:numPr>
        <w:spacing w:before="0"/>
        <w:rPr>
          <w:rFonts w:cs="Times New Roman"/>
        </w:rPr>
      </w:pPr>
      <w:r w:rsidRPr="002D0C36">
        <w:rPr>
          <w:rFonts w:cs="Times New Roman"/>
        </w:rPr>
        <w:t xml:space="preserve">En conséquence de quoi, le pouvoir adjudicateur est tenu </w:t>
      </w:r>
      <w:r w:rsidR="00AA5824" w:rsidRPr="002D0C36">
        <w:rPr>
          <w:rFonts w:cs="Times New Roman"/>
        </w:rPr>
        <w:t>à un minimum de transparence</w:t>
      </w:r>
      <w:r w:rsidRPr="002D0C36">
        <w:rPr>
          <w:rFonts w:cs="Times New Roman"/>
        </w:rPr>
        <w:t>.</w:t>
      </w:r>
    </w:p>
    <w:p w:rsidR="008F6842" w:rsidRPr="002D0C36" w:rsidRDefault="00CF7329" w:rsidP="00C04C51">
      <w:pPr>
        <w:pStyle w:val="Paragraphedeliste"/>
        <w:numPr>
          <w:ilvl w:val="1"/>
          <w:numId w:val="160"/>
        </w:numPr>
        <w:spacing w:before="0"/>
        <w:ind w:left="1080"/>
        <w:rPr>
          <w:rFonts w:cs="Times New Roman"/>
        </w:rPr>
      </w:pPr>
      <w:r w:rsidRPr="002D0C36">
        <w:rPr>
          <w:rFonts w:eastAsiaTheme="majorEastAsia" w:cs="Times New Roman"/>
        </w:rPr>
        <w:t xml:space="preserve">Soit parce que les mesures de publicité </w:t>
      </w:r>
      <w:r w:rsidR="00FA7AFA" w:rsidRPr="002D0C36">
        <w:rPr>
          <w:rFonts w:eastAsiaTheme="majorEastAsia" w:cs="Times New Roman"/>
        </w:rPr>
        <w:t xml:space="preserve">sont </w:t>
      </w:r>
      <w:r w:rsidR="008F6842" w:rsidRPr="002D0C36">
        <w:rPr>
          <w:rFonts w:eastAsiaTheme="majorEastAsia" w:cs="Times New Roman"/>
        </w:rPr>
        <w:t xml:space="preserve">directement </w:t>
      </w:r>
      <w:r w:rsidR="00FA7AFA" w:rsidRPr="002D0C36">
        <w:rPr>
          <w:rFonts w:eastAsiaTheme="majorEastAsia" w:cs="Times New Roman"/>
        </w:rPr>
        <w:t xml:space="preserve">déterminées par la loi </w:t>
      </w:r>
    </w:p>
    <w:p w:rsidR="00FA7AFA" w:rsidRPr="002D0C36" w:rsidRDefault="00FA7AFA" w:rsidP="00C04C51">
      <w:pPr>
        <w:pStyle w:val="Paragraphedeliste"/>
        <w:numPr>
          <w:ilvl w:val="2"/>
          <w:numId w:val="160"/>
        </w:numPr>
        <w:spacing w:before="0"/>
        <w:rPr>
          <w:rFonts w:cs="Times New Roman"/>
        </w:rPr>
      </w:pPr>
      <w:r w:rsidRPr="002D0C36">
        <w:rPr>
          <w:rFonts w:cs="Times New Roman"/>
        </w:rPr>
        <w:t>Les MAPA d’un montant supérieur à  90 000 € sont soumis à une obligation de publicité directement déterminée par l</w:t>
      </w:r>
      <w:r w:rsidR="00CF7329" w:rsidRPr="002D0C36">
        <w:rPr>
          <w:rFonts w:cs="Times New Roman"/>
        </w:rPr>
        <w:t>es textes</w:t>
      </w:r>
      <w:r w:rsidRPr="002D0C36">
        <w:rPr>
          <w:rFonts w:cs="Times New Roman"/>
        </w:rPr>
        <w:t xml:space="preserve">: </w:t>
      </w:r>
    </w:p>
    <w:p w:rsidR="00FA7AFA" w:rsidRPr="002D0C36" w:rsidRDefault="00FA7AFA" w:rsidP="00467434">
      <w:pPr>
        <w:numPr>
          <w:ilvl w:val="3"/>
          <w:numId w:val="6"/>
        </w:numPr>
        <w:spacing w:before="0"/>
        <w:contextualSpacing/>
        <w:rPr>
          <w:rFonts w:cs="Times New Roman"/>
        </w:rPr>
      </w:pPr>
      <w:r w:rsidRPr="002D0C36">
        <w:rPr>
          <w:rFonts w:cs="Times New Roman"/>
        </w:rPr>
        <w:t>Avis au Bulletin officiel d’annonces des marchés publics</w:t>
      </w:r>
    </w:p>
    <w:p w:rsidR="00FA7AFA" w:rsidRPr="002D0C36" w:rsidRDefault="00FA7AFA" w:rsidP="00467434">
      <w:pPr>
        <w:numPr>
          <w:ilvl w:val="3"/>
          <w:numId w:val="6"/>
        </w:numPr>
        <w:spacing w:before="0"/>
        <w:contextualSpacing/>
        <w:rPr>
          <w:rFonts w:cs="Times New Roman"/>
        </w:rPr>
      </w:pPr>
      <w:r w:rsidRPr="002D0C36">
        <w:rPr>
          <w:rFonts w:cs="Times New Roman"/>
        </w:rPr>
        <w:t>Avis dans un Journal d’annonces légales</w:t>
      </w:r>
    </w:p>
    <w:p w:rsidR="00FA7AFA" w:rsidRPr="002D0C36" w:rsidRDefault="00FA7AFA" w:rsidP="00467434">
      <w:pPr>
        <w:numPr>
          <w:ilvl w:val="3"/>
          <w:numId w:val="6"/>
        </w:numPr>
        <w:spacing w:before="0"/>
        <w:contextualSpacing/>
        <w:rPr>
          <w:rFonts w:cs="Times New Roman"/>
        </w:rPr>
      </w:pPr>
      <w:r w:rsidRPr="002D0C36">
        <w:rPr>
          <w:rFonts w:cs="Times New Roman"/>
        </w:rPr>
        <w:t>Et à l’appréciation de l’administration : annonce dans un journal professionnel spécialisé</w:t>
      </w:r>
    </w:p>
    <w:p w:rsidR="00FD0E88" w:rsidRPr="002D0C36" w:rsidRDefault="00FA7AFA" w:rsidP="00C04C51">
      <w:pPr>
        <w:pStyle w:val="Paragraphedeliste"/>
        <w:numPr>
          <w:ilvl w:val="1"/>
          <w:numId w:val="160"/>
        </w:numPr>
        <w:spacing w:before="0"/>
        <w:ind w:left="1080"/>
        <w:rPr>
          <w:rFonts w:eastAsiaTheme="majorEastAsia" w:cs="Times New Roman"/>
        </w:rPr>
      </w:pPr>
      <w:r w:rsidRPr="002D0C36">
        <w:rPr>
          <w:rFonts w:eastAsiaTheme="majorEastAsia" w:cs="Times New Roman"/>
        </w:rPr>
        <w:t xml:space="preserve">Soit </w:t>
      </w:r>
      <w:r w:rsidR="00CF7329" w:rsidRPr="002D0C36">
        <w:rPr>
          <w:rFonts w:eastAsiaTheme="majorEastAsia" w:cs="Times New Roman"/>
        </w:rPr>
        <w:t>parce que le contenu des mesures de publicité est laissé</w:t>
      </w:r>
      <w:r w:rsidRPr="002D0C36">
        <w:rPr>
          <w:rFonts w:eastAsiaTheme="majorEastAsia" w:cs="Times New Roman"/>
        </w:rPr>
        <w:t xml:space="preserve"> à l’appré</w:t>
      </w:r>
      <w:r w:rsidR="00FD0E88" w:rsidRPr="002D0C36">
        <w:rPr>
          <w:rFonts w:eastAsiaTheme="majorEastAsia" w:cs="Times New Roman"/>
        </w:rPr>
        <w:t>ciation du pouvoir adjudicateur.</w:t>
      </w:r>
    </w:p>
    <w:p w:rsidR="00FD0E88" w:rsidRPr="002D0C36" w:rsidRDefault="00FD0E88" w:rsidP="00C04C51">
      <w:pPr>
        <w:pStyle w:val="Paragraphedeliste"/>
        <w:numPr>
          <w:ilvl w:val="2"/>
          <w:numId w:val="160"/>
        </w:numPr>
        <w:spacing w:before="0"/>
        <w:rPr>
          <w:rFonts w:cs="Times New Roman"/>
        </w:rPr>
      </w:pPr>
      <w:r w:rsidRPr="002D0C36">
        <w:rPr>
          <w:rFonts w:cs="Times New Roman"/>
        </w:rPr>
        <w:t>Mais il s’agit alors d’une liberté très encadrée dès lors que les textes prévoient que les mesures de publicités adaptées ne sont pas seulement fonction du montant du marché mais devront aussi être adaptées à l’objet, à la nature, à la complexité, au degré de concurrence entre les entreprises concernées et à l’urgence du besoin.</w:t>
      </w:r>
    </w:p>
    <w:p w:rsidR="00FD0E88" w:rsidRPr="002D0C36" w:rsidRDefault="00FD0E88" w:rsidP="00C04C51">
      <w:pPr>
        <w:pStyle w:val="Paragraphedeliste"/>
        <w:numPr>
          <w:ilvl w:val="2"/>
          <w:numId w:val="160"/>
        </w:numPr>
        <w:spacing w:before="0"/>
        <w:rPr>
          <w:rFonts w:cs="Times New Roman"/>
        </w:rPr>
      </w:pPr>
      <w:r w:rsidRPr="002D0C36">
        <w:rPr>
          <w:rFonts w:cs="Times New Roman"/>
        </w:rPr>
        <w:t xml:space="preserve">Ce qui ouvre la possibilité d’un contentieux dès lors que le choix de la publicité n’est pas </w:t>
      </w:r>
      <w:r w:rsidR="00FA7AFA" w:rsidRPr="002D0C36">
        <w:rPr>
          <w:rFonts w:cs="Times New Roman"/>
        </w:rPr>
        <w:t>à même de susciter la concurrence nécessaire.</w:t>
      </w:r>
    </w:p>
    <w:p w:rsidR="00FD0E88" w:rsidRPr="002D0C36" w:rsidRDefault="00FD0E88" w:rsidP="00407EB7">
      <w:pPr>
        <w:pStyle w:val="Paragraphedeliste"/>
        <w:spacing w:before="0"/>
        <w:rPr>
          <w:rFonts w:cs="Times New Roman"/>
        </w:rPr>
      </w:pPr>
    </w:p>
    <w:p w:rsidR="00FD0E88" w:rsidRPr="002D0C36" w:rsidRDefault="00FD0E88" w:rsidP="00C04C51">
      <w:pPr>
        <w:pStyle w:val="Paragraphedeliste"/>
        <w:numPr>
          <w:ilvl w:val="2"/>
          <w:numId w:val="160"/>
        </w:numPr>
        <w:spacing w:before="0"/>
        <w:ind w:left="720"/>
        <w:rPr>
          <w:rFonts w:cs="Times New Roman"/>
        </w:rPr>
      </w:pPr>
      <w:r w:rsidRPr="002D0C36">
        <w:rPr>
          <w:rFonts w:cs="Times New Roman"/>
        </w:rPr>
        <w:t xml:space="preserve">En ce sens </w:t>
      </w:r>
      <w:r w:rsidR="00FA7AFA" w:rsidRPr="002D0C36">
        <w:rPr>
          <w:rFonts w:cs="Times New Roman"/>
        </w:rPr>
        <w:t>CE 7 octobre 2005 Région Nord-Pas de Calais)</w:t>
      </w:r>
      <w:r w:rsidRPr="002D0C36">
        <w:rPr>
          <w:rFonts w:cs="Times New Roman"/>
        </w:rPr>
        <w:t xml:space="preserve">. </w:t>
      </w:r>
    </w:p>
    <w:p w:rsidR="00FA7AFA" w:rsidRPr="002D0C36" w:rsidRDefault="00FA7AFA" w:rsidP="00C04C51">
      <w:pPr>
        <w:pStyle w:val="Paragraphedeliste"/>
        <w:numPr>
          <w:ilvl w:val="3"/>
          <w:numId w:val="160"/>
        </w:numPr>
        <w:spacing w:before="0"/>
        <w:rPr>
          <w:rFonts w:cs="Times New Roman"/>
        </w:rPr>
      </w:pPr>
      <w:r w:rsidRPr="002D0C36">
        <w:rPr>
          <w:rFonts w:cs="Times New Roman"/>
        </w:rPr>
        <w:t>En se bornant à  publier dans un journal régional l’avis d’appel à la concurrence et à diffuser cet avis sur son site internet pendant 15 jours, la Région n’a pas assuré compte tenu de l’objet du marché (relatif à la programmation d’un ouvrage) une publicité suffisante</w:t>
      </w:r>
      <w:r w:rsidR="00FD0E88" w:rsidRPr="002D0C36">
        <w:rPr>
          <w:rFonts w:cs="Times New Roman"/>
        </w:rPr>
        <w:t>. Or en</w:t>
      </w:r>
      <w:r w:rsidRPr="002D0C36">
        <w:rPr>
          <w:rFonts w:cs="Times New Roman"/>
        </w:rPr>
        <w:t xml:space="preserve"> l’espèce, le montant du marché était de 35 000 €uros donc très en deça des seuils</w:t>
      </w:r>
    </w:p>
    <w:p w:rsidR="00FA7AFA" w:rsidRPr="002D0C36" w:rsidRDefault="00FD0E88" w:rsidP="00407EB7">
      <w:pPr>
        <w:spacing w:before="0"/>
        <w:rPr>
          <w:rFonts w:cs="Times New Roman"/>
        </w:rPr>
      </w:pPr>
      <w:r w:rsidRPr="002D0C36">
        <w:rPr>
          <w:rFonts w:cs="Times New Roman"/>
        </w:rPr>
        <w:t>Cette incertitude juridique c</w:t>
      </w:r>
      <w:r w:rsidR="00FA7AFA" w:rsidRPr="002D0C36">
        <w:rPr>
          <w:rFonts w:cs="Times New Roman"/>
        </w:rPr>
        <w:t xml:space="preserve">onduit </w:t>
      </w:r>
      <w:r w:rsidRPr="002D0C36">
        <w:rPr>
          <w:rFonts w:cs="Times New Roman"/>
        </w:rPr>
        <w:t xml:space="preserve">en pratique </w:t>
      </w:r>
      <w:r w:rsidR="00FA7AFA" w:rsidRPr="002D0C36">
        <w:rPr>
          <w:rFonts w:cs="Times New Roman"/>
        </w:rPr>
        <w:t xml:space="preserve">les administrations à dégager des seuils internes afin d’adapter la procédure au montant du marché </w:t>
      </w:r>
    </w:p>
    <w:p w:rsidR="00FA7AFA" w:rsidRPr="002D0C36" w:rsidRDefault="00FA7AFA" w:rsidP="00C04C51">
      <w:pPr>
        <w:numPr>
          <w:ilvl w:val="3"/>
          <w:numId w:val="164"/>
        </w:numPr>
        <w:spacing w:before="0"/>
        <w:contextualSpacing/>
        <w:rPr>
          <w:rFonts w:cs="Times New Roman"/>
        </w:rPr>
      </w:pPr>
      <w:r w:rsidRPr="002D0C36">
        <w:rPr>
          <w:rFonts w:cs="Times New Roman"/>
        </w:rPr>
        <w:t>Obligation d’obtenir trois devis (moins de 20 000 €uros)</w:t>
      </w:r>
    </w:p>
    <w:p w:rsidR="00FA7AFA" w:rsidRPr="002D0C36" w:rsidRDefault="00FA7AFA" w:rsidP="00C04C51">
      <w:pPr>
        <w:numPr>
          <w:ilvl w:val="3"/>
          <w:numId w:val="164"/>
        </w:numPr>
        <w:spacing w:before="0"/>
        <w:contextualSpacing/>
        <w:rPr>
          <w:rFonts w:cs="Times New Roman"/>
        </w:rPr>
      </w:pPr>
      <w:r w:rsidRPr="002D0C36">
        <w:rPr>
          <w:rFonts w:cs="Times New Roman"/>
        </w:rPr>
        <w:t>Affichage en mairie et information dans la presse spécialisée, information des organismes professionnels</w:t>
      </w:r>
    </w:p>
    <w:p w:rsidR="00FA7AFA" w:rsidRPr="002D0C36" w:rsidRDefault="00FA7AFA" w:rsidP="00C04C51">
      <w:pPr>
        <w:numPr>
          <w:ilvl w:val="3"/>
          <w:numId w:val="164"/>
        </w:numPr>
        <w:spacing w:before="0"/>
        <w:contextualSpacing/>
        <w:rPr>
          <w:rFonts w:cs="Times New Roman"/>
        </w:rPr>
      </w:pPr>
      <w:r w:rsidRPr="002D0C36">
        <w:rPr>
          <w:rFonts w:cs="Times New Roman"/>
        </w:rPr>
        <w:t xml:space="preserve">Publicité dans un journal d’annonces légales </w:t>
      </w:r>
    </w:p>
    <w:p w:rsidR="00FD0E88" w:rsidRPr="002D0C36" w:rsidRDefault="00FD0E88" w:rsidP="00407EB7">
      <w:pPr>
        <w:spacing w:before="0"/>
      </w:pPr>
      <w:r w:rsidRPr="002D0C36">
        <w:t>Non seulement les MAPA n’échappent pas aux obligations de transparence mais l’ambigüité de la procédure oblige les pouvoirs adjudicateu</w:t>
      </w:r>
      <w:r w:rsidR="00CF7329" w:rsidRPr="002D0C36">
        <w:t>rs à multiplier les précautions.</w:t>
      </w:r>
      <w:r w:rsidRPr="002D0C36">
        <w:t xml:space="preserve"> </w:t>
      </w:r>
    </w:p>
    <w:p w:rsidR="00FA7AFA" w:rsidRPr="002D0C36" w:rsidRDefault="004E12D3" w:rsidP="00C04C51">
      <w:pPr>
        <w:pStyle w:val="Paragraphedeliste"/>
        <w:numPr>
          <w:ilvl w:val="1"/>
          <w:numId w:val="160"/>
        </w:numPr>
        <w:spacing w:before="0"/>
        <w:rPr>
          <w:rFonts w:cs="Times New Roman"/>
        </w:rPr>
      </w:pPr>
      <w:r w:rsidRPr="002D0C36">
        <w:rPr>
          <w:rFonts w:cs="Times New Roman"/>
        </w:rPr>
        <w:lastRenderedPageBreak/>
        <w:t>E</w:t>
      </w:r>
      <w:r w:rsidR="00FD0E88" w:rsidRPr="002D0C36">
        <w:rPr>
          <w:rFonts w:cs="Times New Roman"/>
        </w:rPr>
        <w:t xml:space="preserve">n </w:t>
      </w:r>
      <w:r w:rsidRPr="002D0C36">
        <w:rPr>
          <w:rFonts w:cs="Times New Roman"/>
        </w:rPr>
        <w:t xml:space="preserve">effet, en </w:t>
      </w:r>
      <w:r w:rsidR="00FD0E88" w:rsidRPr="002D0C36">
        <w:rPr>
          <w:rFonts w:cs="Times New Roman"/>
        </w:rPr>
        <w:t>MAPA, l</w:t>
      </w:r>
      <w:r w:rsidR="00FA7AFA" w:rsidRPr="002D0C36">
        <w:rPr>
          <w:rFonts w:cs="Times New Roman"/>
        </w:rPr>
        <w:t>a liberté de définir la procédure de son c</w:t>
      </w:r>
      <w:r w:rsidR="00FD0E88" w:rsidRPr="002D0C36">
        <w:rPr>
          <w:rFonts w:cs="Times New Roman"/>
        </w:rPr>
        <w:t>hoix ne signifie pas que le pouvoir adjudicateur ne</w:t>
      </w:r>
      <w:r w:rsidR="00FA7AFA" w:rsidRPr="002D0C36">
        <w:rPr>
          <w:rFonts w:cs="Times New Roman"/>
        </w:rPr>
        <w:t xml:space="preserve"> risque pas à un moment ou à un autre, notamment devant le juge, de devoir justifier les raisons des choix qui ont été faits. </w:t>
      </w:r>
    </w:p>
    <w:p w:rsidR="00FD0E88" w:rsidRPr="002D0C36" w:rsidRDefault="00FA7AFA" w:rsidP="00C04C51">
      <w:pPr>
        <w:numPr>
          <w:ilvl w:val="1"/>
          <w:numId w:val="174"/>
        </w:numPr>
        <w:spacing w:before="0"/>
        <w:contextualSpacing/>
        <w:rPr>
          <w:rFonts w:cs="Times New Roman"/>
        </w:rPr>
      </w:pPr>
      <w:r w:rsidRPr="002D0C36">
        <w:rPr>
          <w:rFonts w:cs="Times New Roman"/>
        </w:rPr>
        <w:t xml:space="preserve">La spécificité de la procédure adaptée tient justement au fait que l’on ne peut se retrancher derrière le simple respect d’une procédure, mais qu’il convient au contraire d’être en mesure de justifier ses choix. </w:t>
      </w:r>
    </w:p>
    <w:p w:rsidR="00CF7329" w:rsidRPr="002D0C36" w:rsidRDefault="00FA7AFA" w:rsidP="00C04C51">
      <w:pPr>
        <w:numPr>
          <w:ilvl w:val="1"/>
          <w:numId w:val="174"/>
        </w:numPr>
        <w:spacing w:before="0"/>
        <w:contextualSpacing/>
        <w:rPr>
          <w:rFonts w:cs="Times New Roman"/>
        </w:rPr>
      </w:pPr>
      <w:r w:rsidRPr="002D0C36">
        <w:rPr>
          <w:rFonts w:cs="Times New Roman"/>
        </w:rPr>
        <w:t xml:space="preserve">C’est </w:t>
      </w:r>
      <w:r w:rsidR="00CF7329" w:rsidRPr="002D0C36">
        <w:rPr>
          <w:rFonts w:cs="Times New Roman"/>
        </w:rPr>
        <w:t xml:space="preserve">le principe </w:t>
      </w:r>
      <w:r w:rsidRPr="002D0C36">
        <w:rPr>
          <w:rFonts w:cs="Times New Roman"/>
        </w:rPr>
        <w:t>transparence</w:t>
      </w:r>
      <w:r w:rsidR="00CF7329" w:rsidRPr="002D0C36">
        <w:rPr>
          <w:rFonts w:cs="Times New Roman"/>
        </w:rPr>
        <w:t xml:space="preserve"> provoque la mise en œuvre d’un autre principe : le principe de traçabilité</w:t>
      </w:r>
      <w:r w:rsidRPr="002D0C36">
        <w:rPr>
          <w:rFonts w:cs="Times New Roman"/>
        </w:rPr>
        <w:t>.</w:t>
      </w:r>
    </w:p>
    <w:p w:rsidR="00FA7AFA" w:rsidRPr="002D0C36" w:rsidRDefault="00FA7AFA" w:rsidP="00C04C51">
      <w:pPr>
        <w:numPr>
          <w:ilvl w:val="2"/>
          <w:numId w:val="174"/>
        </w:numPr>
        <w:spacing w:before="0"/>
        <w:contextualSpacing/>
        <w:rPr>
          <w:rFonts w:cs="Times New Roman"/>
        </w:rPr>
      </w:pPr>
      <w:r w:rsidRPr="002D0C36">
        <w:rPr>
          <w:rFonts w:cs="Times New Roman"/>
        </w:rPr>
        <w:t xml:space="preserve"> Il est recommandé aux acheteurs publics de conserver l’historique des différentes étapes suivies pour procéder au choix du titulaire et d’être en mesure de le communiquer.</w:t>
      </w:r>
    </w:p>
    <w:p w:rsidR="008A33D9" w:rsidRPr="002D0C36" w:rsidRDefault="008A33D9" w:rsidP="00407EB7">
      <w:pPr>
        <w:pStyle w:val="Titre5"/>
        <w:spacing w:before="0" w:after="120"/>
        <w:rPr>
          <w:color w:val="auto"/>
          <w:sz w:val="22"/>
          <w:szCs w:val="22"/>
        </w:rPr>
      </w:pPr>
      <w:r w:rsidRPr="002D0C36">
        <w:rPr>
          <w:color w:val="auto"/>
          <w:sz w:val="22"/>
          <w:szCs w:val="22"/>
        </w:rPr>
        <w:t xml:space="preserve">B. Une exigence </w:t>
      </w:r>
      <w:r w:rsidR="00144B6A" w:rsidRPr="002D0C36">
        <w:rPr>
          <w:color w:val="auto"/>
          <w:sz w:val="22"/>
          <w:szCs w:val="22"/>
        </w:rPr>
        <w:t>etendue jusqu’à l’achevement de la procedure.</w:t>
      </w:r>
    </w:p>
    <w:p w:rsidR="007429D5" w:rsidRPr="002D0C36" w:rsidRDefault="007429D5" w:rsidP="00407EB7">
      <w:pPr>
        <w:spacing w:before="0"/>
      </w:pPr>
      <w:r w:rsidRPr="002D0C36">
        <w:t>Longtemps l’exigence de transparence a porté essentiellement sur le lancement et</w:t>
      </w:r>
      <w:r w:rsidR="00754420" w:rsidRPr="002D0C36">
        <w:t xml:space="preserve"> le déroulement de la procédure, elle concerne désormais l’</w:t>
      </w:r>
      <w:r w:rsidR="00144B6A" w:rsidRPr="002D0C36">
        <w:t>achèvement de la procédure tant en</w:t>
      </w:r>
      <w:r w:rsidR="007548F2" w:rsidRPr="002D0C36">
        <w:t xml:space="preserve"> marché qu’en concession : le pouvoir adjudicateur doit pouvoir motiver le rejet des offres qu’il a examinée</w:t>
      </w:r>
      <w:r w:rsidR="00CF7329" w:rsidRPr="002D0C36">
        <w:t>s</w:t>
      </w:r>
      <w:r w:rsidR="007548F2" w:rsidRPr="002D0C36">
        <w:t xml:space="preserve">. </w:t>
      </w:r>
    </w:p>
    <w:p w:rsidR="00CF7329" w:rsidRPr="002D0C36" w:rsidRDefault="007548F2" w:rsidP="00C04C51">
      <w:pPr>
        <w:pStyle w:val="Paragraphedeliste"/>
        <w:numPr>
          <w:ilvl w:val="0"/>
          <w:numId w:val="228"/>
        </w:numPr>
        <w:spacing w:before="0"/>
        <w:rPr>
          <w:rFonts w:cs="Times New Roman"/>
        </w:rPr>
      </w:pPr>
      <w:r w:rsidRPr="002D0C36">
        <w:rPr>
          <w:rFonts w:cs="Times New Roman"/>
        </w:rPr>
        <w:t xml:space="preserve">Cette obligation n’est jamais que l’application aux marchés publics de l’obligation générale de motivation des actes administratifs des autorités nationales </w:t>
      </w:r>
    </w:p>
    <w:p w:rsidR="007548F2" w:rsidRPr="002D0C36" w:rsidRDefault="00CF7329" w:rsidP="00C04C51">
      <w:pPr>
        <w:pStyle w:val="Paragraphedeliste"/>
        <w:numPr>
          <w:ilvl w:val="1"/>
          <w:numId w:val="228"/>
        </w:numPr>
        <w:spacing w:before="0"/>
        <w:rPr>
          <w:rFonts w:cs="Times New Roman"/>
        </w:rPr>
      </w:pPr>
      <w:r w:rsidRPr="002D0C36">
        <w:rPr>
          <w:rFonts w:cs="Times New Roman"/>
        </w:rPr>
        <w:t>L</w:t>
      </w:r>
      <w:r w:rsidR="007548F2" w:rsidRPr="002D0C36">
        <w:rPr>
          <w:rFonts w:cs="Times New Roman"/>
        </w:rPr>
        <w:t xml:space="preserve">a CJCE </w:t>
      </w:r>
      <w:r w:rsidRPr="002D0C36">
        <w:rPr>
          <w:rFonts w:cs="Times New Roman"/>
        </w:rPr>
        <w:t xml:space="preserve">y </w:t>
      </w:r>
      <w:r w:rsidR="007548F2" w:rsidRPr="002D0C36">
        <w:rPr>
          <w:rFonts w:cs="Times New Roman"/>
        </w:rPr>
        <w:t xml:space="preserve">voit une conséquence du principe général du droit à un recours juridictionnel effectif (CJCE 15 oct. 1987 Union nationale des entraîneurs et cadres techniques professionnels du football c/ Georges Heylens, Rec. p. 4117, point n°15 et surtout CJCE 19 mars 1991 Commission c/ Royaume de Belgique, Rec. p.I-1314, point n°25). </w:t>
      </w:r>
    </w:p>
    <w:p w:rsidR="007548F2" w:rsidRPr="002D0C36" w:rsidRDefault="007548F2" w:rsidP="00C04C51">
      <w:pPr>
        <w:pStyle w:val="Paragraphedeliste"/>
        <w:numPr>
          <w:ilvl w:val="0"/>
          <w:numId w:val="228"/>
        </w:numPr>
        <w:spacing w:before="0"/>
        <w:rPr>
          <w:rFonts w:cs="Times New Roman"/>
        </w:rPr>
      </w:pPr>
      <w:r w:rsidRPr="002D0C36">
        <w:rPr>
          <w:rFonts w:cs="Times New Roman"/>
        </w:rPr>
        <w:t xml:space="preserve">En liaison avec le droit à un recours effectif, la jurisprudence européenne a été amené à donner une portée particulière à cette règle dans l’affaire Alcatel (CJCE 28 octobre 1999, aff. 81/98) </w:t>
      </w:r>
    </w:p>
    <w:p w:rsidR="00604F44" w:rsidRPr="002D0C36" w:rsidRDefault="007548F2" w:rsidP="00C04C51">
      <w:pPr>
        <w:pStyle w:val="Paragraphedeliste"/>
        <w:numPr>
          <w:ilvl w:val="1"/>
          <w:numId w:val="228"/>
        </w:numPr>
        <w:spacing w:before="0"/>
        <w:rPr>
          <w:rFonts w:cs="Times New Roman"/>
        </w:rPr>
      </w:pPr>
      <w:r w:rsidRPr="002D0C36">
        <w:rPr>
          <w:rFonts w:cs="Times New Roman"/>
        </w:rPr>
        <w:t xml:space="preserve">L’idée qui est développée dans cette affaire est que l’organisation de la procédure doit permettre (ou ne pas gêner) le recours au juge et conduit à formuler des exigences procédurales ignorées des directives « marchés publics ». </w:t>
      </w:r>
    </w:p>
    <w:p w:rsidR="007548F2" w:rsidRPr="002D0C36" w:rsidRDefault="007548F2" w:rsidP="00C04C51">
      <w:pPr>
        <w:pStyle w:val="Paragraphedeliste"/>
        <w:numPr>
          <w:ilvl w:val="2"/>
          <w:numId w:val="228"/>
        </w:numPr>
        <w:spacing w:before="0"/>
        <w:rPr>
          <w:rFonts w:cs="Times New Roman"/>
        </w:rPr>
      </w:pPr>
      <w:r w:rsidRPr="002D0C36">
        <w:rPr>
          <w:rFonts w:cs="Times New Roman"/>
        </w:rPr>
        <w:t xml:space="preserve">D’après l’avocat général Mischo, l’effectivité même du droit communautaire conduit à ce que la directive « recours » ait vocation à l’emporter sur les directives matérielles dès lors qu’elles « ne contiennent pas de dispositions spécifiques permettant d’en garantir l’application effective » et donc le droit à un recours effectif </w:t>
      </w:r>
    </w:p>
    <w:p w:rsidR="00AC058D" w:rsidRPr="002D0C36" w:rsidRDefault="007548F2" w:rsidP="00C04C51">
      <w:pPr>
        <w:pStyle w:val="Paragraphedeliste"/>
        <w:numPr>
          <w:ilvl w:val="2"/>
          <w:numId w:val="228"/>
        </w:numPr>
        <w:spacing w:before="0"/>
        <w:rPr>
          <w:rFonts w:cs="Times New Roman"/>
        </w:rPr>
      </w:pPr>
      <w:r w:rsidRPr="002D0C36">
        <w:rPr>
          <w:rFonts w:cs="Times New Roman"/>
        </w:rPr>
        <w:t>Sur c</w:t>
      </w:r>
      <w:r w:rsidR="00CF7329" w:rsidRPr="002D0C36">
        <w:rPr>
          <w:rFonts w:cs="Times New Roman"/>
        </w:rPr>
        <w:t xml:space="preserve">e fondement, la CJCE consacre une double </w:t>
      </w:r>
      <w:r w:rsidRPr="002D0C36">
        <w:rPr>
          <w:rFonts w:cs="Times New Roman"/>
        </w:rPr>
        <w:t xml:space="preserve">obligation pour les </w:t>
      </w:r>
      <w:r w:rsidR="00CF7329" w:rsidRPr="002D0C36">
        <w:rPr>
          <w:rFonts w:cs="Times New Roman"/>
        </w:rPr>
        <w:t>législations des é</w:t>
      </w:r>
      <w:r w:rsidRPr="002D0C36">
        <w:rPr>
          <w:rFonts w:cs="Times New Roman"/>
        </w:rPr>
        <w:t>tats</w:t>
      </w:r>
      <w:r w:rsidR="00CF7329" w:rsidRPr="002D0C36">
        <w:rPr>
          <w:rFonts w:cs="Times New Roman"/>
        </w:rPr>
        <w:t>-membres</w:t>
      </w:r>
      <w:r w:rsidRPr="002D0C36">
        <w:rPr>
          <w:rFonts w:cs="Times New Roman"/>
        </w:rPr>
        <w:t xml:space="preserve"> </w:t>
      </w:r>
    </w:p>
    <w:p w:rsidR="00CF7329" w:rsidRPr="002D0C36" w:rsidRDefault="00CF7329" w:rsidP="00C04C51">
      <w:pPr>
        <w:pStyle w:val="Paragraphedeliste"/>
        <w:numPr>
          <w:ilvl w:val="3"/>
          <w:numId w:val="228"/>
        </w:numPr>
        <w:spacing w:before="0"/>
        <w:rPr>
          <w:rFonts w:cs="Times New Roman"/>
        </w:rPr>
      </w:pPr>
      <w:r w:rsidRPr="002D0C36">
        <w:rPr>
          <w:rFonts w:cs="Times New Roman"/>
        </w:rPr>
        <w:t xml:space="preserve">Obliger les pouvoirs adjudicateurs à </w:t>
      </w:r>
      <w:r w:rsidR="007548F2" w:rsidRPr="002D0C36">
        <w:rPr>
          <w:rFonts w:cs="Times New Roman"/>
        </w:rPr>
        <w:t xml:space="preserve">informer les soumissionnaires de la décision d’adjudication, </w:t>
      </w:r>
    </w:p>
    <w:p w:rsidR="00AC058D" w:rsidRPr="002D0C36" w:rsidRDefault="007548F2" w:rsidP="00C04C51">
      <w:pPr>
        <w:pStyle w:val="Paragraphedeliste"/>
        <w:numPr>
          <w:ilvl w:val="4"/>
          <w:numId w:val="228"/>
        </w:numPr>
        <w:spacing w:before="0"/>
        <w:rPr>
          <w:rFonts w:cs="Times New Roman"/>
        </w:rPr>
      </w:pPr>
      <w:r w:rsidRPr="002D0C36">
        <w:rPr>
          <w:rFonts w:cs="Times New Roman"/>
        </w:rPr>
        <w:t xml:space="preserve">jugeant à cet égard qu’une législation relative à l’accès aux documents administratifs qui se contenterait de prévoir l’information des soumissionnaires sur les seules décisions qui les concernent directement, n’est pas en mesure de satisfaire à cette exigence, dès lors que le droit national doit garantir aux soumissionnaires de « réelles possibilités » d’intenter un recours. </w:t>
      </w:r>
    </w:p>
    <w:p w:rsidR="00CF7329" w:rsidRPr="002D0C36" w:rsidRDefault="007548F2" w:rsidP="00C04C51">
      <w:pPr>
        <w:pStyle w:val="Paragraphedeliste"/>
        <w:numPr>
          <w:ilvl w:val="3"/>
          <w:numId w:val="228"/>
        </w:numPr>
        <w:spacing w:before="0"/>
        <w:rPr>
          <w:rFonts w:cs="Times New Roman"/>
        </w:rPr>
      </w:pPr>
      <w:r w:rsidRPr="002D0C36">
        <w:rPr>
          <w:rFonts w:cs="Times New Roman"/>
        </w:rPr>
        <w:t xml:space="preserve">La protection juridique exige ensuite de prévoir la possibilité pour le soumissionnaire évincé d’examiner en temps utile la question de la validité de la décision d’attribution. </w:t>
      </w:r>
    </w:p>
    <w:p w:rsidR="007548F2" w:rsidRPr="002D0C36" w:rsidRDefault="007548F2" w:rsidP="00C04C51">
      <w:pPr>
        <w:pStyle w:val="Paragraphedeliste"/>
        <w:numPr>
          <w:ilvl w:val="4"/>
          <w:numId w:val="228"/>
        </w:numPr>
        <w:spacing w:before="0"/>
        <w:rPr>
          <w:rFonts w:cs="Times New Roman"/>
        </w:rPr>
      </w:pPr>
      <w:r w:rsidRPr="002D0C36">
        <w:rPr>
          <w:rFonts w:cs="Times New Roman"/>
        </w:rPr>
        <w:t xml:space="preserve">La Cour en conclut qu’un délai raisonnable doit s’écouler entre le moment où la décision d’attribution est communiquée aux soumissionnaires évincés et la conclusion du contrat, afin de permettre, notamment, d’introduire une demande de mesures provisoires jusqu’à la date de conclusion du contrat. </w:t>
      </w:r>
    </w:p>
    <w:p w:rsidR="00AC058D" w:rsidRPr="002D0C36" w:rsidRDefault="00AC058D" w:rsidP="00407EB7">
      <w:pPr>
        <w:spacing w:before="0"/>
      </w:pPr>
      <w:r w:rsidRPr="002D0C36">
        <w:t>Ces exigences sont organisé</w:t>
      </w:r>
      <w:r w:rsidR="00CF7329" w:rsidRPr="002D0C36">
        <w:t>e</w:t>
      </w:r>
      <w:r w:rsidRPr="002D0C36">
        <w:t>s de manière différente par les textes</w:t>
      </w:r>
      <w:r w:rsidR="00CF7329" w:rsidRPr="002D0C36">
        <w:t xml:space="preserve"> internes.</w:t>
      </w:r>
    </w:p>
    <w:p w:rsidR="00754420" w:rsidRPr="002D0C36" w:rsidRDefault="00754420" w:rsidP="001950DF">
      <w:pPr>
        <w:pStyle w:val="Titre6"/>
        <w:rPr>
          <w:color w:val="auto"/>
        </w:rPr>
      </w:pPr>
      <w:r w:rsidRPr="002D0C36">
        <w:rPr>
          <w:color w:val="auto"/>
        </w:rPr>
        <w:lastRenderedPageBreak/>
        <w:t>1) L’information sur le</w:t>
      </w:r>
      <w:r w:rsidR="00144B6A" w:rsidRPr="002D0C36">
        <w:rPr>
          <w:color w:val="auto"/>
        </w:rPr>
        <w:t xml:space="preserve">s </w:t>
      </w:r>
      <w:r w:rsidRPr="002D0C36">
        <w:rPr>
          <w:color w:val="auto"/>
        </w:rPr>
        <w:t xml:space="preserve">choix </w:t>
      </w:r>
      <w:r w:rsidR="00144B6A" w:rsidRPr="002D0C36">
        <w:rPr>
          <w:color w:val="auto"/>
        </w:rPr>
        <w:t>de l’acheteur public</w:t>
      </w:r>
    </w:p>
    <w:p w:rsidR="007548F2" w:rsidRPr="002D0C36" w:rsidRDefault="007548F2" w:rsidP="00407EB7">
      <w:pPr>
        <w:spacing w:before="0"/>
      </w:pPr>
      <w:r w:rsidRPr="002D0C36">
        <w:t>En droit des marchés publics, plusieurs obligations de publicité sont imposées par les textes</w:t>
      </w:r>
    </w:p>
    <w:p w:rsidR="007548F2" w:rsidRPr="002D0C36" w:rsidRDefault="007548F2" w:rsidP="001950DF">
      <w:pPr>
        <w:pStyle w:val="Titre6"/>
        <w:rPr>
          <w:color w:val="auto"/>
        </w:rPr>
      </w:pPr>
      <w:r w:rsidRPr="002D0C36">
        <w:rPr>
          <w:color w:val="auto"/>
        </w:rPr>
        <w:t>a) La publicité des décisions d’attributions et de rejet</w:t>
      </w:r>
    </w:p>
    <w:p w:rsidR="007548F2" w:rsidRPr="002D0C36" w:rsidRDefault="007548F2" w:rsidP="00407EB7">
      <w:pPr>
        <w:spacing w:before="0"/>
      </w:pPr>
      <w:r w:rsidRPr="002D0C36">
        <w:t>Historiquement, le pouvoir adjudicateur n’était tenu de communiquer les motifs du rejet d’une offre qu’aux candidats qui en faisaient la demande.</w:t>
      </w:r>
      <w:r w:rsidR="00AC058D" w:rsidRPr="002D0C36">
        <w:t xml:space="preserve"> </w:t>
      </w:r>
    </w:p>
    <w:p w:rsidR="00AC058D" w:rsidRPr="002D0C36" w:rsidRDefault="007548F2" w:rsidP="00407EB7">
      <w:pPr>
        <w:spacing w:before="0"/>
      </w:pPr>
      <w:r w:rsidRPr="002D0C36">
        <w:t>Pour tenir compte des exigences européennes, le Code des marchés publics 2006</w:t>
      </w:r>
      <w:r w:rsidR="00AC058D" w:rsidRPr="002D0C36">
        <w:t xml:space="preserve"> a profondément modifié les obligations du pouvoir adjudicateur </w:t>
      </w:r>
    </w:p>
    <w:p w:rsidR="007548F2" w:rsidRPr="002D0C36" w:rsidRDefault="00AC058D" w:rsidP="00C04C51">
      <w:pPr>
        <w:pStyle w:val="Paragraphedeliste"/>
        <w:numPr>
          <w:ilvl w:val="0"/>
          <w:numId w:val="229"/>
        </w:numPr>
        <w:spacing w:before="0"/>
      </w:pPr>
      <w:r w:rsidRPr="002D0C36">
        <w:t xml:space="preserve">Le pouvoir adjudicateur est d’informer les candidats du rejet de leurs offres </w:t>
      </w:r>
    </w:p>
    <w:p w:rsidR="00AC058D" w:rsidRPr="002D0C36" w:rsidRDefault="00AC058D" w:rsidP="00C04C51">
      <w:pPr>
        <w:pStyle w:val="Paragraphedeliste"/>
        <w:numPr>
          <w:ilvl w:val="1"/>
          <w:numId w:val="229"/>
        </w:numPr>
        <w:spacing w:before="0"/>
      </w:pPr>
      <w:r w:rsidRPr="002D0C36">
        <w:t>Cette obligation d’information est assorti d’une obligation de délai : le pouvoir adjudicateur doit respecter un certain délai (délai standstill) avant de pouvoir signer le contrat : 16 jours ou 11 jours en cas de dématérialisation de la procédure.</w:t>
      </w:r>
    </w:p>
    <w:p w:rsidR="00AC058D" w:rsidRPr="002D0C36" w:rsidRDefault="00AC058D" w:rsidP="00C04C51">
      <w:pPr>
        <w:pStyle w:val="Paragraphedeliste"/>
        <w:numPr>
          <w:ilvl w:val="0"/>
          <w:numId w:val="229"/>
        </w:numPr>
        <w:spacing w:before="0"/>
      </w:pPr>
      <w:r w:rsidRPr="002D0C36">
        <w:t xml:space="preserve">Ces règles ne valaient que </w:t>
      </w:r>
      <w:r w:rsidR="00883C0C" w:rsidRPr="002D0C36">
        <w:t>pour les procédures formalisées</w:t>
      </w:r>
    </w:p>
    <w:p w:rsidR="00AC058D" w:rsidRPr="002D0C36" w:rsidRDefault="00AC058D" w:rsidP="00C04C51">
      <w:pPr>
        <w:pStyle w:val="Paragraphedeliste"/>
        <w:numPr>
          <w:ilvl w:val="1"/>
          <w:numId w:val="229"/>
        </w:numPr>
        <w:spacing w:before="0"/>
      </w:pPr>
      <w:r w:rsidRPr="002D0C36">
        <w:t xml:space="preserve">Le CE a refusé de les appliquer aux procédures adaptées pour lesquelles les candidats doivent demander la communication des motifs </w:t>
      </w:r>
      <w:r w:rsidR="00883C0C" w:rsidRPr="002D0C36">
        <w:t>du rejet de leur offre au pouvoir adjudicateur</w:t>
      </w:r>
      <w:r w:rsidRPr="002D0C36">
        <w:t xml:space="preserve"> (CE 19 janvier 2011 Grand Port maritime du Havre)</w:t>
      </w:r>
    </w:p>
    <w:p w:rsidR="00883C0C" w:rsidRPr="002D0C36" w:rsidRDefault="00883C0C" w:rsidP="00C04C51">
      <w:pPr>
        <w:pStyle w:val="Paragraphedeliste"/>
        <w:numPr>
          <w:ilvl w:val="1"/>
          <w:numId w:val="229"/>
        </w:numPr>
        <w:spacing w:before="0"/>
      </w:pPr>
      <w:r w:rsidRPr="002D0C36">
        <w:t>Avec le risque en pratique de se heurter aux comportements dilatoires des pouvoirs adjudicateurs et de n’être jamais informé du rejet de leur offre</w:t>
      </w:r>
    </w:p>
    <w:p w:rsidR="00883C0C" w:rsidRPr="002D0C36" w:rsidRDefault="00883C0C" w:rsidP="00C04C51">
      <w:pPr>
        <w:pStyle w:val="Paragraphedeliste"/>
        <w:numPr>
          <w:ilvl w:val="0"/>
          <w:numId w:val="229"/>
        </w:numPr>
        <w:spacing w:before="0"/>
      </w:pPr>
      <w:r w:rsidRPr="002D0C36">
        <w:t>Le décret du 25 mars 2016 a cherché à consolider les droits des candidats évincés dans les procédure adaptées</w:t>
      </w:r>
    </w:p>
    <w:p w:rsidR="00883C0C" w:rsidRPr="002D0C36" w:rsidRDefault="00883C0C" w:rsidP="00C04C51">
      <w:pPr>
        <w:pStyle w:val="Paragraphedeliste"/>
        <w:numPr>
          <w:ilvl w:val="1"/>
          <w:numId w:val="229"/>
        </w:numPr>
        <w:spacing w:before="0"/>
      </w:pPr>
      <w:r w:rsidRPr="002D0C36">
        <w:t>Il précise que le pouvoir adjudicateur notifie sa décision de rejet aux candidats dès qu’elle est prise.</w:t>
      </w:r>
    </w:p>
    <w:p w:rsidR="00883C0C" w:rsidRPr="002D0C36" w:rsidRDefault="00883C0C" w:rsidP="00C04C51">
      <w:pPr>
        <w:pStyle w:val="Paragraphedeliste"/>
        <w:numPr>
          <w:ilvl w:val="1"/>
          <w:numId w:val="229"/>
        </w:numPr>
        <w:spacing w:before="0"/>
      </w:pPr>
      <w:r w:rsidRPr="002D0C36">
        <w:t>En revanche, le délai standstill n’est toujours exigé en procédure adaptée.</w:t>
      </w:r>
    </w:p>
    <w:p w:rsidR="0020466B" w:rsidRPr="002D0C36" w:rsidRDefault="0020466B" w:rsidP="00407EB7">
      <w:pPr>
        <w:spacing w:before="0"/>
      </w:pPr>
      <w:r w:rsidRPr="002D0C36">
        <w:t xml:space="preserve">En pratique, la question qui se pose est de savoir si un candidat évincé pourra obtenir d’autres </w:t>
      </w:r>
      <w:r w:rsidR="0057499C" w:rsidRPr="002D0C36">
        <w:t xml:space="preserve">informations qui pourraient </w:t>
      </w:r>
      <w:r w:rsidR="00604F44" w:rsidRPr="002D0C36">
        <w:t>lui être utiles pour l’argumentation de son recours devant</w:t>
      </w:r>
      <w:r w:rsidRPr="002D0C36">
        <w:t xml:space="preserve"> le juge. </w:t>
      </w:r>
    </w:p>
    <w:p w:rsidR="0057499C" w:rsidRPr="002D0C36" w:rsidRDefault="0020466B" w:rsidP="00407EB7">
      <w:pPr>
        <w:spacing w:before="0"/>
      </w:pPr>
      <w:r w:rsidRPr="002D0C36">
        <w:tab/>
        <w:t xml:space="preserve">En ce sens, le recours à la CADA est un enjeu crucial pour aller au-delà de </w:t>
      </w:r>
      <w:r w:rsidR="00C55DB0" w:rsidRPr="002D0C36">
        <w:t>la publicité</w:t>
      </w:r>
      <w:r w:rsidRPr="002D0C36">
        <w:t xml:space="preserve"> organisée par les textes sur les marchés publics</w:t>
      </w:r>
      <w:r w:rsidR="0057499C" w:rsidRPr="002D0C36">
        <w:t xml:space="preserve">. En effet </w:t>
      </w:r>
      <w:r w:rsidR="00C55DB0" w:rsidRPr="002D0C36">
        <w:tab/>
        <w:t>La </w:t>
      </w:r>
      <w:hyperlink r:id="rId11" w:tooltip="Le texte sur le site de Légifrance" w:history="1">
        <w:r w:rsidR="00C55DB0" w:rsidRPr="002D0C36">
          <w:t>loi n° 78-753 du 17 juillet 1978</w:t>
        </w:r>
      </w:hyperlink>
      <w:r w:rsidR="00C55DB0" w:rsidRPr="002D0C36">
        <w:t xml:space="preserve"> (désormais codifié au CRAP) reconnaît à toute personne le droit d’obtenir communication des documents détenus par une administration. </w:t>
      </w:r>
      <w:r w:rsidR="00604F44" w:rsidRPr="002D0C36">
        <w:t>Or le contrat une fois signé a la nature d’un document administratiff</w:t>
      </w:r>
    </w:p>
    <w:p w:rsidR="00C55DB0" w:rsidRPr="002D0C36" w:rsidRDefault="0057499C" w:rsidP="00C04C51">
      <w:pPr>
        <w:pStyle w:val="Paragraphedeliste"/>
        <w:numPr>
          <w:ilvl w:val="0"/>
          <w:numId w:val="230"/>
        </w:numPr>
        <w:spacing w:before="0"/>
      </w:pPr>
      <w:r w:rsidRPr="002D0C36">
        <w:t xml:space="preserve">La CADA </w:t>
      </w:r>
      <w:r w:rsidR="00C55DB0" w:rsidRPr="002D0C36">
        <w:t xml:space="preserve">a posé le principe, en marchés publics, qu’une fois le contrat signé, la personne publique doit communiquer les documents relatifs à cette procédure à toute personne qui en fait la demande, y compris aux entreprises dont la candidature a été écartée. </w:t>
      </w:r>
    </w:p>
    <w:p w:rsidR="00604F44" w:rsidRPr="002D0C36" w:rsidRDefault="00C55DB0" w:rsidP="00407EB7">
      <w:pPr>
        <w:spacing w:before="0"/>
        <w:ind w:firstLine="708"/>
      </w:pPr>
      <w:r w:rsidRPr="002D0C36">
        <w:t>Cette communication doit s’effectuer, cependant, dans le</w:t>
      </w:r>
      <w:r w:rsidR="00604F44" w:rsidRPr="002D0C36">
        <w:t xml:space="preserve">s limites de la loi : </w:t>
      </w:r>
      <w:r w:rsidRPr="002D0C36">
        <w:t xml:space="preserve"> respect du secret en mati</w:t>
      </w:r>
      <w:r w:rsidR="00604F44" w:rsidRPr="002D0C36">
        <w:t xml:space="preserve">ère commerciale et industrielle, protection des données personnelles, non communication des documents préparatoires. </w:t>
      </w:r>
    </w:p>
    <w:p w:rsidR="00604F44" w:rsidRPr="002D0C36" w:rsidRDefault="00C23447" w:rsidP="00407EB7">
      <w:pPr>
        <w:spacing w:before="0"/>
        <w:ind w:firstLine="708"/>
      </w:pPr>
      <w:r w:rsidRPr="002D0C36">
        <w:t xml:space="preserve">Un avis du 10 avril 2014, de la CADA </w:t>
      </w:r>
      <w:r w:rsidR="00604F44" w:rsidRPr="002D0C36">
        <w:t xml:space="preserve"> rappelle la liste des documents communicables en matière d'attribution de marchés publics aux tiers qui en feraient la demande. </w:t>
      </w:r>
    </w:p>
    <w:p w:rsidR="00C23447" w:rsidRPr="002D0C36" w:rsidRDefault="00604F44" w:rsidP="00C04C51">
      <w:pPr>
        <w:pStyle w:val="Paragraphedeliste"/>
        <w:numPr>
          <w:ilvl w:val="0"/>
          <w:numId w:val="230"/>
        </w:numPr>
        <w:spacing w:before="0"/>
      </w:pPr>
      <w:r w:rsidRPr="002D0C36">
        <w:t xml:space="preserve">En l'occurrence, la SCNF avait passé un marché de construction pour la modification du tracé de l'une de ses lignes. Une société évincée réclame au pouvoir adjudicateur la communication du rapport d'analyse des offres ainsi que le bordereau de prix unitaire de l'attributaire. Le directeur juridique de la SCNF, jugeant cette demande abusive, refuse de lui transmettre ces documents. L'entreprise saisit alors la Cada afin d'y avoir accès. </w:t>
      </w:r>
    </w:p>
    <w:p w:rsidR="00604F44" w:rsidRPr="002D0C36" w:rsidRDefault="00604F44" w:rsidP="00C04C51">
      <w:pPr>
        <w:pStyle w:val="Paragraphedeliste"/>
        <w:numPr>
          <w:ilvl w:val="0"/>
          <w:numId w:val="230"/>
        </w:numPr>
        <w:spacing w:before="0"/>
      </w:pPr>
      <w:r w:rsidRPr="002D0C36">
        <w:t>Cette dernière émet un avis favorable à la demande et en profite pour préciser qu'en principe, l'offre de prix détaillée de l'entreprise retenue ainsi que le rapport d'analyse des offres sont librement communicables, sous réserve toutefois du respect du secret en matière industrielle et commerciale.</w:t>
      </w:r>
    </w:p>
    <w:p w:rsidR="00C23447" w:rsidRPr="002D0C36" w:rsidRDefault="00C23447" w:rsidP="00C04C51">
      <w:pPr>
        <w:pStyle w:val="Paragraphedeliste"/>
        <w:numPr>
          <w:ilvl w:val="1"/>
          <w:numId w:val="230"/>
        </w:numPr>
        <w:spacing w:before="0"/>
        <w:ind w:firstLine="708"/>
      </w:pPr>
      <w:r w:rsidRPr="002D0C36">
        <w:t>A</w:t>
      </w:r>
      <w:r w:rsidR="00604F44" w:rsidRPr="002D0C36">
        <w:t xml:space="preserve">près avoir considéré que la demande de l'entreprise n'était pas abusive, la Cada rappelle au préalable que "l'offre de prix détaillée de l'entreprise retenue est en principe communicable dans la mesure où elle fait </w:t>
      </w:r>
      <w:r w:rsidR="00604F44" w:rsidRPr="002D0C36">
        <w:lastRenderedPageBreak/>
        <w:t xml:space="preserve">partie intégrante du marché". Ainsi, le bordereau de prix unitaires (BPU) est transmis tant aux entreprises qu'à toute autre personne qui en fait la demande. </w:t>
      </w:r>
    </w:p>
    <w:p w:rsidR="00C23447" w:rsidRPr="002D0C36" w:rsidRDefault="00604F44" w:rsidP="00C04C51">
      <w:pPr>
        <w:pStyle w:val="Paragraphedeliste"/>
        <w:numPr>
          <w:ilvl w:val="1"/>
          <w:numId w:val="230"/>
        </w:numPr>
        <w:spacing w:before="0"/>
        <w:ind w:firstLine="708"/>
      </w:pPr>
      <w:r w:rsidRPr="002D0C36">
        <w:t>Dans une moindre mesure, l'offre de prix globale des entreprises non retenues peut être révélée, mais non les détails techniques et financiers.</w:t>
      </w:r>
    </w:p>
    <w:p w:rsidR="00C23447" w:rsidRPr="002D0C36" w:rsidRDefault="00604F44" w:rsidP="00C04C51">
      <w:pPr>
        <w:pStyle w:val="Paragraphedeliste"/>
        <w:numPr>
          <w:ilvl w:val="1"/>
          <w:numId w:val="230"/>
        </w:numPr>
        <w:spacing w:before="0"/>
        <w:ind w:firstLine="708"/>
      </w:pPr>
      <w:r w:rsidRPr="002D0C36">
        <w:t>Concernant les notes, classement et appréciations de la société retenue, ceux-ci sont librement accessibles, contrairement à ceux des entreprises évincées, qui restent les seules destinataires possibles de ces informations.</w:t>
      </w:r>
    </w:p>
    <w:p w:rsidR="00800F50" w:rsidRPr="002D0C36" w:rsidRDefault="00800F50" w:rsidP="00C04C51">
      <w:pPr>
        <w:pStyle w:val="Paragraphedeliste"/>
        <w:numPr>
          <w:ilvl w:val="0"/>
          <w:numId w:val="230"/>
        </w:numPr>
        <w:spacing w:before="0"/>
      </w:pPr>
      <w:r w:rsidRPr="002D0C36">
        <w:t>Cependant, un récent arrêt du Conseil d’Etat (n° 375529 du 30 mars 2016) vient de décider que le bordereau des prix n’est en principe pas communicable.</w:t>
      </w:r>
    </w:p>
    <w:p w:rsidR="00800F50" w:rsidRPr="002D0C36" w:rsidRDefault="00800F50" w:rsidP="00C04C51">
      <w:pPr>
        <w:pStyle w:val="Paragraphedeliste"/>
        <w:numPr>
          <w:ilvl w:val="1"/>
          <w:numId w:val="230"/>
        </w:numPr>
        <w:spacing w:before="0"/>
      </w:pPr>
      <w:r w:rsidRPr="002D0C36">
        <w:t xml:space="preserve"> Il est vrai que cet arrêt concernait le secteur très particulier des assurances, </w:t>
      </w:r>
    </w:p>
    <w:p w:rsidR="00800F50" w:rsidRPr="002D0C36" w:rsidRDefault="00800F50" w:rsidP="00C04C51">
      <w:pPr>
        <w:pStyle w:val="Paragraphedeliste"/>
        <w:numPr>
          <w:ilvl w:val="1"/>
          <w:numId w:val="230"/>
        </w:numPr>
        <w:spacing w:before="0"/>
      </w:pPr>
      <w:r w:rsidRPr="002D0C36">
        <w:t>Dans certains contrats, le bordereau des prix peut être le seul document permettant de révéler une anomalie, laquelle ne relève pas forcément de la stratégie commerciale.</w:t>
      </w:r>
    </w:p>
    <w:p w:rsidR="00883C0C" w:rsidRPr="002D0C36" w:rsidRDefault="00883C0C" w:rsidP="001950DF">
      <w:pPr>
        <w:pStyle w:val="Titre6"/>
        <w:rPr>
          <w:color w:val="auto"/>
        </w:rPr>
      </w:pPr>
      <w:r w:rsidRPr="002D0C36">
        <w:rPr>
          <w:color w:val="auto"/>
        </w:rPr>
        <w:t>b) L’avis d’attribution</w:t>
      </w:r>
    </w:p>
    <w:p w:rsidR="00883C0C" w:rsidRPr="002D0C36" w:rsidRDefault="00883C0C" w:rsidP="00407EB7">
      <w:pPr>
        <w:spacing w:before="0"/>
      </w:pPr>
      <w:r w:rsidRPr="002D0C36">
        <w:t>Un avis d’attribution du marché doit être publié de manière à assurer l</w:t>
      </w:r>
      <w:r w:rsidR="00C23447" w:rsidRPr="002D0C36">
        <w:t>’information de tout intéressé au JOUE et aussi au BOAMP (pour les acheteurs tels l’Etat, les col ter et les EP à l’exception des EPIC de l’Etat)</w:t>
      </w:r>
    </w:p>
    <w:p w:rsidR="00883C0C" w:rsidRPr="002D0C36" w:rsidRDefault="00883C0C" w:rsidP="00407EB7">
      <w:pPr>
        <w:spacing w:before="0"/>
      </w:pPr>
      <w:r w:rsidRPr="002D0C36">
        <w:t>Cet avis doit être publié dans les 30 jours qui suivent la signature du marché (pour les procédures formalisés)</w:t>
      </w:r>
    </w:p>
    <w:p w:rsidR="00883C0C" w:rsidRPr="002D0C36" w:rsidRDefault="00883C0C" w:rsidP="00407EB7">
      <w:pPr>
        <w:spacing w:before="0"/>
      </w:pPr>
      <w:r w:rsidRPr="002D0C36">
        <w:t xml:space="preserve">En tout état de cause, les pouvoirs adjudicateurs ont </w:t>
      </w:r>
      <w:r w:rsidR="0057499C" w:rsidRPr="002D0C36">
        <w:t>intérêt à publier l’avis d’attribution afin de faire courir le délai contentieux notamment à l’égard des tiers.</w:t>
      </w:r>
    </w:p>
    <w:p w:rsidR="00754420" w:rsidRPr="002D0C36" w:rsidRDefault="00754420" w:rsidP="00407EB7">
      <w:pPr>
        <w:spacing w:before="0"/>
      </w:pPr>
      <w:r w:rsidRPr="002D0C36">
        <w:t xml:space="preserve">2) </w:t>
      </w:r>
      <w:r w:rsidR="00144B6A" w:rsidRPr="002D0C36">
        <w:t>L’information sur les choix de l’autorité concédante</w:t>
      </w:r>
      <w:r w:rsidR="00C23447" w:rsidRPr="002D0C36">
        <w:t>.</w:t>
      </w:r>
    </w:p>
    <w:p w:rsidR="00B13ACF" w:rsidRPr="002D0C36" w:rsidRDefault="00C23447" w:rsidP="00407EB7">
      <w:pPr>
        <w:spacing w:before="0"/>
      </w:pPr>
      <w:r w:rsidRPr="002D0C36">
        <w:t xml:space="preserve">La réforme de 2016 est l’occasion de consacrer une obligation de transparence ex post contrairement à la jurisprudence du CE qui était très restrictive </w:t>
      </w:r>
    </w:p>
    <w:p w:rsidR="00C23447" w:rsidRPr="002D0C36" w:rsidRDefault="00C23447" w:rsidP="00C04C51">
      <w:pPr>
        <w:pStyle w:val="Paragraphedeliste"/>
        <w:numPr>
          <w:ilvl w:val="0"/>
          <w:numId w:val="231"/>
        </w:numPr>
        <w:spacing w:before="0"/>
      </w:pPr>
      <w:r w:rsidRPr="002D0C36">
        <w:t>Le reje</w:t>
      </w:r>
      <w:r w:rsidR="00B708FE" w:rsidRPr="002D0C36">
        <w:t xml:space="preserve">t d’une candidature n’est pas soumis </w:t>
      </w:r>
      <w:r w:rsidRPr="002D0C36">
        <w:t xml:space="preserve"> à une obligation de motivation (CE 2010 Commune de Ramatuelle)</w:t>
      </w:r>
    </w:p>
    <w:p w:rsidR="00C23447" w:rsidRPr="002D0C36" w:rsidRDefault="00C23447" w:rsidP="00C04C51">
      <w:pPr>
        <w:pStyle w:val="Paragraphedeliste"/>
        <w:numPr>
          <w:ilvl w:val="0"/>
          <w:numId w:val="231"/>
        </w:numPr>
        <w:spacing w:before="0"/>
      </w:pPr>
      <w:r w:rsidRPr="002D0C36">
        <w:t>Une offre peut être rejetée sans en avertir le soumissionnaire (CE 2010 Communauté urbaine de Strasbourg)</w:t>
      </w:r>
    </w:p>
    <w:p w:rsidR="00C23447" w:rsidRPr="002D0C36" w:rsidRDefault="00C23447" w:rsidP="00407EB7">
      <w:pPr>
        <w:spacing w:before="0"/>
      </w:pPr>
      <w:r w:rsidRPr="002D0C36">
        <w:t>Les textes transposent une partie des solutions retenues en droit des marchés publics</w:t>
      </w:r>
    </w:p>
    <w:p w:rsidR="00C23447" w:rsidRPr="002D0C36" w:rsidRDefault="00C23447" w:rsidP="00407EB7">
      <w:pPr>
        <w:spacing w:before="0"/>
      </w:pPr>
      <w:r w:rsidRPr="002D0C36">
        <w:t xml:space="preserve">Pour les concessions qui font l’objet d’une publicité européenne (art .9), </w:t>
      </w:r>
      <w:r w:rsidR="009B5FFB" w:rsidRPr="002D0C36">
        <w:t>l’autorité concédante a désormais l’obligation de notifier le rejet et les motifs du rejet. La notification du rejet fait courir le délai standstill d’au moins 16 jours (11 jours en cas de communication électronique) permettant ainsi aux candidats évincés de former un recours utile avant la signature du contrat.</w:t>
      </w:r>
    </w:p>
    <w:p w:rsidR="009B5FFB" w:rsidRPr="002D0C36" w:rsidRDefault="009B5FFB" w:rsidP="00407EB7">
      <w:pPr>
        <w:spacing w:before="0"/>
      </w:pPr>
      <w:r w:rsidRPr="002D0C36">
        <w:t xml:space="preserve">Pour les concessions non soumises à une publicité européenne (article 10), la communication des motifs de rejet et du nom de l’attributaire est obligatoire sur demande des intéressés. </w:t>
      </w:r>
    </w:p>
    <w:p w:rsidR="009B5FFB" w:rsidRPr="002D0C36" w:rsidRDefault="009B5FFB" w:rsidP="00407EB7">
      <w:pPr>
        <w:spacing w:before="0"/>
      </w:pPr>
      <w:r w:rsidRPr="002D0C36">
        <w:t>Et dans tous les cas, toujours sur demande, l’autorité concédante doit communiquer les caractéristiques de l’offre retenue.</w:t>
      </w:r>
    </w:p>
    <w:p w:rsidR="00FA7AFA" w:rsidRPr="002D0C36" w:rsidRDefault="007429D5" w:rsidP="007C7DCD">
      <w:pPr>
        <w:pStyle w:val="Titre4"/>
        <w:rPr>
          <w:color w:val="auto"/>
        </w:rPr>
      </w:pPr>
      <w:r w:rsidRPr="002D0C36">
        <w:rPr>
          <w:color w:val="auto"/>
        </w:rPr>
        <w:t>Sous section 2. Les</w:t>
      </w:r>
      <w:r w:rsidR="00FA7AFA" w:rsidRPr="002D0C36">
        <w:rPr>
          <w:color w:val="auto"/>
        </w:rPr>
        <w:t xml:space="preserve"> limites au principe de transparence</w:t>
      </w:r>
      <w:r w:rsidR="004E12D3" w:rsidRPr="002D0C36">
        <w:rPr>
          <w:color w:val="auto"/>
        </w:rPr>
        <w:t xml:space="preserve">. </w:t>
      </w:r>
    </w:p>
    <w:p w:rsidR="004E12D3" w:rsidRPr="002D0C36" w:rsidRDefault="004E12D3" w:rsidP="00407EB7">
      <w:pPr>
        <w:spacing w:before="0"/>
      </w:pPr>
      <w:r w:rsidRPr="002D0C36">
        <w:t>Elles tiennent à l’existence de marchés pass</w:t>
      </w:r>
      <w:r w:rsidR="00386B83" w:rsidRPr="002D0C36">
        <w:t>és sans publicité</w:t>
      </w:r>
      <w:r w:rsidRPr="002D0C36">
        <w:t xml:space="preserve"> et la place toujours plus importante tenu par la négociation.</w:t>
      </w:r>
    </w:p>
    <w:p w:rsidR="009544C1" w:rsidRPr="002D0C36" w:rsidRDefault="007429D5" w:rsidP="00407EB7">
      <w:pPr>
        <w:pStyle w:val="Titre5"/>
        <w:spacing w:before="0" w:after="120"/>
        <w:rPr>
          <w:color w:val="auto"/>
          <w:sz w:val="22"/>
          <w:szCs w:val="22"/>
        </w:rPr>
      </w:pPr>
      <w:r w:rsidRPr="002D0C36">
        <w:rPr>
          <w:color w:val="auto"/>
          <w:sz w:val="22"/>
          <w:szCs w:val="22"/>
        </w:rPr>
        <w:t xml:space="preserve">§.1. </w:t>
      </w:r>
      <w:r w:rsidR="00FA7AFA" w:rsidRPr="002D0C36">
        <w:rPr>
          <w:color w:val="auto"/>
          <w:sz w:val="22"/>
          <w:szCs w:val="22"/>
        </w:rPr>
        <w:t xml:space="preserve">Les marchés </w:t>
      </w:r>
      <w:r w:rsidR="00386B83" w:rsidRPr="002D0C36">
        <w:rPr>
          <w:color w:val="auto"/>
          <w:sz w:val="22"/>
          <w:szCs w:val="22"/>
        </w:rPr>
        <w:t>Passes sans publicite</w:t>
      </w:r>
    </w:p>
    <w:p w:rsidR="009544C1" w:rsidRPr="002D0C36" w:rsidRDefault="00386B83" w:rsidP="00407EB7">
      <w:pPr>
        <w:spacing w:before="0"/>
      </w:pPr>
      <w:r w:rsidRPr="002D0C36">
        <w:t>Il fau</w:t>
      </w:r>
      <w:r w:rsidR="00376B34" w:rsidRPr="002D0C36">
        <w:t>t distinguer deux cas de figure : dispense à raison du montant, dispense à raison de l’objet ou du contexte.</w:t>
      </w:r>
    </w:p>
    <w:p w:rsidR="00FA7AFA" w:rsidRPr="002D0C36" w:rsidRDefault="009544C1" w:rsidP="00407EB7">
      <w:pPr>
        <w:pStyle w:val="Titre5"/>
        <w:spacing w:before="0" w:after="120"/>
        <w:rPr>
          <w:color w:val="auto"/>
          <w:sz w:val="22"/>
          <w:szCs w:val="22"/>
        </w:rPr>
      </w:pPr>
      <w:r w:rsidRPr="002D0C36">
        <w:rPr>
          <w:color w:val="auto"/>
          <w:sz w:val="22"/>
          <w:szCs w:val="22"/>
        </w:rPr>
        <w:t xml:space="preserve">A. Les </w:t>
      </w:r>
      <w:r w:rsidR="00386B83" w:rsidRPr="002D0C36">
        <w:rPr>
          <w:color w:val="auto"/>
          <w:sz w:val="22"/>
          <w:szCs w:val="22"/>
        </w:rPr>
        <w:t>PETITS MARCHes</w:t>
      </w:r>
    </w:p>
    <w:p w:rsidR="004E12D3" w:rsidRPr="002D0C36" w:rsidRDefault="004E12D3" w:rsidP="00407EB7">
      <w:pPr>
        <w:spacing w:before="0"/>
        <w:ind w:left="360"/>
        <w:rPr>
          <w:rFonts w:cs="Times New Roman"/>
        </w:rPr>
      </w:pPr>
      <w:r w:rsidRPr="002D0C36">
        <w:rPr>
          <w:rFonts w:cs="Times New Roman"/>
        </w:rPr>
        <w:t xml:space="preserve">Les textes prévoient un montant minimum </w:t>
      </w:r>
    </w:p>
    <w:p w:rsidR="004E12D3" w:rsidRPr="002D0C36" w:rsidRDefault="004E12D3" w:rsidP="00407EB7">
      <w:pPr>
        <w:spacing w:before="0"/>
        <w:ind w:left="360"/>
        <w:rPr>
          <w:rFonts w:cs="Times New Roman"/>
        </w:rPr>
      </w:pPr>
      <w:r w:rsidRPr="002D0C36">
        <w:rPr>
          <w:rFonts w:cs="Times New Roman"/>
        </w:rPr>
        <w:lastRenderedPageBreak/>
        <w:t xml:space="preserve"> Ce plancher</w:t>
      </w:r>
      <w:r w:rsidR="00FA7AFA" w:rsidRPr="002D0C36">
        <w:rPr>
          <w:rFonts w:cs="Times New Roman"/>
        </w:rPr>
        <w:t xml:space="preserve"> exclut les marchés </w:t>
      </w:r>
      <w:r w:rsidRPr="002D0C36">
        <w:rPr>
          <w:rFonts w:cs="Times New Roman"/>
        </w:rPr>
        <w:t>d’un montant inférieur au seuil de 20 000 € HT,</w:t>
      </w:r>
    </w:p>
    <w:p w:rsidR="005E2AC3" w:rsidRPr="002D0C36" w:rsidRDefault="004E12D3" w:rsidP="00407EB7">
      <w:pPr>
        <w:spacing w:before="0"/>
        <w:ind w:left="360"/>
        <w:rPr>
          <w:rFonts w:cs="Times New Roman"/>
        </w:rPr>
      </w:pPr>
      <w:r w:rsidRPr="002D0C36">
        <w:rPr>
          <w:rFonts w:cs="Times New Roman"/>
        </w:rPr>
        <w:t>L</w:t>
      </w:r>
      <w:r w:rsidR="00FA7AFA" w:rsidRPr="002D0C36">
        <w:rPr>
          <w:rFonts w:cs="Times New Roman"/>
        </w:rPr>
        <w:t xml:space="preserve">es marchés peuvent </w:t>
      </w:r>
      <w:r w:rsidRPr="002D0C36">
        <w:rPr>
          <w:rFonts w:cs="Times New Roman"/>
        </w:rPr>
        <w:t xml:space="preserve">alors </w:t>
      </w:r>
      <w:r w:rsidR="00FA7AFA" w:rsidRPr="002D0C36">
        <w:rPr>
          <w:rFonts w:cs="Times New Roman"/>
        </w:rPr>
        <w:t xml:space="preserve">être passés sans publicité. </w:t>
      </w:r>
    </w:p>
    <w:p w:rsidR="00FA7AFA" w:rsidRPr="002D0C36" w:rsidRDefault="00FA7AFA" w:rsidP="00C04C51">
      <w:pPr>
        <w:pStyle w:val="Paragraphedeliste"/>
        <w:numPr>
          <w:ilvl w:val="0"/>
          <w:numId w:val="208"/>
        </w:numPr>
        <w:spacing w:before="0"/>
        <w:rPr>
          <w:rFonts w:cs="Times New Roman"/>
        </w:rPr>
      </w:pPr>
      <w:r w:rsidRPr="002D0C36">
        <w:rPr>
          <w:rFonts w:cs="Times New Roman"/>
        </w:rPr>
        <w:t>En effet, s’agissant d’achats d’un très faible montant, une publicité peut devenir un élément d’alourdissement et de dépense inutile.</w:t>
      </w:r>
    </w:p>
    <w:p w:rsidR="005E2AC3" w:rsidRPr="002D0C36" w:rsidRDefault="005E2AC3" w:rsidP="00C04C51">
      <w:pPr>
        <w:pStyle w:val="Paragraphedeliste"/>
        <w:numPr>
          <w:ilvl w:val="0"/>
          <w:numId w:val="208"/>
        </w:numPr>
        <w:spacing w:before="0"/>
        <w:rPr>
          <w:rFonts w:cs="Times New Roman"/>
        </w:rPr>
      </w:pPr>
      <w:r w:rsidRPr="002D0C36">
        <w:rPr>
          <w:rFonts w:cs="Times New Roman"/>
        </w:rPr>
        <w:t>Sous réserve de ne pas contracter systématiquement avec le même prestataire dès lors que l’achat reste soumis à l’objectif de bonne utilisation des deniers publics</w:t>
      </w:r>
    </w:p>
    <w:p w:rsidR="00FA7AFA" w:rsidRPr="002D0C36" w:rsidRDefault="00FA7AFA" w:rsidP="00407EB7">
      <w:pPr>
        <w:spacing w:before="0"/>
        <w:ind w:left="360"/>
        <w:rPr>
          <w:rFonts w:cs="Times New Roman"/>
        </w:rPr>
      </w:pPr>
      <w:r w:rsidRPr="002D0C36">
        <w:rPr>
          <w:rFonts w:cs="Times New Roman"/>
        </w:rPr>
        <w:tab/>
        <w:t>Le montant minimum a varié en fonction des réformes passant de 4000 à 20000 €uros</w:t>
      </w:r>
    </w:p>
    <w:p w:rsidR="00FA7AFA" w:rsidRPr="002D0C36" w:rsidRDefault="00FA7AFA" w:rsidP="00407EB7">
      <w:pPr>
        <w:spacing w:before="0"/>
        <w:ind w:left="360"/>
        <w:rPr>
          <w:rFonts w:cs="Times New Roman"/>
        </w:rPr>
      </w:pPr>
      <w:r w:rsidRPr="002D0C36">
        <w:rPr>
          <w:rFonts w:cs="Times New Roman"/>
        </w:rPr>
        <w:tab/>
        <w:t>Il a donné lieu à une censure du CE</w:t>
      </w:r>
      <w:r w:rsidR="004E12D3" w:rsidRPr="002D0C36">
        <w:rPr>
          <w:rFonts w:cs="Times New Roman"/>
        </w:rPr>
        <w:t xml:space="preserve"> </w:t>
      </w:r>
      <w:r w:rsidR="005E2AC3" w:rsidRPr="002D0C36">
        <w:rPr>
          <w:rFonts w:cs="Times New Roman"/>
        </w:rPr>
        <w:t xml:space="preserve">(CE 2010 Perez) </w:t>
      </w:r>
      <w:r w:rsidR="004E12D3" w:rsidRPr="002D0C36">
        <w:rPr>
          <w:rFonts w:cs="Times New Roman"/>
        </w:rPr>
        <w:t xml:space="preserve">avant d’être fixée par la loi </w:t>
      </w:r>
      <w:r w:rsidR="005E2AC3" w:rsidRPr="002D0C36">
        <w:rPr>
          <w:rFonts w:cs="Times New Roman"/>
        </w:rPr>
        <w:t xml:space="preserve"> (loi du 22 mars 2012) </w:t>
      </w:r>
      <w:r w:rsidR="004E12D3" w:rsidRPr="002D0C36">
        <w:rPr>
          <w:rFonts w:cs="Times New Roman"/>
        </w:rPr>
        <w:t>et admis par le C</w:t>
      </w:r>
      <w:r w:rsidR="005E2AC3" w:rsidRPr="002D0C36">
        <w:rPr>
          <w:rFonts w:cs="Times New Roman"/>
        </w:rPr>
        <w:t>E (CE 15 mai 2013 Morel-L’huissier)</w:t>
      </w:r>
    </w:p>
    <w:p w:rsidR="00386B83" w:rsidRPr="002D0C36" w:rsidRDefault="00386B83" w:rsidP="00407EB7">
      <w:pPr>
        <w:pStyle w:val="Titre5"/>
        <w:spacing w:before="0" w:after="120"/>
        <w:rPr>
          <w:color w:val="auto"/>
          <w:sz w:val="22"/>
          <w:szCs w:val="22"/>
        </w:rPr>
      </w:pPr>
      <w:r w:rsidRPr="002D0C36">
        <w:rPr>
          <w:color w:val="auto"/>
          <w:sz w:val="22"/>
          <w:szCs w:val="22"/>
        </w:rPr>
        <w:t xml:space="preserve">B. Les situations dispensées de </w:t>
      </w:r>
      <w:r w:rsidR="00376B34" w:rsidRPr="002D0C36">
        <w:rPr>
          <w:color w:val="auto"/>
          <w:sz w:val="22"/>
          <w:szCs w:val="22"/>
        </w:rPr>
        <w:t xml:space="preserve">toutes </w:t>
      </w:r>
      <w:r w:rsidRPr="002D0C36">
        <w:rPr>
          <w:color w:val="auto"/>
          <w:sz w:val="22"/>
          <w:szCs w:val="22"/>
        </w:rPr>
        <w:t xml:space="preserve">formalites </w:t>
      </w:r>
    </w:p>
    <w:p w:rsidR="00386B83" w:rsidRPr="002D0C36" w:rsidRDefault="00386B83" w:rsidP="00407EB7">
      <w:pPr>
        <w:spacing w:before="0"/>
      </w:pPr>
      <w:r w:rsidRPr="002D0C36">
        <w:t>Un certain nombre de marchés pourront être passés sans publicité (et donc ) ni mise en concurrence.</w:t>
      </w:r>
    </w:p>
    <w:p w:rsidR="00386B83" w:rsidRPr="002D0C36" w:rsidRDefault="00386B83" w:rsidP="00407EB7">
      <w:pPr>
        <w:spacing w:before="0"/>
      </w:pPr>
      <w:r w:rsidRPr="002D0C36">
        <w:t>Ces hypothèses corre</w:t>
      </w:r>
      <w:r w:rsidR="00144B6A" w:rsidRPr="002D0C36">
        <w:t>spondent à des situations où la</w:t>
      </w:r>
      <w:r w:rsidRPr="002D0C36">
        <w:t xml:space="preserve"> mise en œuvre d’une procédure transparente apparaît inadaptée</w:t>
      </w:r>
    </w:p>
    <w:p w:rsidR="00386B83" w:rsidRPr="002D0C36" w:rsidRDefault="00386B83" w:rsidP="00C04C51">
      <w:pPr>
        <w:pStyle w:val="Paragraphedeliste"/>
        <w:numPr>
          <w:ilvl w:val="0"/>
          <w:numId w:val="207"/>
        </w:numPr>
        <w:spacing w:before="0"/>
      </w:pPr>
      <w:r w:rsidRPr="002D0C36">
        <w:t>L’urgence (à condition d’être impérieuse, imprévisible et non imputable au comportement du pouvoir adjudicateur) dès lors que le respect des délais de procédure est incompatible avec la satisfaction du besoin exprimé.</w:t>
      </w:r>
    </w:p>
    <w:p w:rsidR="005E2AC3" w:rsidRPr="002D0C36" w:rsidRDefault="005E2AC3" w:rsidP="00C04C51">
      <w:pPr>
        <w:pStyle w:val="Paragraphedeliste"/>
        <w:numPr>
          <w:ilvl w:val="0"/>
          <w:numId w:val="207"/>
        </w:numPr>
        <w:spacing w:before="0"/>
      </w:pPr>
      <w:r w:rsidRPr="002D0C36">
        <w:t>Besoins couverts par un droit d’exclusivité (type brevet) ou correspondant à une commande artistique portant sur une œuvre unique.</w:t>
      </w:r>
    </w:p>
    <w:p w:rsidR="00386B83" w:rsidRPr="002D0C36" w:rsidRDefault="005E2AC3" w:rsidP="00C04C51">
      <w:pPr>
        <w:pStyle w:val="Paragraphedeliste"/>
        <w:numPr>
          <w:ilvl w:val="0"/>
          <w:numId w:val="207"/>
        </w:numPr>
        <w:spacing w:before="0"/>
      </w:pPr>
      <w:r w:rsidRPr="002D0C36">
        <w:t xml:space="preserve">Appel d’offres infructueux (absence de candidatures, candidatures irrecevables et offre (non pas irrégulières ou inadaptée) mais inappropriée. </w:t>
      </w:r>
    </w:p>
    <w:p w:rsidR="005E2AC3" w:rsidRPr="002D0C36" w:rsidRDefault="005E2AC3" w:rsidP="00C04C51">
      <w:pPr>
        <w:pStyle w:val="Paragraphedeliste"/>
        <w:numPr>
          <w:ilvl w:val="0"/>
          <w:numId w:val="207"/>
        </w:numPr>
        <w:spacing w:before="0"/>
      </w:pPr>
      <w:r w:rsidRPr="002D0C36">
        <w:t>Mise en concurrence inutile en raison de l’objet du marché</w:t>
      </w:r>
      <w:r w:rsidR="00376B34" w:rsidRPr="002D0C36">
        <w:t xml:space="preserve"> et du faible degré de concurrence sur le secteur</w:t>
      </w:r>
    </w:p>
    <w:p w:rsidR="00376B34" w:rsidRPr="002D0C36" w:rsidRDefault="00376B34" w:rsidP="00C04C51">
      <w:pPr>
        <w:pStyle w:val="Paragraphedeliste"/>
        <w:numPr>
          <w:ilvl w:val="2"/>
          <w:numId w:val="207"/>
        </w:numPr>
        <w:spacing w:before="0"/>
      </w:pPr>
      <w:r w:rsidRPr="002D0C36">
        <w:t>Achats de billets pour un match de football : CE 28 janvier 2013 Département du Rhône</w:t>
      </w:r>
    </w:p>
    <w:p w:rsidR="00376B34" w:rsidRPr="002D0C36" w:rsidRDefault="00376B34" w:rsidP="00C04C51">
      <w:pPr>
        <w:pStyle w:val="Paragraphedeliste"/>
        <w:numPr>
          <w:ilvl w:val="1"/>
          <w:numId w:val="207"/>
        </w:numPr>
        <w:spacing w:before="0"/>
      </w:pPr>
      <w:r w:rsidRPr="002D0C36">
        <w:t>Marchés passés à des fins de recherche ou d’expérimentation</w:t>
      </w:r>
    </w:p>
    <w:p w:rsidR="00376B34" w:rsidRPr="002D0C36" w:rsidRDefault="00376B34" w:rsidP="00407EB7">
      <w:pPr>
        <w:spacing w:before="0"/>
      </w:pPr>
      <w:r w:rsidRPr="002D0C36">
        <w:t xml:space="preserve">On retrouve des hypothèses identiques dans le droit des concessions notamment quand le service correspond à un droit exclusif. </w:t>
      </w:r>
    </w:p>
    <w:p w:rsidR="009B5FFB" w:rsidRPr="002D0C36" w:rsidRDefault="009B5FFB" w:rsidP="00407EB7">
      <w:pPr>
        <w:spacing w:before="0"/>
      </w:pPr>
      <w:r w:rsidRPr="002D0C36">
        <w:t>A noter que selon la directive, les concessions en matière d’eau et d’assainissement sont exclu</w:t>
      </w:r>
      <w:r w:rsidR="00800F50" w:rsidRPr="002D0C36">
        <w:t>e</w:t>
      </w:r>
      <w:r w:rsidRPr="002D0C36">
        <w:t xml:space="preserve">s </w:t>
      </w:r>
      <w:r w:rsidR="00800F50" w:rsidRPr="002D0C36">
        <w:t>pour des raisons politiques (pétition citoyenne assimilant concession et privatisation) du champ de la directive. Cette exclusion est sans incidence sur le texte de l’ordonnance de 216 qui fidèle aux orientations opérés en 1993 par la loi Sapin vise bien le secteur de l’eau et de l’assainissement.</w:t>
      </w:r>
    </w:p>
    <w:p w:rsidR="00FA7AFA" w:rsidRPr="002D0C36" w:rsidRDefault="007429D5" w:rsidP="00407EB7">
      <w:pPr>
        <w:keepNext/>
        <w:keepLines/>
        <w:spacing w:before="0"/>
        <w:outlineLvl w:val="3"/>
        <w:rPr>
          <w:rFonts w:eastAsiaTheme="majorEastAsia" w:cs="Times New Roman"/>
          <w:b/>
          <w:bCs/>
          <w:i/>
          <w:iCs/>
        </w:rPr>
      </w:pPr>
      <w:r w:rsidRPr="002D0C36">
        <w:rPr>
          <w:rFonts w:eastAsiaTheme="majorEastAsia" w:cs="Times New Roman"/>
          <w:b/>
          <w:bCs/>
          <w:i/>
          <w:iCs/>
        </w:rPr>
        <w:t>§.2. L</w:t>
      </w:r>
      <w:r w:rsidR="00FA7AFA" w:rsidRPr="002D0C36">
        <w:rPr>
          <w:rFonts w:eastAsiaTheme="majorEastAsia" w:cs="Times New Roman"/>
          <w:b/>
          <w:bCs/>
          <w:i/>
          <w:iCs/>
        </w:rPr>
        <w:t>a place laissée à la négociation dans l</w:t>
      </w:r>
      <w:r w:rsidRPr="002D0C36">
        <w:rPr>
          <w:rFonts w:eastAsiaTheme="majorEastAsia" w:cs="Times New Roman"/>
          <w:b/>
          <w:bCs/>
          <w:i/>
          <w:iCs/>
        </w:rPr>
        <w:t>e droit de la commande publique</w:t>
      </w:r>
    </w:p>
    <w:p w:rsidR="00937C77" w:rsidRPr="002D0C36" w:rsidRDefault="00937C77" w:rsidP="00407EB7">
      <w:pPr>
        <w:spacing w:before="0"/>
        <w:rPr>
          <w:rFonts w:ascii="Open-Sans" w:hAnsi="Open-Sans"/>
        </w:rPr>
      </w:pPr>
    </w:p>
    <w:p w:rsidR="00937C77" w:rsidRPr="002D0C36" w:rsidRDefault="00937C77" w:rsidP="00407EB7">
      <w:pPr>
        <w:spacing w:before="0"/>
        <w:rPr>
          <w:rFonts w:ascii="Open-Sans" w:hAnsi="Open-Sans"/>
        </w:rPr>
      </w:pPr>
      <w:r w:rsidRPr="002D0C36">
        <w:rPr>
          <w:rFonts w:ascii="Open-Sans" w:hAnsi="Open-Sans"/>
        </w:rPr>
        <w:t xml:space="preserve">La négociation dans les contrats est par définition secrète et non écrite </w:t>
      </w:r>
    </w:p>
    <w:p w:rsidR="00937C77" w:rsidRPr="002D0C36" w:rsidRDefault="00937C77" w:rsidP="00407EB7">
      <w:pPr>
        <w:spacing w:before="0"/>
        <w:rPr>
          <w:rFonts w:ascii="Open-Sans" w:hAnsi="Open-Sans"/>
        </w:rPr>
      </w:pPr>
      <w:r w:rsidRPr="002D0C36">
        <w:rPr>
          <w:rFonts w:ascii="Open-Sans" w:hAnsi="Open-Sans"/>
        </w:rPr>
        <w:t xml:space="preserve">Elle est donc a priori antinomique avec l’exigence de transparence. </w:t>
      </w:r>
    </w:p>
    <w:p w:rsidR="00937C77" w:rsidRPr="002D0C36" w:rsidRDefault="00937C77" w:rsidP="00407EB7">
      <w:pPr>
        <w:spacing w:before="0"/>
        <w:rPr>
          <w:rFonts w:ascii="Open-Sans" w:hAnsi="Open-Sans"/>
        </w:rPr>
      </w:pPr>
      <w:r w:rsidRPr="002D0C36">
        <w:rPr>
          <w:rFonts w:ascii="Open-Sans" w:hAnsi="Open-Sans"/>
        </w:rPr>
        <w:t>A ce titre elle est perçu</w:t>
      </w:r>
      <w:r w:rsidR="009F656E" w:rsidRPr="002D0C36">
        <w:rPr>
          <w:rFonts w:ascii="Open-Sans" w:hAnsi="Open-Sans"/>
        </w:rPr>
        <w:t>e</w:t>
      </w:r>
      <w:r w:rsidRPr="002D0C36">
        <w:rPr>
          <w:rFonts w:ascii="Open-Sans" w:hAnsi="Open-Sans"/>
        </w:rPr>
        <w:t xml:space="preserve"> comme pouvant potentiellement  favoriser la violation du principe d'égalité de traitement entre les opérateurs soit que le pouvoir adjudicateur  modifier sa demande en cours de négociation, ce qui peut défavoriser des entreprises qui ne se seraient pas portées candidates à la procédure en raison de la formulation initiale des besoins ; soit qu’en cours de négociation le pouvoir adjudicateur délivre des informations seulement  à certains des candidats</w:t>
      </w:r>
      <w:r w:rsidR="009F656E" w:rsidRPr="002D0C36">
        <w:rPr>
          <w:rFonts w:ascii="Open-Sans" w:hAnsi="Open-Sans"/>
        </w:rPr>
        <w:t>.</w:t>
      </w:r>
    </w:p>
    <w:p w:rsidR="009F656E" w:rsidRPr="002D0C36" w:rsidRDefault="009F656E" w:rsidP="00407EB7">
      <w:pPr>
        <w:spacing w:before="0"/>
        <w:rPr>
          <w:rFonts w:ascii="Open-Sans" w:hAnsi="Open-Sans"/>
        </w:rPr>
      </w:pPr>
      <w:r w:rsidRPr="002D0C36">
        <w:rPr>
          <w:rFonts w:ascii="Open-Sans" w:hAnsi="Open-Sans"/>
        </w:rPr>
        <w:t>Mais la négociation reste un acte fondamental de la vie des affaires permettant l’ajustement de l’offre à la demande et tend à ce titre à se développer en droit de la commande publique.</w:t>
      </w:r>
    </w:p>
    <w:p w:rsidR="00937C77" w:rsidRPr="002D0C36" w:rsidRDefault="00937C77" w:rsidP="00407EB7">
      <w:pPr>
        <w:spacing w:before="0"/>
      </w:pPr>
      <w:r w:rsidRPr="002D0C36">
        <w:t>Compte tenu de l’impossibilité fondamentale de faire coïncider négociation  et transparence ex ante, un des enjeux est le développement de la transparence ex post avec t la publication du rapport d’analyse des offres, mais cette solution n’est pas prévue par les textes</w:t>
      </w:r>
    </w:p>
    <w:p w:rsidR="00937C77" w:rsidRPr="002D0C36" w:rsidRDefault="00937C77" w:rsidP="00407EB7">
      <w:pPr>
        <w:spacing w:before="0"/>
      </w:pPr>
      <w:r w:rsidRPr="002D0C36">
        <w:lastRenderedPageBreak/>
        <w:t xml:space="preserve">La négociation n’était historiquement admise qu’en droit des concessions où les offres sont librement négociées alors qu’elle est interdite en droit des marchés publics. </w:t>
      </w:r>
    </w:p>
    <w:p w:rsidR="00937C77" w:rsidRPr="002D0C36" w:rsidRDefault="00937C77" w:rsidP="00407EB7">
      <w:pPr>
        <w:spacing w:before="0"/>
      </w:pPr>
      <w:r w:rsidRPr="002D0C36">
        <w:t xml:space="preserve">Mais, l’opposition tend aujourd’hui à être moins nette. </w:t>
      </w:r>
    </w:p>
    <w:p w:rsidR="00FA7AFA" w:rsidRPr="002D0C36" w:rsidRDefault="007429D5" w:rsidP="00407EB7">
      <w:pPr>
        <w:pStyle w:val="Titre5"/>
        <w:spacing w:before="0" w:after="120"/>
        <w:rPr>
          <w:color w:val="auto"/>
          <w:sz w:val="22"/>
          <w:szCs w:val="22"/>
        </w:rPr>
      </w:pPr>
      <w:r w:rsidRPr="002D0C36">
        <w:rPr>
          <w:color w:val="auto"/>
          <w:sz w:val="22"/>
          <w:szCs w:val="22"/>
        </w:rPr>
        <w:t>A</w:t>
      </w:r>
      <w:r w:rsidR="00FA7AFA" w:rsidRPr="002D0C36">
        <w:rPr>
          <w:color w:val="auto"/>
          <w:sz w:val="22"/>
          <w:szCs w:val="22"/>
        </w:rPr>
        <w:t xml:space="preserve">) </w:t>
      </w:r>
      <w:r w:rsidRPr="002D0C36">
        <w:rPr>
          <w:color w:val="auto"/>
          <w:sz w:val="22"/>
          <w:szCs w:val="22"/>
        </w:rPr>
        <w:t>L’évolution de la négociation dans l</w:t>
      </w:r>
      <w:r w:rsidR="00FA7AFA" w:rsidRPr="002D0C36">
        <w:rPr>
          <w:color w:val="auto"/>
          <w:sz w:val="22"/>
          <w:szCs w:val="22"/>
        </w:rPr>
        <w:t xml:space="preserve">e droit des </w:t>
      </w:r>
      <w:r w:rsidRPr="002D0C36">
        <w:rPr>
          <w:color w:val="auto"/>
          <w:sz w:val="22"/>
          <w:szCs w:val="22"/>
        </w:rPr>
        <w:t>concessions</w:t>
      </w:r>
    </w:p>
    <w:p w:rsidR="00FA7AFA" w:rsidRPr="002D0C36" w:rsidRDefault="00FA7AFA" w:rsidP="00407EB7">
      <w:pPr>
        <w:spacing w:before="0"/>
        <w:rPr>
          <w:rFonts w:cs="Times New Roman"/>
        </w:rPr>
      </w:pPr>
      <w:r w:rsidRPr="002D0C36">
        <w:rPr>
          <w:rFonts w:cs="Times New Roman"/>
        </w:rPr>
        <w:t xml:space="preserve">Le principe est que les offres sont librement négociés entre le pouvoir adjudicateur et les candidats </w:t>
      </w:r>
    </w:p>
    <w:p w:rsidR="009D22D7" w:rsidRPr="002D0C36" w:rsidRDefault="009D22D7" w:rsidP="00407EB7">
      <w:pPr>
        <w:spacing w:before="0"/>
        <w:rPr>
          <w:rFonts w:cs="Times New Roman"/>
        </w:rPr>
      </w:pPr>
      <w:r w:rsidRPr="002D0C36">
        <w:rPr>
          <w:rFonts w:cs="Times New Roman"/>
        </w:rPr>
        <w:t>Mais le juge et les textes tendent à encadrer la liberté de négocier laissée aux autorités concédantes.</w:t>
      </w:r>
    </w:p>
    <w:p w:rsidR="008D4C00" w:rsidRPr="002D0C36" w:rsidRDefault="008D4C00" w:rsidP="00407EB7">
      <w:pPr>
        <w:spacing w:before="0"/>
        <w:rPr>
          <w:rFonts w:cs="Times New Roman"/>
        </w:rPr>
      </w:pPr>
      <w:r w:rsidRPr="002D0C36">
        <w:rPr>
          <w:rFonts w:cs="Times New Roman"/>
        </w:rPr>
        <w:t xml:space="preserve">Les offres doivent désormais être appréciées en fonction des critères indiqués </w:t>
      </w:r>
      <w:r w:rsidR="00F137A8" w:rsidRPr="002D0C36">
        <w:rPr>
          <w:rFonts w:cs="Times New Roman"/>
        </w:rPr>
        <w:t xml:space="preserve">(et publiés) </w:t>
      </w:r>
      <w:r w:rsidRPr="002D0C36">
        <w:rPr>
          <w:rFonts w:cs="Times New Roman"/>
        </w:rPr>
        <w:t xml:space="preserve">par l’autorité concédante. </w:t>
      </w:r>
    </w:p>
    <w:p w:rsidR="008D4C00" w:rsidRPr="002D0C36" w:rsidRDefault="008D4C00" w:rsidP="00C04C51">
      <w:pPr>
        <w:pStyle w:val="Paragraphedeliste"/>
        <w:numPr>
          <w:ilvl w:val="0"/>
          <w:numId w:val="205"/>
        </w:numPr>
        <w:spacing w:before="0"/>
        <w:rPr>
          <w:rFonts w:cs="Times New Roman"/>
        </w:rPr>
      </w:pPr>
      <w:r w:rsidRPr="002D0C36">
        <w:rPr>
          <w:rFonts w:cs="Times New Roman"/>
        </w:rPr>
        <w:t>Le décret confirme sur ce point l’arrêt du CE 23 décembre 2009 Etablissement public du musée et du domaine de Versailles</w:t>
      </w:r>
    </w:p>
    <w:p w:rsidR="008D4C00" w:rsidRPr="002D0C36" w:rsidRDefault="008D4C00" w:rsidP="00C04C51">
      <w:pPr>
        <w:pStyle w:val="Paragraphedeliste"/>
        <w:numPr>
          <w:ilvl w:val="0"/>
          <w:numId w:val="204"/>
        </w:numPr>
        <w:spacing w:before="0"/>
        <w:rPr>
          <w:rFonts w:cs="Times New Roman"/>
        </w:rPr>
      </w:pPr>
      <w:r w:rsidRPr="002D0C36">
        <w:rPr>
          <w:rFonts w:cs="Times New Roman"/>
        </w:rPr>
        <w:t xml:space="preserve">Les critères peuvent comme en marché public  correspondre à des préoccupations sociales ou environnementales à condition d’être liés à l’objet ou aux conditions d’exécution du marché. </w:t>
      </w:r>
    </w:p>
    <w:p w:rsidR="008D4C00" w:rsidRPr="002D0C36" w:rsidRDefault="008D4C00" w:rsidP="00C04C51">
      <w:pPr>
        <w:pStyle w:val="Paragraphedeliste"/>
        <w:numPr>
          <w:ilvl w:val="1"/>
          <w:numId w:val="204"/>
        </w:numPr>
        <w:spacing w:before="0"/>
        <w:rPr>
          <w:rFonts w:cs="Times New Roman"/>
        </w:rPr>
      </w:pPr>
      <w:r w:rsidRPr="002D0C36">
        <w:rPr>
          <w:rFonts w:cs="Times New Roman"/>
        </w:rPr>
        <w:t>Nouveauté : Lorsque la concession est supérieure au seuil</w:t>
      </w:r>
      <w:r w:rsidR="009F656E" w:rsidRPr="002D0C36">
        <w:rPr>
          <w:rFonts w:cs="Times New Roman"/>
        </w:rPr>
        <w:t xml:space="preserve"> européen</w:t>
      </w:r>
      <w:r w:rsidRPr="002D0C36">
        <w:rPr>
          <w:rFonts w:cs="Times New Roman"/>
        </w:rPr>
        <w:t>, la hiérarchisation des critères est obligatoire.</w:t>
      </w:r>
    </w:p>
    <w:p w:rsidR="009544C1" w:rsidRPr="002D0C36" w:rsidRDefault="009544C1" w:rsidP="00C04C51">
      <w:pPr>
        <w:pStyle w:val="Paragraphedeliste"/>
        <w:numPr>
          <w:ilvl w:val="0"/>
          <w:numId w:val="204"/>
        </w:numPr>
        <w:spacing w:before="0"/>
        <w:rPr>
          <w:rFonts w:cs="Times New Roman"/>
        </w:rPr>
      </w:pPr>
      <w:r w:rsidRPr="002D0C36">
        <w:rPr>
          <w:rFonts w:cs="Times New Roman"/>
        </w:rPr>
        <w:t>En outre l’avis d’appel à concurrence doit renvoyer à un cahier des charges établi par l’autorité concédante</w:t>
      </w:r>
      <w:r w:rsidR="00F137A8" w:rsidRPr="002D0C36">
        <w:rPr>
          <w:rFonts w:cs="Times New Roman"/>
        </w:rPr>
        <w:t>.</w:t>
      </w:r>
    </w:p>
    <w:p w:rsidR="009544C1" w:rsidRPr="002D0C36" w:rsidRDefault="009544C1" w:rsidP="00407EB7">
      <w:pPr>
        <w:spacing w:before="0"/>
        <w:rPr>
          <w:rFonts w:cs="Times New Roman"/>
        </w:rPr>
      </w:pPr>
      <w:r w:rsidRPr="002D0C36">
        <w:rPr>
          <w:rFonts w:cs="Times New Roman"/>
        </w:rPr>
        <w:t>C’est dire que la négociation ne peut pas s’extraire de ce cadre préétabli par l’autorité concédante.</w:t>
      </w:r>
    </w:p>
    <w:p w:rsidR="009544C1" w:rsidRPr="002D0C36" w:rsidRDefault="009544C1" w:rsidP="00C04C51">
      <w:pPr>
        <w:pStyle w:val="Paragraphedeliste"/>
        <w:numPr>
          <w:ilvl w:val="0"/>
          <w:numId w:val="206"/>
        </w:numPr>
        <w:spacing w:before="0"/>
        <w:rPr>
          <w:rFonts w:cs="Times New Roman"/>
        </w:rPr>
      </w:pPr>
      <w:r w:rsidRPr="002D0C36">
        <w:rPr>
          <w:rFonts w:cs="Times New Roman"/>
        </w:rPr>
        <w:t>L’ordonnance précise que la négociation ne peut pas porter sur l’objet de la concession, les critères ou les caractéristiques minimale</w:t>
      </w:r>
      <w:r w:rsidR="009F656E" w:rsidRPr="002D0C36">
        <w:rPr>
          <w:rFonts w:cs="Times New Roman"/>
        </w:rPr>
        <w:t>s</w:t>
      </w:r>
    </w:p>
    <w:p w:rsidR="009544C1" w:rsidRPr="002D0C36" w:rsidRDefault="009544C1" w:rsidP="00C04C51">
      <w:pPr>
        <w:pStyle w:val="Paragraphedeliste"/>
        <w:numPr>
          <w:ilvl w:val="0"/>
          <w:numId w:val="206"/>
        </w:numPr>
        <w:spacing w:before="0"/>
        <w:rPr>
          <w:rFonts w:cs="Times New Roman"/>
        </w:rPr>
      </w:pPr>
      <w:r w:rsidRPr="002D0C36">
        <w:rPr>
          <w:rFonts w:cs="Times New Roman"/>
        </w:rPr>
        <w:t>Et le Conseil d’Etat veille au bon déroulement de la négociation dans le respect du principe d’égalité.</w:t>
      </w:r>
    </w:p>
    <w:p w:rsidR="009544C1" w:rsidRPr="002D0C36" w:rsidRDefault="009544C1" w:rsidP="00C04C51">
      <w:pPr>
        <w:pStyle w:val="Paragraphedeliste"/>
        <w:numPr>
          <w:ilvl w:val="2"/>
          <w:numId w:val="206"/>
        </w:numPr>
        <w:spacing w:before="0"/>
        <w:rPr>
          <w:rFonts w:cs="Times New Roman"/>
        </w:rPr>
      </w:pPr>
      <w:r w:rsidRPr="002D0C36">
        <w:rPr>
          <w:rFonts w:cs="Times New Roman"/>
        </w:rPr>
        <w:t>Les modifications apportées en cours de négociation doivent être objectivement nécessaires au bon fonctionnement du service et ne pas avoir un effet discriminant entre candidats (CE 2001 Synd. Intercommunal de la côte d’amour et de la presqu’ile guérandaise).</w:t>
      </w:r>
    </w:p>
    <w:p w:rsidR="009544C1" w:rsidRPr="002D0C36" w:rsidRDefault="009544C1" w:rsidP="00C04C51">
      <w:pPr>
        <w:pStyle w:val="Paragraphedeliste"/>
        <w:numPr>
          <w:ilvl w:val="2"/>
          <w:numId w:val="206"/>
        </w:numPr>
        <w:spacing w:before="0"/>
        <w:rPr>
          <w:rFonts w:cs="Times New Roman"/>
        </w:rPr>
      </w:pPr>
      <w:r w:rsidRPr="002D0C36">
        <w:rPr>
          <w:rFonts w:cs="Times New Roman"/>
        </w:rPr>
        <w:t>Tous les candidats doivent être mis en mesure d’apporter les modifications à leurs offres (CE 1999 Editions Dalloz)</w:t>
      </w:r>
    </w:p>
    <w:p w:rsidR="009544C1" w:rsidRPr="002D0C36" w:rsidRDefault="00F137A8" w:rsidP="00407EB7">
      <w:pPr>
        <w:spacing w:before="0"/>
        <w:rPr>
          <w:rFonts w:cs="Times New Roman"/>
        </w:rPr>
      </w:pPr>
      <w:r w:rsidRPr="002D0C36">
        <w:rPr>
          <w:rFonts w:cs="Times New Roman"/>
        </w:rPr>
        <w:t xml:space="preserve">En outre dans le droit des collectivités territoriales, la négociation n’exclut pas toute transparence en raison de l’intervention de la Commission d’appel d’offres </w:t>
      </w:r>
    </w:p>
    <w:p w:rsidR="00F137A8" w:rsidRPr="002D0C36" w:rsidRDefault="00F137A8" w:rsidP="00C04C51">
      <w:pPr>
        <w:pStyle w:val="Paragraphedeliste"/>
        <w:numPr>
          <w:ilvl w:val="0"/>
          <w:numId w:val="242"/>
        </w:numPr>
        <w:spacing w:before="0"/>
        <w:rPr>
          <w:rFonts w:cs="Times New Roman"/>
        </w:rPr>
      </w:pPr>
      <w:r w:rsidRPr="002D0C36">
        <w:rPr>
          <w:rFonts w:cs="Times New Roman"/>
        </w:rPr>
        <w:t xml:space="preserve">L’attribution est arrêtée par la CAO </w:t>
      </w:r>
      <w:r w:rsidR="009A0B30" w:rsidRPr="002D0C36">
        <w:rPr>
          <w:rFonts w:cs="Times New Roman"/>
        </w:rPr>
        <w:t xml:space="preserve">pour les procédures formalisées </w:t>
      </w:r>
      <w:r w:rsidRPr="002D0C36">
        <w:rPr>
          <w:rFonts w:cs="Times New Roman"/>
        </w:rPr>
        <w:t>(article L.1414-2 CGCT)</w:t>
      </w:r>
    </w:p>
    <w:p w:rsidR="00FA7AFA" w:rsidRPr="002D0C36" w:rsidRDefault="007429D5" w:rsidP="00407EB7">
      <w:pPr>
        <w:pStyle w:val="Titre5"/>
        <w:spacing w:before="0" w:after="120"/>
        <w:rPr>
          <w:color w:val="auto"/>
          <w:sz w:val="22"/>
          <w:szCs w:val="22"/>
        </w:rPr>
      </w:pPr>
      <w:r w:rsidRPr="002D0C36">
        <w:rPr>
          <w:color w:val="auto"/>
          <w:sz w:val="22"/>
          <w:szCs w:val="22"/>
        </w:rPr>
        <w:t>B. L’admission de la négociation d</w:t>
      </w:r>
      <w:r w:rsidR="00FA7AFA" w:rsidRPr="002D0C36">
        <w:rPr>
          <w:color w:val="auto"/>
          <w:sz w:val="22"/>
          <w:szCs w:val="22"/>
        </w:rPr>
        <w:t>ans le droit des marchés publics</w:t>
      </w:r>
    </w:p>
    <w:p w:rsidR="009A46F9" w:rsidRPr="002D0C36" w:rsidRDefault="009A46F9" w:rsidP="00407EB7">
      <w:pPr>
        <w:spacing w:before="0"/>
        <w:rPr>
          <w:rFonts w:cs="Times New Roman"/>
        </w:rPr>
      </w:pPr>
      <w:r w:rsidRPr="002D0C36">
        <w:rPr>
          <w:rFonts w:cs="Times New Roman"/>
        </w:rPr>
        <w:t>Si d’un point de vue économique, l</w:t>
      </w:r>
      <w:r w:rsidR="004F4A44" w:rsidRPr="002D0C36">
        <w:rPr>
          <w:rFonts w:cs="Times New Roman"/>
        </w:rPr>
        <w:t>a négociation constitue un élément décisif de la qualité de l’achat public, d’adap</w:t>
      </w:r>
      <w:r w:rsidRPr="002D0C36">
        <w:rPr>
          <w:rFonts w:cs="Times New Roman"/>
        </w:rPr>
        <w:t>tation de l’offre à la demande, elle présente pour les juristes un certain nombre d’inconvénients.</w:t>
      </w:r>
    </w:p>
    <w:p w:rsidR="004F4A44" w:rsidRPr="002D0C36" w:rsidRDefault="004F4A44" w:rsidP="00C04C51">
      <w:pPr>
        <w:numPr>
          <w:ilvl w:val="0"/>
          <w:numId w:val="175"/>
        </w:numPr>
        <w:spacing w:before="0"/>
        <w:contextualSpacing/>
        <w:rPr>
          <w:rFonts w:cs="Times New Roman"/>
        </w:rPr>
      </w:pPr>
      <w:r w:rsidRPr="002D0C36">
        <w:rPr>
          <w:rFonts w:cs="Times New Roman"/>
        </w:rPr>
        <w:t xml:space="preserve">La négociation directe avec les entreprises pose un problème transparence et avait à ce titre les défaveurs du droit des marchés publics qui nourrissait à l’égard des marchés négociés une suspicion de favoritisme et traitement potentiellement discriminatoire. </w:t>
      </w:r>
    </w:p>
    <w:p w:rsidR="009A46F9" w:rsidRPr="002D0C36" w:rsidRDefault="004F4A44" w:rsidP="00C04C51">
      <w:pPr>
        <w:numPr>
          <w:ilvl w:val="0"/>
          <w:numId w:val="175"/>
        </w:numPr>
        <w:spacing w:before="0"/>
        <w:contextualSpacing/>
        <w:rPr>
          <w:rFonts w:cs="Times New Roman"/>
        </w:rPr>
      </w:pPr>
      <w:r w:rsidRPr="002D0C36">
        <w:rPr>
          <w:rFonts w:cs="Times New Roman"/>
        </w:rPr>
        <w:t>Elle expose le pouvoir adjudicateur à un risque contentieux important sauf à veiller particulièrement à justifier de ces choix.</w:t>
      </w:r>
    </w:p>
    <w:p w:rsidR="00FA7AFA" w:rsidRPr="002D0C36" w:rsidRDefault="009A46F9" w:rsidP="00407EB7">
      <w:pPr>
        <w:spacing w:before="0"/>
        <w:contextualSpacing/>
        <w:rPr>
          <w:rFonts w:cs="Times New Roman"/>
        </w:rPr>
      </w:pPr>
      <w:r w:rsidRPr="002D0C36">
        <w:rPr>
          <w:rFonts w:cs="Times New Roman"/>
        </w:rPr>
        <w:t xml:space="preserve">C’est ce second point de vue qui a longtemps prévalu. </w:t>
      </w:r>
      <w:r w:rsidR="007429D5" w:rsidRPr="002D0C36">
        <w:rPr>
          <w:rFonts w:cs="Times New Roman"/>
        </w:rPr>
        <w:t xml:space="preserve">La négociation n’est </w:t>
      </w:r>
      <w:r w:rsidR="00FA7AFA" w:rsidRPr="002D0C36">
        <w:rPr>
          <w:rFonts w:cs="Times New Roman"/>
        </w:rPr>
        <w:t xml:space="preserve">admise que de manière exceptionnelle </w:t>
      </w:r>
    </w:p>
    <w:p w:rsidR="00FA7AFA" w:rsidRPr="002D0C36" w:rsidRDefault="00FA7AFA" w:rsidP="00C04C51">
      <w:pPr>
        <w:numPr>
          <w:ilvl w:val="1"/>
          <w:numId w:val="166"/>
        </w:numPr>
        <w:spacing w:before="0"/>
        <w:contextualSpacing/>
        <w:rPr>
          <w:rFonts w:cs="Times New Roman"/>
        </w:rPr>
      </w:pPr>
      <w:r w:rsidRPr="002D0C36">
        <w:rPr>
          <w:rFonts w:cs="Times New Roman"/>
        </w:rPr>
        <w:t xml:space="preserve">soit dans les hypothèses très précises </w:t>
      </w:r>
    </w:p>
    <w:p w:rsidR="00FA7AFA" w:rsidRPr="002D0C36" w:rsidRDefault="00FA7AFA" w:rsidP="00C04C51">
      <w:pPr>
        <w:numPr>
          <w:ilvl w:val="1"/>
          <w:numId w:val="166"/>
        </w:numPr>
        <w:spacing w:before="0"/>
        <w:contextualSpacing/>
        <w:rPr>
          <w:rFonts w:cs="Times New Roman"/>
        </w:rPr>
      </w:pPr>
      <w:r w:rsidRPr="002D0C36">
        <w:rPr>
          <w:rFonts w:cs="Times New Roman"/>
        </w:rPr>
        <w:t xml:space="preserve">soit pour répondre à des besoins particuliers quand notamment le pouvoir adjudicateur n’est pas en mesure de préciser clairement la nature de ses besoins. </w:t>
      </w:r>
    </w:p>
    <w:p w:rsidR="00FA7AFA" w:rsidRPr="002D0C36" w:rsidRDefault="00FA7AFA" w:rsidP="00407EB7">
      <w:pPr>
        <w:spacing w:before="0"/>
        <w:rPr>
          <w:rFonts w:cs="Times New Roman"/>
        </w:rPr>
      </w:pPr>
      <w:r w:rsidRPr="002D0C36">
        <w:rPr>
          <w:rFonts w:cs="Times New Roman"/>
        </w:rPr>
        <w:t>Sinon, la négociation est interdite.</w:t>
      </w:r>
    </w:p>
    <w:p w:rsidR="00FA7AFA" w:rsidRPr="002D0C36" w:rsidRDefault="00FA7AFA" w:rsidP="00C04C51">
      <w:pPr>
        <w:pStyle w:val="Paragraphedeliste"/>
        <w:numPr>
          <w:ilvl w:val="0"/>
          <w:numId w:val="202"/>
        </w:numPr>
        <w:spacing w:before="0"/>
        <w:rPr>
          <w:rFonts w:cs="Times New Roman"/>
        </w:rPr>
      </w:pPr>
      <w:r w:rsidRPr="002D0C36">
        <w:rPr>
          <w:rFonts w:cs="Times New Roman"/>
        </w:rPr>
        <w:lastRenderedPageBreak/>
        <w:t>La Cour de justice a qualifié la passation illégale de marchés de gré à gré de violation "la plus importante du droit communautaire en matière de marchés publics" (Stadt Halle, aff. C-26/03,pt 37).</w:t>
      </w:r>
    </w:p>
    <w:p w:rsidR="007429D5" w:rsidRPr="002D0C36" w:rsidRDefault="007429D5" w:rsidP="00407EB7">
      <w:pPr>
        <w:spacing w:before="0"/>
        <w:contextualSpacing/>
        <w:rPr>
          <w:rFonts w:cs="Times New Roman"/>
        </w:rPr>
      </w:pPr>
      <w:r w:rsidRPr="002D0C36">
        <w:rPr>
          <w:rFonts w:cs="Times New Roman"/>
        </w:rPr>
        <w:t xml:space="preserve">Mais cette interdiction tend à faire </w:t>
      </w:r>
      <w:r w:rsidR="009A46F9" w:rsidRPr="002D0C36">
        <w:rPr>
          <w:rFonts w:cs="Times New Roman"/>
        </w:rPr>
        <w:t xml:space="preserve">dans les textes les plus récents </w:t>
      </w:r>
      <w:r w:rsidRPr="002D0C36">
        <w:rPr>
          <w:rFonts w:cs="Times New Roman"/>
        </w:rPr>
        <w:t>l’objet d’</w:t>
      </w:r>
      <w:r w:rsidR="004F4A44" w:rsidRPr="002D0C36">
        <w:rPr>
          <w:rFonts w:cs="Times New Roman"/>
        </w:rPr>
        <w:t>important</w:t>
      </w:r>
      <w:r w:rsidR="009A46F9" w:rsidRPr="002D0C36">
        <w:rPr>
          <w:rFonts w:cs="Times New Roman"/>
        </w:rPr>
        <w:t>s</w:t>
      </w:r>
      <w:r w:rsidR="004F4A44" w:rsidRPr="002D0C36">
        <w:rPr>
          <w:rFonts w:cs="Times New Roman"/>
        </w:rPr>
        <w:t xml:space="preserve"> aménagement</w:t>
      </w:r>
      <w:r w:rsidR="009A46F9" w:rsidRPr="002D0C36">
        <w:rPr>
          <w:rFonts w:cs="Times New Roman"/>
        </w:rPr>
        <w:t>s</w:t>
      </w:r>
      <w:r w:rsidR="004F4A44" w:rsidRPr="002D0C36">
        <w:rPr>
          <w:rFonts w:cs="Times New Roman"/>
        </w:rPr>
        <w:t>.</w:t>
      </w:r>
    </w:p>
    <w:p w:rsidR="007429D5" w:rsidRPr="002D0C36" w:rsidRDefault="004F4A44" w:rsidP="00C04C51">
      <w:pPr>
        <w:pStyle w:val="Paragraphedeliste"/>
        <w:numPr>
          <w:ilvl w:val="0"/>
          <w:numId w:val="203"/>
        </w:numPr>
        <w:spacing w:before="0"/>
        <w:rPr>
          <w:rFonts w:cs="Times New Roman"/>
        </w:rPr>
      </w:pPr>
      <w:r w:rsidRPr="002D0C36">
        <w:rPr>
          <w:rFonts w:cs="Times New Roman"/>
        </w:rPr>
        <w:t>On notera d’abord</w:t>
      </w:r>
      <w:r w:rsidR="009D22D7" w:rsidRPr="002D0C36">
        <w:rPr>
          <w:rFonts w:cs="Times New Roman"/>
        </w:rPr>
        <w:t xml:space="preserve"> que dans les secteurs spéciaux,</w:t>
      </w:r>
      <w:r w:rsidR="00FA7AFA" w:rsidRPr="002D0C36">
        <w:rPr>
          <w:rFonts w:cs="Times New Roman"/>
        </w:rPr>
        <w:t xml:space="preserve"> le recours aux procédures négociées est plus largement admis : les entités adjudicatrices appliquent les procédures qu’elles jugent adaptées aux objectifs de la directive sous réserve de procéder à une mise en concurrence.</w:t>
      </w:r>
    </w:p>
    <w:p w:rsidR="004F4A44" w:rsidRPr="002D0C36" w:rsidRDefault="004F4A44" w:rsidP="00C04C51">
      <w:pPr>
        <w:pStyle w:val="Paragraphedeliste"/>
        <w:numPr>
          <w:ilvl w:val="0"/>
          <w:numId w:val="203"/>
        </w:numPr>
        <w:spacing w:before="0"/>
        <w:rPr>
          <w:rFonts w:cs="Times New Roman"/>
        </w:rPr>
      </w:pPr>
      <w:r w:rsidRPr="002D0C36">
        <w:rPr>
          <w:rFonts w:cs="Times New Roman"/>
        </w:rPr>
        <w:t>Ensuite, l</w:t>
      </w:r>
      <w:r w:rsidR="00FA7AFA" w:rsidRPr="002D0C36">
        <w:rPr>
          <w:rFonts w:cs="Times New Roman"/>
        </w:rPr>
        <w:t xml:space="preserve">es textes </w:t>
      </w:r>
      <w:r w:rsidRPr="002D0C36">
        <w:rPr>
          <w:rFonts w:cs="Times New Roman"/>
        </w:rPr>
        <w:t>récents sont plus ouverts et prévoient plusieurs situations où les pouvoirs adjudicateur</w:t>
      </w:r>
      <w:r w:rsidR="00FA7AFA" w:rsidRPr="002D0C36">
        <w:rPr>
          <w:rFonts w:cs="Times New Roman"/>
        </w:rPr>
        <w:t xml:space="preserve">s </w:t>
      </w:r>
      <w:r w:rsidRPr="002D0C36">
        <w:rPr>
          <w:rFonts w:cs="Times New Roman"/>
        </w:rPr>
        <w:t xml:space="preserve">peuvent </w:t>
      </w:r>
      <w:r w:rsidR="00FA7AFA" w:rsidRPr="002D0C36">
        <w:rPr>
          <w:rFonts w:cs="Times New Roman"/>
        </w:rPr>
        <w:t>recourir librement à la négociation</w:t>
      </w:r>
    </w:p>
    <w:p w:rsidR="004F4A44" w:rsidRPr="002D0C36" w:rsidRDefault="004F4A44" w:rsidP="00407EB7">
      <w:pPr>
        <w:spacing w:before="0"/>
        <w:rPr>
          <w:rFonts w:cs="Times New Roman"/>
        </w:rPr>
      </w:pPr>
      <w:r w:rsidRPr="002D0C36">
        <w:rPr>
          <w:rFonts w:cs="Times New Roman"/>
        </w:rPr>
        <w:t>En premier lieu, en MAPA, le recours à la négociation est toujours possible.</w:t>
      </w:r>
    </w:p>
    <w:p w:rsidR="007B02E9" w:rsidRPr="002D0C36" w:rsidRDefault="007B02E9" w:rsidP="00407EB7">
      <w:pPr>
        <w:spacing w:before="0"/>
        <w:rPr>
          <w:rFonts w:cs="Times New Roman"/>
        </w:rPr>
      </w:pPr>
      <w:r w:rsidRPr="002D0C36">
        <w:rPr>
          <w:rFonts w:cs="Times New Roman"/>
        </w:rPr>
        <w:t xml:space="preserve">Le CE (18 septembre 2015, Sté Axcess ) laisse au pouvoir adjudicateur une assez grande liberté dans l’exercice de cette faculté jugeant </w:t>
      </w:r>
    </w:p>
    <w:p w:rsidR="007B02E9" w:rsidRPr="002D0C36" w:rsidRDefault="007B02E9" w:rsidP="00C04C51">
      <w:pPr>
        <w:pStyle w:val="Paragraphedeliste"/>
        <w:numPr>
          <w:ilvl w:val="3"/>
          <w:numId w:val="123"/>
        </w:numPr>
        <w:spacing w:before="0"/>
        <w:rPr>
          <w:rFonts w:ascii="Verdana" w:eastAsia="Verdana" w:hAnsi="Verdana" w:cs="Verdana"/>
          <w:lang w:eastAsia="fr-FR"/>
        </w:rPr>
      </w:pPr>
      <w:r w:rsidRPr="002D0C36">
        <w:rPr>
          <w:rFonts w:ascii="Verdana" w:eastAsia="Verdana" w:hAnsi="Verdana" w:cs="Verdana"/>
          <w:lang w:eastAsia="fr-FR"/>
        </w:rPr>
        <w:t xml:space="preserve">que si le pouvoir adjudicateur a décidé de faire usage de sa faculté de négocier dans le cadre d'une procédure adaptée, il doit en informer les candidats dès le lancement de la procédure et ne peut alors renoncer à négocier en cours de procédure ; </w:t>
      </w:r>
    </w:p>
    <w:p w:rsidR="007B02E9" w:rsidRPr="002D0C36" w:rsidRDefault="007B02E9" w:rsidP="00C04C51">
      <w:pPr>
        <w:pStyle w:val="Paragraphedeliste"/>
        <w:numPr>
          <w:ilvl w:val="3"/>
          <w:numId w:val="123"/>
        </w:numPr>
        <w:spacing w:before="0"/>
        <w:rPr>
          <w:rFonts w:ascii="Verdana" w:eastAsia="Verdana" w:hAnsi="Verdana" w:cs="Verdana"/>
          <w:lang w:eastAsia="fr-FR"/>
        </w:rPr>
      </w:pPr>
      <w:r w:rsidRPr="002D0C36">
        <w:rPr>
          <w:rFonts w:ascii="Verdana" w:eastAsia="Verdana" w:hAnsi="Verdana" w:cs="Verdana"/>
          <w:lang w:eastAsia="fr-FR"/>
        </w:rPr>
        <w:t>qu'il peut aussi se borner à informer les candidats, lors du lancement de la procédure, qu'il se réserve la possibilité de négocier, sans être tenu, s'il décide effectivement de négocier après la remise des offres, d'en informer l'ensemble des candidats ;</w:t>
      </w:r>
    </w:p>
    <w:p w:rsidR="007B02E9" w:rsidRPr="002D0C36" w:rsidRDefault="007B02E9" w:rsidP="00C04C51">
      <w:pPr>
        <w:pStyle w:val="Paragraphedeliste"/>
        <w:numPr>
          <w:ilvl w:val="3"/>
          <w:numId w:val="123"/>
        </w:numPr>
        <w:spacing w:before="0"/>
        <w:rPr>
          <w:rFonts w:ascii="Verdana" w:eastAsia="Verdana" w:hAnsi="Verdana" w:cs="Verdana"/>
          <w:lang w:eastAsia="fr-FR"/>
        </w:rPr>
      </w:pPr>
      <w:r w:rsidRPr="002D0C36">
        <w:rPr>
          <w:rFonts w:ascii="Verdana" w:eastAsia="Verdana" w:hAnsi="Verdana" w:cs="Verdana"/>
          <w:lang w:eastAsia="fr-FR"/>
        </w:rPr>
        <w:t xml:space="preserve"> que la décision du pouvoir adjudicateur de recourir à la négociation dans le cadre d'une procédure adaptée ne saurait être utilement critiquée devant le juge ;</w:t>
      </w:r>
    </w:p>
    <w:p w:rsidR="007B02E9" w:rsidRPr="002D0C36" w:rsidRDefault="007B02E9" w:rsidP="00407EB7">
      <w:pPr>
        <w:spacing w:before="0"/>
        <w:rPr>
          <w:rFonts w:cs="Times New Roman"/>
        </w:rPr>
      </w:pPr>
    </w:p>
    <w:p w:rsidR="004F4A44" w:rsidRPr="002D0C36" w:rsidRDefault="00FA7AFA" w:rsidP="00407EB7">
      <w:pPr>
        <w:spacing w:before="0"/>
        <w:rPr>
          <w:rFonts w:cs="Times New Roman"/>
        </w:rPr>
      </w:pPr>
      <w:r w:rsidRPr="002D0C36">
        <w:rPr>
          <w:rFonts w:cs="Times New Roman"/>
        </w:rPr>
        <w:t xml:space="preserve">En </w:t>
      </w:r>
      <w:r w:rsidR="004F4A44" w:rsidRPr="002D0C36">
        <w:rPr>
          <w:rFonts w:cs="Times New Roman"/>
        </w:rPr>
        <w:t>second lieu même dans le cadre des procédures formalisées, il existe une tendance à permettre aux pouvoir adjudicateur de sortir des limites de l’appel d’offre.</w:t>
      </w:r>
    </w:p>
    <w:p w:rsidR="004F4A44" w:rsidRPr="002D0C36" w:rsidRDefault="001D7FD0" w:rsidP="00407EB7">
      <w:pPr>
        <w:spacing w:before="0"/>
        <w:rPr>
          <w:rFonts w:cs="Times New Roman"/>
        </w:rPr>
      </w:pPr>
      <w:r w:rsidRPr="002D0C36">
        <w:rPr>
          <w:rFonts w:cs="Times New Roman"/>
        </w:rPr>
        <w:t xml:space="preserve">La première </w:t>
      </w:r>
      <w:r w:rsidR="004F4A44" w:rsidRPr="002D0C36">
        <w:rPr>
          <w:rFonts w:cs="Times New Roman"/>
        </w:rPr>
        <w:t>hypothèse tient davantage d’un aménagement du principe d’interdiction</w:t>
      </w:r>
      <w:r w:rsidR="009A46F9" w:rsidRPr="002D0C36">
        <w:rPr>
          <w:rFonts w:cs="Times New Roman"/>
        </w:rPr>
        <w:t xml:space="preserve"> que d’une véritable exception</w:t>
      </w:r>
      <w:r w:rsidR="004F4A44" w:rsidRPr="002D0C36">
        <w:rPr>
          <w:rFonts w:cs="Times New Roman"/>
        </w:rPr>
        <w:t xml:space="preserve">. </w:t>
      </w:r>
    </w:p>
    <w:p w:rsidR="009A46F9" w:rsidRPr="002D0C36" w:rsidRDefault="009A46F9" w:rsidP="00C04C51">
      <w:pPr>
        <w:pStyle w:val="Paragraphedeliste"/>
        <w:numPr>
          <w:ilvl w:val="0"/>
          <w:numId w:val="167"/>
        </w:numPr>
        <w:spacing w:before="0"/>
        <w:rPr>
          <w:rFonts w:cs="Times New Roman"/>
        </w:rPr>
      </w:pPr>
      <w:r w:rsidRPr="002D0C36">
        <w:rPr>
          <w:rFonts w:cs="Times New Roman"/>
        </w:rPr>
        <w:t xml:space="preserve">C’est la procédure du dialogue compétitif qui ouvre sur une phase de discussion avec les entreprises candidates </w:t>
      </w:r>
    </w:p>
    <w:p w:rsidR="009A46F9" w:rsidRPr="002D0C36" w:rsidRDefault="009A46F9" w:rsidP="00C04C51">
      <w:pPr>
        <w:pStyle w:val="Paragraphedeliste"/>
        <w:numPr>
          <w:ilvl w:val="1"/>
          <w:numId w:val="167"/>
        </w:numPr>
        <w:spacing w:before="0"/>
        <w:rPr>
          <w:rFonts w:cs="Times New Roman"/>
        </w:rPr>
      </w:pPr>
      <w:r w:rsidRPr="002D0C36">
        <w:rPr>
          <w:rFonts w:cs="Times New Roman"/>
        </w:rPr>
        <w:t xml:space="preserve">C’est une sorte de négociation partielle qui doit permettre aux entreprises participantes de préciser ou de développer les solutions techniques de nature à répondre aux besoins exprimés par le pouvoir adjudicateur lequel n’est en capacité de définir ce type de solutions ). </w:t>
      </w:r>
    </w:p>
    <w:p w:rsidR="009A46F9" w:rsidRPr="002D0C36" w:rsidRDefault="009A46F9" w:rsidP="00C04C51">
      <w:pPr>
        <w:pStyle w:val="Paragraphedeliste"/>
        <w:numPr>
          <w:ilvl w:val="1"/>
          <w:numId w:val="167"/>
        </w:numPr>
        <w:spacing w:before="0"/>
        <w:rPr>
          <w:rFonts w:cs="Times New Roman"/>
        </w:rPr>
      </w:pPr>
      <w:r w:rsidRPr="002D0C36">
        <w:rPr>
          <w:rFonts w:cs="Times New Roman"/>
        </w:rPr>
        <w:t>Une fois la solution technique retenue, le dialogue prend fin et les candidats sont mis en compétition sans négociations possibles.</w:t>
      </w:r>
    </w:p>
    <w:p w:rsidR="004F4A44" w:rsidRPr="002D0C36" w:rsidRDefault="004F4A44" w:rsidP="00407EB7">
      <w:pPr>
        <w:spacing w:before="0"/>
        <w:rPr>
          <w:rFonts w:cs="Times New Roman"/>
        </w:rPr>
      </w:pPr>
      <w:r w:rsidRPr="002D0C36">
        <w:rPr>
          <w:rFonts w:cs="Times New Roman"/>
        </w:rPr>
        <w:t>L</w:t>
      </w:r>
      <w:r w:rsidR="001D7FD0" w:rsidRPr="002D0C36">
        <w:rPr>
          <w:rFonts w:cs="Times New Roman"/>
        </w:rPr>
        <w:t>a deuxième</w:t>
      </w:r>
      <w:r w:rsidRPr="002D0C36">
        <w:rPr>
          <w:rFonts w:cs="Times New Roman"/>
        </w:rPr>
        <w:t xml:space="preserve"> hypothèse fait </w:t>
      </w:r>
      <w:r w:rsidR="009A46F9" w:rsidRPr="002D0C36">
        <w:rPr>
          <w:rFonts w:cs="Times New Roman"/>
        </w:rPr>
        <w:t>figure de véritable exception</w:t>
      </w:r>
      <w:r w:rsidRPr="002D0C36">
        <w:rPr>
          <w:rFonts w:cs="Times New Roman"/>
        </w:rPr>
        <w:t>;</w:t>
      </w:r>
    </w:p>
    <w:p w:rsidR="00FA7AFA" w:rsidRPr="002D0C36" w:rsidRDefault="009A46F9" w:rsidP="00C04C51">
      <w:pPr>
        <w:pStyle w:val="Paragraphedeliste"/>
        <w:numPr>
          <w:ilvl w:val="0"/>
          <w:numId w:val="167"/>
        </w:numPr>
        <w:spacing w:before="0"/>
        <w:rPr>
          <w:rFonts w:cs="Times New Roman"/>
        </w:rPr>
      </w:pPr>
      <w:r w:rsidRPr="002D0C36">
        <w:rPr>
          <w:rFonts w:cs="Times New Roman"/>
        </w:rPr>
        <w:t>L</w:t>
      </w:r>
      <w:r w:rsidR="00FA7AFA" w:rsidRPr="002D0C36">
        <w:rPr>
          <w:rFonts w:cs="Times New Roman"/>
        </w:rPr>
        <w:t xml:space="preserve">es textes organisent </w:t>
      </w:r>
      <w:r w:rsidR="009D22D7" w:rsidRPr="002D0C36">
        <w:rPr>
          <w:rFonts w:cs="Times New Roman"/>
        </w:rPr>
        <w:t>à côté de l’appel d’offres la</w:t>
      </w:r>
      <w:r w:rsidR="00FA7AFA" w:rsidRPr="002D0C36">
        <w:rPr>
          <w:rFonts w:cs="Times New Roman"/>
        </w:rPr>
        <w:t xml:space="preserve"> procédure concurrentielle avec négociation</w:t>
      </w:r>
      <w:r w:rsidR="001D7FD0" w:rsidRPr="002D0C36">
        <w:rPr>
          <w:rFonts w:cs="Times New Roman"/>
        </w:rPr>
        <w:t xml:space="preserve">. Le décret de 2016 prévoit pas moins de 6 hypothèses de recours à cette procédure. </w:t>
      </w:r>
    </w:p>
    <w:p w:rsidR="001D7FD0" w:rsidRPr="002D0C36" w:rsidRDefault="001D7FD0" w:rsidP="00C04C51">
      <w:pPr>
        <w:pStyle w:val="Paragraphedeliste"/>
        <w:numPr>
          <w:ilvl w:val="2"/>
          <w:numId w:val="167"/>
        </w:numPr>
        <w:spacing w:before="0"/>
        <w:rPr>
          <w:rFonts w:cs="Times New Roman"/>
        </w:rPr>
      </w:pPr>
      <w:r w:rsidRPr="002D0C36">
        <w:rPr>
          <w:rFonts w:cs="Times New Roman"/>
          <w:shd w:val="clear" w:color="auto" w:fill="FFFFFF"/>
        </w:rPr>
        <w:t>1° Lorsque le besoin ne peut être satisfait sans adapter des solutions immédiatement disponibles ;</w:t>
      </w:r>
    </w:p>
    <w:p w:rsidR="001D7FD0" w:rsidRPr="002D0C36" w:rsidRDefault="001D7FD0" w:rsidP="00C04C51">
      <w:pPr>
        <w:pStyle w:val="Paragraphedeliste"/>
        <w:numPr>
          <w:ilvl w:val="2"/>
          <w:numId w:val="167"/>
        </w:numPr>
        <w:spacing w:before="0"/>
        <w:rPr>
          <w:rFonts w:cs="Times New Roman"/>
        </w:rPr>
      </w:pPr>
      <w:r w:rsidRPr="002D0C36">
        <w:rPr>
          <w:rFonts w:cs="Times New Roman"/>
          <w:shd w:val="clear" w:color="auto" w:fill="FFFFFF"/>
        </w:rPr>
        <w:t xml:space="preserve">2° Lorsque le besoin consiste en une solution innovante. </w:t>
      </w:r>
    </w:p>
    <w:p w:rsidR="001D7FD0" w:rsidRPr="002D0C36" w:rsidRDefault="001D7FD0" w:rsidP="00C04C51">
      <w:pPr>
        <w:pStyle w:val="Paragraphedeliste"/>
        <w:numPr>
          <w:ilvl w:val="2"/>
          <w:numId w:val="167"/>
        </w:numPr>
        <w:spacing w:before="0"/>
        <w:rPr>
          <w:rFonts w:cs="Times New Roman"/>
        </w:rPr>
      </w:pPr>
      <w:r w:rsidRPr="002D0C36">
        <w:rPr>
          <w:rFonts w:cs="Times New Roman"/>
          <w:shd w:val="clear" w:color="auto" w:fill="FFFFFF"/>
        </w:rPr>
        <w:t>3° Lorsque le marché public comporte des prestations de conception ;</w:t>
      </w:r>
    </w:p>
    <w:p w:rsidR="001D7FD0" w:rsidRPr="002D0C36" w:rsidRDefault="001D7FD0" w:rsidP="00C04C51">
      <w:pPr>
        <w:pStyle w:val="Paragraphedeliste"/>
        <w:numPr>
          <w:ilvl w:val="2"/>
          <w:numId w:val="167"/>
        </w:numPr>
        <w:spacing w:before="0"/>
        <w:rPr>
          <w:rFonts w:cs="Times New Roman"/>
        </w:rPr>
      </w:pPr>
      <w:r w:rsidRPr="002D0C36">
        <w:rPr>
          <w:rFonts w:cs="Times New Roman"/>
          <w:shd w:val="clear" w:color="auto" w:fill="FFFFFF"/>
        </w:rPr>
        <w:t xml:space="preserve">4° Lorsque le marché public ne peut être attribué sans négociation préalable du fait de circonstances particulières liées à sa nature, à sa </w:t>
      </w:r>
      <w:r w:rsidRPr="002D0C36">
        <w:rPr>
          <w:rFonts w:cs="Times New Roman"/>
          <w:shd w:val="clear" w:color="auto" w:fill="FFFFFF"/>
        </w:rPr>
        <w:lastRenderedPageBreak/>
        <w:t>complexité ou au montage juridique et financier ou en raison des risques qui s'y rattachent ;</w:t>
      </w:r>
    </w:p>
    <w:p w:rsidR="001D7FD0" w:rsidRPr="002D0C36" w:rsidRDefault="001D7FD0" w:rsidP="00C04C51">
      <w:pPr>
        <w:pStyle w:val="Paragraphedeliste"/>
        <w:numPr>
          <w:ilvl w:val="2"/>
          <w:numId w:val="167"/>
        </w:numPr>
        <w:spacing w:before="0"/>
        <w:rPr>
          <w:rFonts w:cs="Times New Roman"/>
        </w:rPr>
      </w:pPr>
      <w:r w:rsidRPr="002D0C36">
        <w:rPr>
          <w:rFonts w:cs="Times New Roman"/>
          <w:shd w:val="clear" w:color="auto" w:fill="FFFFFF"/>
        </w:rPr>
        <w:t>5° Lorsque le pouvoir adjudicateur n'est pas en mesure de définir les spécifications techniques;</w:t>
      </w:r>
    </w:p>
    <w:p w:rsidR="001D7FD0" w:rsidRPr="002D0C36" w:rsidRDefault="001D7FD0" w:rsidP="00C04C51">
      <w:pPr>
        <w:pStyle w:val="Paragraphedeliste"/>
        <w:numPr>
          <w:ilvl w:val="2"/>
          <w:numId w:val="167"/>
        </w:numPr>
        <w:spacing w:before="0"/>
        <w:rPr>
          <w:rFonts w:cs="Times New Roman"/>
        </w:rPr>
      </w:pPr>
      <w:r w:rsidRPr="002D0C36">
        <w:rPr>
          <w:rFonts w:cs="Times New Roman"/>
          <w:shd w:val="clear" w:color="auto" w:fill="FFFFFF"/>
        </w:rPr>
        <w:t xml:space="preserve">6° Lorsque, dans le cadre d'un appel d'offres, seules des offres irrégulières ou inacceptables, au sens de l'article 59, ont été présentées </w:t>
      </w:r>
    </w:p>
    <w:p w:rsidR="001D7FD0" w:rsidRPr="002D0C36" w:rsidRDefault="009D22D7" w:rsidP="00C04C51">
      <w:pPr>
        <w:pStyle w:val="Paragraphedeliste"/>
        <w:numPr>
          <w:ilvl w:val="0"/>
          <w:numId w:val="167"/>
        </w:numPr>
        <w:spacing w:before="0"/>
        <w:rPr>
          <w:rFonts w:cs="Times New Roman"/>
        </w:rPr>
      </w:pPr>
      <w:r w:rsidRPr="002D0C36">
        <w:rPr>
          <w:rFonts w:cs="Times New Roman"/>
          <w:shd w:val="clear" w:color="auto" w:fill="FFFFFF"/>
        </w:rPr>
        <w:t>Non seulement le décret élargit le nombre d’hypothèses par rapport au Code des marchés publics mais surtout un certain nombre de ces situations (1et 4) se prêtent à une interprétation large qui pourrait conduire à banaliser le recours à la négociation.</w:t>
      </w:r>
    </w:p>
    <w:p w:rsidR="009D22D7" w:rsidRPr="002D0C36" w:rsidRDefault="009D22D7" w:rsidP="00C04C51">
      <w:pPr>
        <w:pStyle w:val="Paragraphedeliste"/>
        <w:numPr>
          <w:ilvl w:val="0"/>
          <w:numId w:val="167"/>
        </w:numPr>
        <w:spacing w:before="0"/>
        <w:rPr>
          <w:rFonts w:cs="Times New Roman"/>
        </w:rPr>
      </w:pPr>
      <w:r w:rsidRPr="002D0C36">
        <w:rPr>
          <w:rFonts w:cs="Times New Roman"/>
          <w:shd w:val="clear" w:color="auto" w:fill="FFFFFF"/>
        </w:rPr>
        <w:t>Il appartiendra à la jurisprudence de discipliner le recours à ces exceptions.</w:t>
      </w:r>
    </w:p>
    <w:p w:rsidR="001D7FD0" w:rsidRPr="002D0C36" w:rsidRDefault="001D7FD0" w:rsidP="00407EB7">
      <w:pPr>
        <w:pStyle w:val="Paragraphedeliste"/>
        <w:spacing w:before="0"/>
        <w:ind w:left="1428"/>
        <w:rPr>
          <w:rFonts w:cs="Times New Roman"/>
        </w:rPr>
      </w:pPr>
    </w:p>
    <w:p w:rsidR="00FA7AFA" w:rsidRPr="002D0C36" w:rsidRDefault="00FA7AFA" w:rsidP="00407EB7">
      <w:pPr>
        <w:keepNext/>
        <w:keepLines/>
        <w:spacing w:before="0"/>
        <w:outlineLvl w:val="2"/>
        <w:rPr>
          <w:rFonts w:eastAsiaTheme="majorEastAsia" w:cs="Times New Roman"/>
          <w:b/>
          <w:bCs/>
        </w:rPr>
      </w:pPr>
      <w:r w:rsidRPr="002D0C36">
        <w:rPr>
          <w:rFonts w:eastAsiaTheme="majorEastAsia" w:cs="Times New Roman"/>
          <w:b/>
          <w:bCs/>
        </w:rPr>
        <w:t>Section 2. Le principe de liberté d’accès à la commande publique</w:t>
      </w:r>
    </w:p>
    <w:p w:rsidR="00060FEC" w:rsidRPr="002D0C36" w:rsidRDefault="00060FEC" w:rsidP="00407EB7">
      <w:pPr>
        <w:spacing w:before="0"/>
      </w:pPr>
      <w:r w:rsidRPr="002D0C36">
        <w:t>Le principe interdit les mesures entravant l’accès à la commande publique. A ce titre, il profite aussi aux personnes publique candidates à l’attribution d’un contrat.</w:t>
      </w:r>
    </w:p>
    <w:p w:rsidR="00FA7AFA" w:rsidRPr="002D0C36" w:rsidRDefault="00FA7AFA" w:rsidP="00407EB7">
      <w:pPr>
        <w:keepNext/>
        <w:keepLines/>
        <w:spacing w:before="0"/>
        <w:outlineLvl w:val="2"/>
        <w:rPr>
          <w:rFonts w:eastAsiaTheme="majorEastAsia" w:cs="Times New Roman"/>
          <w:b/>
          <w:bCs/>
        </w:rPr>
      </w:pPr>
      <w:r w:rsidRPr="002D0C36">
        <w:rPr>
          <w:rFonts w:eastAsiaTheme="majorEastAsia" w:cs="Times New Roman"/>
          <w:b/>
          <w:bCs/>
        </w:rPr>
        <w:t>§1. L’interdiction des mesures entravant l’accès à la commande publique.</w:t>
      </w:r>
    </w:p>
    <w:p w:rsidR="005C25CE" w:rsidRPr="002D0C36" w:rsidRDefault="005C25CE" w:rsidP="00407EB7">
      <w:pPr>
        <w:spacing w:before="0"/>
        <w:rPr>
          <w:rFonts w:cs="Times New Roman"/>
        </w:rPr>
      </w:pPr>
      <w:r w:rsidRPr="002D0C36">
        <w:rPr>
          <w:rFonts w:cs="Times New Roman"/>
        </w:rPr>
        <w:t>Le principe de liberté d’accès n’est pas absolu.</w:t>
      </w:r>
    </w:p>
    <w:p w:rsidR="00FA7AFA" w:rsidRPr="002D0C36" w:rsidRDefault="00FA7AFA" w:rsidP="00C04C51">
      <w:pPr>
        <w:pStyle w:val="Paragraphedeliste"/>
        <w:numPr>
          <w:ilvl w:val="0"/>
          <w:numId w:val="232"/>
        </w:numPr>
        <w:spacing w:before="0"/>
        <w:rPr>
          <w:rFonts w:cs="Times New Roman"/>
        </w:rPr>
      </w:pPr>
      <w:r w:rsidRPr="002D0C36">
        <w:rPr>
          <w:rFonts w:cs="Times New Roman"/>
        </w:rPr>
        <w:t>L’accès à la c</w:t>
      </w:r>
      <w:r w:rsidR="005C25CE" w:rsidRPr="002D0C36">
        <w:rPr>
          <w:rFonts w:cs="Times New Roman"/>
        </w:rPr>
        <w:t xml:space="preserve">ommande publique est règlementé par les textes qui posent des restrictions mais aussi de véritables interdictions. </w:t>
      </w:r>
    </w:p>
    <w:p w:rsidR="00CD43DF" w:rsidRPr="002D0C36" w:rsidRDefault="00FA7AFA" w:rsidP="00C04C51">
      <w:pPr>
        <w:numPr>
          <w:ilvl w:val="1"/>
          <w:numId w:val="176"/>
        </w:numPr>
        <w:spacing w:before="0"/>
        <w:contextualSpacing/>
        <w:rPr>
          <w:rFonts w:cs="Times New Roman"/>
        </w:rPr>
      </w:pPr>
      <w:r w:rsidRPr="002D0C36">
        <w:rPr>
          <w:rFonts w:cs="Times New Roman"/>
        </w:rPr>
        <w:t>L</w:t>
      </w:r>
      <w:r w:rsidR="005C25CE" w:rsidRPr="002D0C36">
        <w:rPr>
          <w:rFonts w:cs="Times New Roman"/>
        </w:rPr>
        <w:t xml:space="preserve">es </w:t>
      </w:r>
      <w:r w:rsidRPr="002D0C36">
        <w:rPr>
          <w:rFonts w:cs="Times New Roman"/>
        </w:rPr>
        <w:t>interdictions opposables aux entreprises candidates</w:t>
      </w:r>
      <w:r w:rsidR="005C25CE" w:rsidRPr="002D0C36">
        <w:rPr>
          <w:rFonts w:cs="Times New Roman"/>
        </w:rPr>
        <w:t xml:space="preserve"> sont définies aux a</w:t>
      </w:r>
      <w:r w:rsidRPr="002D0C36">
        <w:rPr>
          <w:rFonts w:cs="Times New Roman"/>
        </w:rPr>
        <w:t>rt</w:t>
      </w:r>
      <w:r w:rsidR="005C25CE" w:rsidRPr="002D0C36">
        <w:rPr>
          <w:rFonts w:cs="Times New Roman"/>
        </w:rPr>
        <w:t>icles 45 à 48 de l’o</w:t>
      </w:r>
      <w:r w:rsidRPr="002D0C36">
        <w:rPr>
          <w:rFonts w:cs="Times New Roman"/>
        </w:rPr>
        <w:t xml:space="preserve">rdonnance du 23 juillet 2015). </w:t>
      </w:r>
      <w:r w:rsidR="00CD43DF" w:rsidRPr="002D0C36">
        <w:rPr>
          <w:rFonts w:cs="Times New Roman"/>
        </w:rPr>
        <w:t>L’ordonnance distingue entre les interdictions de soumissionner obligatoires et celles laissées à l’appréciation du pouvoir adjudicateur</w:t>
      </w:r>
    </w:p>
    <w:p w:rsidR="00CD43DF" w:rsidRPr="002D0C36" w:rsidRDefault="00CD43DF" w:rsidP="00C04C51">
      <w:pPr>
        <w:numPr>
          <w:ilvl w:val="0"/>
          <w:numId w:val="172"/>
        </w:numPr>
        <w:spacing w:before="0"/>
        <w:contextualSpacing/>
        <w:rPr>
          <w:rFonts w:cs="Times New Roman"/>
        </w:rPr>
      </w:pPr>
      <w:r w:rsidRPr="002D0C36">
        <w:rPr>
          <w:rFonts w:cs="Times New Roman"/>
        </w:rPr>
        <w:t>Article 45 : condamnation pénale de moins de 5 ans, défaut de déclaration fiscale ou sociale, entreprise en liquidation judiciaire ou redressement judicaire, condamnation pour méconnaissance du droit du travail (travail dissimulé)</w:t>
      </w:r>
    </w:p>
    <w:p w:rsidR="005C25CE" w:rsidRPr="002D0C36" w:rsidRDefault="005C25CE" w:rsidP="00C04C51">
      <w:pPr>
        <w:pStyle w:val="Paragraphedeliste"/>
        <w:numPr>
          <w:ilvl w:val="1"/>
          <w:numId w:val="172"/>
        </w:numPr>
        <w:spacing w:before="0"/>
        <w:rPr>
          <w:rFonts w:cs="Times New Roman"/>
        </w:rPr>
      </w:pPr>
      <w:r w:rsidRPr="002D0C36">
        <w:rPr>
          <w:rFonts w:cs="Times New Roman"/>
        </w:rPr>
        <w:t xml:space="preserve">Le non-respect de ces diverses exclusions par l'autorité qui attribue le marché entraîne l'illégalité de la procédure et la nullité du marché </w:t>
      </w:r>
    </w:p>
    <w:p w:rsidR="00CD43DF" w:rsidRPr="002D0C36" w:rsidRDefault="00CD43DF" w:rsidP="00C04C51">
      <w:pPr>
        <w:numPr>
          <w:ilvl w:val="0"/>
          <w:numId w:val="172"/>
        </w:numPr>
        <w:spacing w:before="0"/>
        <w:contextualSpacing/>
        <w:rPr>
          <w:rFonts w:cs="Times New Roman"/>
        </w:rPr>
      </w:pPr>
      <w:r w:rsidRPr="002D0C36">
        <w:rPr>
          <w:rFonts w:cs="Times New Roman"/>
        </w:rPr>
        <w:t>Article 48 : entreprises défaillantes lors de marchés précédent, entreprises qui ont cherché à tromper le pouvoir adjudicateur, entreprises suspectées d’ententes au sens du droit de la concurrence, entreprises en situation de conflits d’intérêts.</w:t>
      </w:r>
    </w:p>
    <w:p w:rsidR="005C25CE" w:rsidRPr="002D0C36" w:rsidRDefault="005C25CE" w:rsidP="00C04C51">
      <w:pPr>
        <w:numPr>
          <w:ilvl w:val="1"/>
          <w:numId w:val="176"/>
        </w:numPr>
        <w:spacing w:before="0"/>
        <w:contextualSpacing/>
        <w:rPr>
          <w:rFonts w:cs="Times New Roman"/>
        </w:rPr>
      </w:pPr>
      <w:r w:rsidRPr="002D0C36">
        <w:rPr>
          <w:rFonts w:cs="Times New Roman"/>
        </w:rPr>
        <w:t xml:space="preserve">Au nombre des restrictions à la liberté des entreprises, on mentionnera : </w:t>
      </w:r>
    </w:p>
    <w:p w:rsidR="005C25CE" w:rsidRPr="002D0C36" w:rsidRDefault="005C25CE" w:rsidP="00C04C51">
      <w:pPr>
        <w:numPr>
          <w:ilvl w:val="2"/>
          <w:numId w:val="176"/>
        </w:numPr>
        <w:spacing w:before="0"/>
        <w:contextualSpacing/>
        <w:rPr>
          <w:rFonts w:cs="Times New Roman"/>
        </w:rPr>
      </w:pPr>
      <w:r w:rsidRPr="002D0C36">
        <w:rPr>
          <w:rFonts w:cs="Times New Roman"/>
        </w:rPr>
        <w:t>En cas d’allotissement, la faculté laissée au pouvoir adjudicateur de limiter le nombre de lots susceptibles d’être remportés par un même candidat (CE 20 février 2013 Sté Laboratoire Bionnis</w:t>
      </w:r>
    </w:p>
    <w:p w:rsidR="005C25CE" w:rsidRPr="002D0C36" w:rsidRDefault="005C25CE" w:rsidP="00C04C51">
      <w:pPr>
        <w:numPr>
          <w:ilvl w:val="2"/>
          <w:numId w:val="176"/>
        </w:numPr>
        <w:spacing w:before="0"/>
        <w:contextualSpacing/>
        <w:rPr>
          <w:rFonts w:cs="Times New Roman"/>
        </w:rPr>
      </w:pPr>
      <w:r w:rsidRPr="002D0C36">
        <w:rPr>
          <w:rFonts w:cs="Times New Roman"/>
        </w:rPr>
        <w:t>La possibilité d’interdire à un candidat de présenter plusieurs offres en agissant à titre individuel ou au titre d’un ou plusieurs groupements d’entreprise.</w:t>
      </w:r>
    </w:p>
    <w:p w:rsidR="00FA7AFA" w:rsidRPr="002D0C36" w:rsidRDefault="00CD43DF" w:rsidP="00407EB7">
      <w:pPr>
        <w:spacing w:before="0"/>
        <w:rPr>
          <w:rFonts w:cs="Times New Roman"/>
        </w:rPr>
      </w:pPr>
      <w:r w:rsidRPr="002D0C36">
        <w:rPr>
          <w:rFonts w:cs="Times New Roman"/>
        </w:rPr>
        <w:t>E</w:t>
      </w:r>
      <w:r w:rsidR="00FA7AFA" w:rsidRPr="002D0C36">
        <w:rPr>
          <w:rFonts w:cs="Times New Roman"/>
        </w:rPr>
        <w:t>n raison du principe de liberté, ces interdiction</w:t>
      </w:r>
      <w:r w:rsidR="00060FEC" w:rsidRPr="002D0C36">
        <w:rPr>
          <w:rFonts w:cs="Times New Roman"/>
        </w:rPr>
        <w:t>s sont d’interprétation stricte</w:t>
      </w:r>
      <w:r w:rsidR="005C25CE" w:rsidRPr="002D0C36">
        <w:rPr>
          <w:rFonts w:cs="Times New Roman"/>
        </w:rPr>
        <w:t xml:space="preserve">. </w:t>
      </w:r>
      <w:r w:rsidR="00060FEC" w:rsidRPr="002D0C36">
        <w:rPr>
          <w:rFonts w:cs="Times New Roman"/>
        </w:rPr>
        <w:t>A</w:t>
      </w:r>
      <w:r w:rsidR="00FA7AFA" w:rsidRPr="002D0C36">
        <w:rPr>
          <w:rFonts w:cs="Times New Roman"/>
        </w:rPr>
        <w:t xml:space="preserve">ucune restriction qui n’est pas prévue par le texte n’est possible. </w:t>
      </w:r>
    </w:p>
    <w:p w:rsidR="00FA7AFA" w:rsidRPr="002D0C36" w:rsidRDefault="00FA7AFA" w:rsidP="00407EB7">
      <w:pPr>
        <w:spacing w:before="0"/>
        <w:ind w:firstLine="708"/>
        <w:rPr>
          <w:rFonts w:cs="Times New Roman"/>
        </w:rPr>
      </w:pPr>
      <w:r w:rsidRPr="002D0C36">
        <w:rPr>
          <w:rFonts w:cs="Times New Roman"/>
        </w:rPr>
        <w:t xml:space="preserve">Ainsi : </w:t>
      </w:r>
    </w:p>
    <w:p w:rsidR="005A5838" w:rsidRPr="002D0C36" w:rsidRDefault="00FA7AFA" w:rsidP="00C04C51">
      <w:pPr>
        <w:numPr>
          <w:ilvl w:val="0"/>
          <w:numId w:val="212"/>
        </w:numPr>
        <w:spacing w:before="0"/>
        <w:contextualSpacing/>
        <w:rPr>
          <w:rFonts w:cs="Times New Roman"/>
        </w:rPr>
      </w:pPr>
      <w:r w:rsidRPr="002D0C36">
        <w:rPr>
          <w:rFonts w:cs="Times New Roman"/>
        </w:rPr>
        <w:t>Le ministre de la Culture, n’est pas compétent pour instituer un examen destiné à établir une liste de professionnels susceptibles de participer à des travaux de restauration d’œuvre d’art (CE, Sect., 26 juillet 1996, Association des restaurateurs d’art et d’archéologie de formation universitaire</w:t>
      </w:r>
      <w:r w:rsidR="005A5838" w:rsidRPr="002D0C36">
        <w:rPr>
          <w:rFonts w:cs="Times New Roman"/>
        </w:rPr>
        <w:t>)</w:t>
      </w:r>
    </w:p>
    <w:p w:rsidR="00FA7AFA" w:rsidRPr="002D0C36" w:rsidRDefault="00CD43DF" w:rsidP="00C04C51">
      <w:pPr>
        <w:numPr>
          <w:ilvl w:val="0"/>
          <w:numId w:val="212"/>
        </w:numPr>
        <w:spacing w:before="0"/>
        <w:contextualSpacing/>
        <w:rPr>
          <w:rFonts w:cs="Times New Roman"/>
        </w:rPr>
      </w:pPr>
      <w:r w:rsidRPr="002D0C36">
        <w:rPr>
          <w:rFonts w:cs="Times New Roman"/>
        </w:rPr>
        <w:t>L</w:t>
      </w:r>
      <w:r w:rsidR="00FA7AFA" w:rsidRPr="002D0C36">
        <w:rPr>
          <w:rFonts w:cs="Times New Roman"/>
        </w:rPr>
        <w:t>’administration ne peut pas interdire l’accès de ses marchés à une entreprise en litige avec elle (CE, 23 juin 1976, Commune de Bray-sur-Somme).</w:t>
      </w:r>
    </w:p>
    <w:p w:rsidR="00FA7AFA" w:rsidRPr="002D0C36" w:rsidRDefault="00FA7AFA" w:rsidP="00C04C51">
      <w:pPr>
        <w:numPr>
          <w:ilvl w:val="0"/>
          <w:numId w:val="212"/>
        </w:numPr>
        <w:spacing w:before="0"/>
        <w:contextualSpacing/>
        <w:rPr>
          <w:rFonts w:cs="Times New Roman"/>
        </w:rPr>
      </w:pPr>
      <w:r w:rsidRPr="002D0C36">
        <w:rPr>
          <w:rFonts w:cs="Times New Roman"/>
        </w:rPr>
        <w:t>Plus largement, quand l’Administration impose des prescriptions particulières, ces prescriptions doivent être justifiées par les nécessités du service faisant l’objet du marché :</w:t>
      </w:r>
    </w:p>
    <w:p w:rsidR="00FA7AFA" w:rsidRPr="002D0C36" w:rsidRDefault="00FA7AFA" w:rsidP="00C04C51">
      <w:pPr>
        <w:numPr>
          <w:ilvl w:val="1"/>
          <w:numId w:val="212"/>
        </w:numPr>
        <w:spacing w:before="0"/>
        <w:contextualSpacing/>
        <w:rPr>
          <w:rFonts w:cs="Times New Roman"/>
        </w:rPr>
      </w:pPr>
      <w:r w:rsidRPr="002D0C36">
        <w:rPr>
          <w:rFonts w:cs="Times New Roman"/>
        </w:rPr>
        <w:lastRenderedPageBreak/>
        <w:t xml:space="preserve">Ainsi, pour </w:t>
      </w:r>
      <w:r w:rsidR="005A5838" w:rsidRPr="002D0C36">
        <w:rPr>
          <w:rFonts w:cs="Times New Roman"/>
        </w:rPr>
        <w:t>des spécifications techniques s</w:t>
      </w:r>
      <w:r w:rsidRPr="002D0C36">
        <w:rPr>
          <w:rFonts w:cs="Times New Roman"/>
        </w:rPr>
        <w:t xml:space="preserve">achant qu’il appartient à l’Administration d’en rapporter la preuve : (CE, 3 novembre 1995, District de l’agglomération nancéienne, Rec., p. 391, concl. Chantepy, AJDA, 1995, p. 946). </w:t>
      </w:r>
    </w:p>
    <w:p w:rsidR="00CD43DF" w:rsidRPr="002D0C36" w:rsidRDefault="00CD43DF" w:rsidP="00407EB7">
      <w:pPr>
        <w:spacing w:before="0"/>
        <w:contextualSpacing/>
        <w:rPr>
          <w:rFonts w:cs="Times New Roman"/>
        </w:rPr>
      </w:pPr>
      <w:r w:rsidRPr="002D0C36">
        <w:rPr>
          <w:rFonts w:cs="Times New Roman"/>
        </w:rPr>
        <w:t>Les mesures protectionnistes tombent particulièrement sous le coup de ce type d’interdictions</w:t>
      </w:r>
    </w:p>
    <w:p w:rsidR="00FA7AFA" w:rsidRPr="002D0C36" w:rsidRDefault="00CD43DF" w:rsidP="00C04C51">
      <w:pPr>
        <w:pStyle w:val="Paragraphedeliste"/>
        <w:numPr>
          <w:ilvl w:val="0"/>
          <w:numId w:val="213"/>
        </w:numPr>
        <w:spacing w:before="0"/>
        <w:rPr>
          <w:rFonts w:cs="Times New Roman"/>
        </w:rPr>
      </w:pPr>
      <w:r w:rsidRPr="002D0C36">
        <w:rPr>
          <w:rFonts w:cs="Times New Roman"/>
        </w:rPr>
        <w:t xml:space="preserve">Ainsi </w:t>
      </w:r>
      <w:r w:rsidR="00FA7AFA" w:rsidRPr="002D0C36">
        <w:rPr>
          <w:rFonts w:cs="Times New Roman"/>
        </w:rPr>
        <w:t xml:space="preserve">l’application d’un critère d’implantation locale </w:t>
      </w:r>
      <w:r w:rsidRPr="002D0C36">
        <w:rPr>
          <w:rFonts w:cs="Times New Roman"/>
        </w:rPr>
        <w:t xml:space="preserve">de l’entreprise </w:t>
      </w:r>
      <w:r w:rsidR="00FA7AFA" w:rsidRPr="002D0C36">
        <w:rPr>
          <w:rFonts w:cs="Times New Roman"/>
        </w:rPr>
        <w:t>qui ne saurait constituer un motif d’intérêt général en rapport avec la réglementation des</w:t>
      </w:r>
      <w:r w:rsidRPr="002D0C36">
        <w:rPr>
          <w:rFonts w:cs="Times New Roman"/>
        </w:rPr>
        <w:t xml:space="preserve"> marchés publics constitue </w:t>
      </w:r>
      <w:r w:rsidR="00FA7AFA" w:rsidRPr="002D0C36">
        <w:rPr>
          <w:rFonts w:cs="Times New Roman"/>
        </w:rPr>
        <w:t>une entrave à la concurrence en tant qu’elle constitue une restriction à la liberté d’accès des autres entreprises (CE, 29 juillet 1994, Commune de Ventenac-en-Minervois, Rec., p. 1035).</w:t>
      </w:r>
    </w:p>
    <w:p w:rsidR="00CD43DF" w:rsidRPr="002D0C36" w:rsidRDefault="00CD43DF" w:rsidP="00C04C51">
      <w:pPr>
        <w:pStyle w:val="Paragraphedeliste"/>
        <w:numPr>
          <w:ilvl w:val="0"/>
          <w:numId w:val="213"/>
        </w:numPr>
        <w:spacing w:before="0"/>
        <w:rPr>
          <w:rFonts w:cs="Times New Roman"/>
        </w:rPr>
      </w:pPr>
      <w:r w:rsidRPr="002D0C36">
        <w:rPr>
          <w:rFonts w:cs="Times New Roman"/>
        </w:rPr>
        <w:t xml:space="preserve">De la même manière sont </w:t>
      </w:r>
      <w:r w:rsidR="001B20C1" w:rsidRPr="002D0C36">
        <w:rPr>
          <w:rFonts w:cs="Times New Roman"/>
        </w:rPr>
        <w:t xml:space="preserve">a priori </w:t>
      </w:r>
      <w:r w:rsidR="00060FEC" w:rsidRPr="002D0C36">
        <w:rPr>
          <w:rFonts w:cs="Times New Roman"/>
        </w:rPr>
        <w:t>attentatoires</w:t>
      </w:r>
      <w:r w:rsidRPr="002D0C36">
        <w:rPr>
          <w:rFonts w:cs="Times New Roman"/>
        </w:rPr>
        <w:t xml:space="preserve"> à la liberté d’accès à la commande publique les clau</w:t>
      </w:r>
      <w:r w:rsidR="001B20C1" w:rsidRPr="002D0C36">
        <w:rPr>
          <w:rFonts w:cs="Times New Roman"/>
        </w:rPr>
        <w:t>s</w:t>
      </w:r>
      <w:r w:rsidRPr="002D0C36">
        <w:rPr>
          <w:rFonts w:cs="Times New Roman"/>
        </w:rPr>
        <w:t xml:space="preserve">es dites Molière qui visent à imposer l’usage exclusif du français sur les chantiers. </w:t>
      </w:r>
    </w:p>
    <w:p w:rsidR="001B20C1" w:rsidRPr="002D0C36" w:rsidRDefault="001B20C1" w:rsidP="00C04C51">
      <w:pPr>
        <w:pStyle w:val="Paragraphedeliste"/>
        <w:numPr>
          <w:ilvl w:val="1"/>
          <w:numId w:val="213"/>
        </w:numPr>
        <w:spacing w:before="0"/>
        <w:rPr>
          <w:rFonts w:cs="Times New Roman"/>
        </w:rPr>
      </w:pPr>
      <w:r w:rsidRPr="002D0C36">
        <w:rPr>
          <w:rFonts w:cs="Times New Roman"/>
        </w:rPr>
        <w:t>Ces clauses ne doivent pas être confondues avec les clauses d’interprétariat ainsi que le rappelle le Conseil d’Etat dans l’arrêt CE 4 décembre 2017 Ministre d’Etat Ministre de l’Intérieur c/ Région Pays de la Loire.</w:t>
      </w:r>
    </w:p>
    <w:p w:rsidR="001B20C1" w:rsidRPr="002D0C36" w:rsidRDefault="001B20C1" w:rsidP="00C04C51">
      <w:pPr>
        <w:pStyle w:val="Paragraphedeliste"/>
        <w:numPr>
          <w:ilvl w:val="2"/>
          <w:numId w:val="213"/>
        </w:numPr>
        <w:spacing w:before="0"/>
        <w:rPr>
          <w:rFonts w:cs="Times New Roman"/>
        </w:rPr>
      </w:pPr>
      <w:r w:rsidRPr="002D0C36">
        <w:rPr>
          <w:rFonts w:cs="Times New Roman"/>
        </w:rPr>
        <w:t>L</w:t>
      </w:r>
      <w:r w:rsidR="00CD43DF" w:rsidRPr="002D0C36">
        <w:rPr>
          <w:rFonts w:cs="Times New Roman"/>
        </w:rPr>
        <w:t>a région Pays de la Loire a</w:t>
      </w:r>
      <w:r w:rsidRPr="002D0C36">
        <w:rPr>
          <w:rFonts w:cs="Times New Roman"/>
        </w:rPr>
        <w:t>vait</w:t>
      </w:r>
      <w:r w:rsidR="00CD43DF" w:rsidRPr="002D0C36">
        <w:rPr>
          <w:rFonts w:cs="Times New Roman"/>
        </w:rPr>
        <w:t xml:space="preserve"> lancé une procédure en vue de la passation d’un marché public de travaux pour un lycée à Laval. </w:t>
      </w:r>
    </w:p>
    <w:p w:rsidR="001B20C1" w:rsidRPr="002D0C36" w:rsidRDefault="00CD43DF" w:rsidP="00C04C51">
      <w:pPr>
        <w:pStyle w:val="Paragraphedeliste"/>
        <w:numPr>
          <w:ilvl w:val="2"/>
          <w:numId w:val="213"/>
        </w:numPr>
        <w:spacing w:before="0"/>
        <w:rPr>
          <w:rFonts w:cs="Times New Roman"/>
        </w:rPr>
      </w:pPr>
      <w:r w:rsidRPr="002D0C36">
        <w:rPr>
          <w:rFonts w:cs="Times New Roman"/>
        </w:rPr>
        <w:t>Les documents du marché imposaient aux entreprises qui entendaient se porter candidates de prévoir le recours à un interprète pour exposer les droits sociaux dont disposent les travailleurs et les règles de sécurité qu'ils doivent respecter sur le chantier.</w:t>
      </w:r>
    </w:p>
    <w:p w:rsidR="00CD43DF" w:rsidRPr="002D0C36" w:rsidRDefault="004B59B7" w:rsidP="00C04C51">
      <w:pPr>
        <w:pStyle w:val="Paragraphedeliste"/>
        <w:numPr>
          <w:ilvl w:val="3"/>
          <w:numId w:val="213"/>
        </w:numPr>
        <w:spacing w:before="0"/>
        <w:rPr>
          <w:rFonts w:cs="Times New Roman"/>
        </w:rPr>
      </w:pPr>
      <w:r w:rsidRPr="002D0C36">
        <w:rPr>
          <w:rFonts w:cs="Times New Roman"/>
        </w:rPr>
        <w:t>Contrairement à l’avis du Rapporteur public, l</w:t>
      </w:r>
      <w:r w:rsidR="00CD43DF" w:rsidRPr="002D0C36">
        <w:rPr>
          <w:rFonts w:cs="Times New Roman"/>
        </w:rPr>
        <w:t xml:space="preserve">e Conseil d’État </w:t>
      </w:r>
      <w:r w:rsidRPr="002D0C36">
        <w:rPr>
          <w:rFonts w:cs="Times New Roman"/>
        </w:rPr>
        <w:t>valide les clauses contestées dès lors que :</w:t>
      </w:r>
    </w:p>
    <w:p w:rsidR="004B59B7" w:rsidRPr="002D0C36" w:rsidRDefault="004B59B7" w:rsidP="00C04C51">
      <w:pPr>
        <w:pStyle w:val="Paragraphedeliste"/>
        <w:numPr>
          <w:ilvl w:val="4"/>
          <w:numId w:val="213"/>
        </w:numPr>
        <w:spacing w:before="0"/>
        <w:rPr>
          <w:rFonts w:cs="Times New Roman"/>
        </w:rPr>
      </w:pPr>
      <w:r w:rsidRPr="002D0C36">
        <w:rPr>
          <w:rFonts w:cs="Times New Roman"/>
        </w:rPr>
        <w:t xml:space="preserve">elles présentent un </w:t>
      </w:r>
      <w:r w:rsidR="00CD43DF" w:rsidRPr="002D0C36">
        <w:rPr>
          <w:rFonts w:cs="Times New Roman"/>
        </w:rPr>
        <w:t>lien suffisant avec le marché.</w:t>
      </w:r>
    </w:p>
    <w:p w:rsidR="004B59B7" w:rsidRPr="002D0C36" w:rsidRDefault="004B59B7" w:rsidP="00C04C51">
      <w:pPr>
        <w:pStyle w:val="Paragraphedeliste"/>
        <w:numPr>
          <w:ilvl w:val="4"/>
          <w:numId w:val="213"/>
        </w:numPr>
        <w:spacing w:before="0"/>
        <w:rPr>
          <w:rFonts w:cs="Times New Roman"/>
        </w:rPr>
      </w:pPr>
      <w:r w:rsidRPr="002D0C36">
        <w:rPr>
          <w:rFonts w:cs="Times New Roman"/>
        </w:rPr>
        <w:t xml:space="preserve">elles poursuivent </w:t>
      </w:r>
      <w:r w:rsidR="00CD43DF" w:rsidRPr="002D0C36">
        <w:rPr>
          <w:rFonts w:cs="Times New Roman"/>
        </w:rPr>
        <w:t xml:space="preserve">un objectif d’intérêt général </w:t>
      </w:r>
      <w:r w:rsidRPr="002D0C36">
        <w:rPr>
          <w:rFonts w:cs="Times New Roman"/>
        </w:rPr>
        <w:t xml:space="preserve">dès lors que les textes applicables aux travailleurs détachés exigent le respect des droits sociaux et des règles de sécurité. </w:t>
      </w:r>
    </w:p>
    <w:p w:rsidR="004B59B7" w:rsidRPr="002D0C36" w:rsidRDefault="004B59B7" w:rsidP="00C04C51">
      <w:pPr>
        <w:pStyle w:val="Paragraphedeliste"/>
        <w:numPr>
          <w:ilvl w:val="5"/>
          <w:numId w:val="213"/>
        </w:numPr>
        <w:spacing w:before="0"/>
        <w:rPr>
          <w:rFonts w:cs="Times New Roman"/>
        </w:rPr>
      </w:pPr>
      <w:r w:rsidRPr="002D0C36">
        <w:rPr>
          <w:rFonts w:cs="Times New Roman"/>
        </w:rPr>
        <w:t>Le rapporteur public faisait valoir que les textes se suffisaient à eux-mêmes, qu’en conséquence l</w:t>
      </w:r>
      <w:r w:rsidR="00060FEC" w:rsidRPr="002D0C36">
        <w:rPr>
          <w:rFonts w:cs="Times New Roman"/>
        </w:rPr>
        <w:t>a clause était injustifiée</w:t>
      </w:r>
    </w:p>
    <w:p w:rsidR="004B59B7" w:rsidRPr="002D0C36" w:rsidRDefault="004B59B7" w:rsidP="00C04C51">
      <w:pPr>
        <w:pStyle w:val="Paragraphedeliste"/>
        <w:numPr>
          <w:ilvl w:val="4"/>
          <w:numId w:val="213"/>
        </w:numPr>
        <w:spacing w:before="0"/>
        <w:rPr>
          <w:rFonts w:cs="Times New Roman"/>
        </w:rPr>
      </w:pPr>
      <w:r w:rsidRPr="002D0C36">
        <w:rPr>
          <w:rFonts w:cs="Times New Roman"/>
        </w:rPr>
        <w:t xml:space="preserve">elles peuvent être appliquées sans occasionner de coûts excessifs au titulaire du marché ; à défaut elles seraient disproportionnées. </w:t>
      </w:r>
    </w:p>
    <w:p w:rsidR="00FA7AFA" w:rsidRPr="002D0C36" w:rsidRDefault="00060FEC" w:rsidP="00407EB7">
      <w:pPr>
        <w:keepNext/>
        <w:keepLines/>
        <w:spacing w:before="0"/>
        <w:outlineLvl w:val="2"/>
        <w:rPr>
          <w:rFonts w:eastAsiaTheme="majorEastAsia" w:cs="Times New Roman"/>
          <w:b/>
          <w:bCs/>
        </w:rPr>
      </w:pPr>
      <w:r w:rsidRPr="002D0C36">
        <w:rPr>
          <w:rFonts w:eastAsiaTheme="majorEastAsia" w:cs="Times New Roman"/>
          <w:b/>
          <w:bCs/>
        </w:rPr>
        <w:t xml:space="preserve">§. </w:t>
      </w:r>
      <w:r w:rsidR="00FA7AFA" w:rsidRPr="002D0C36">
        <w:rPr>
          <w:rFonts w:eastAsiaTheme="majorEastAsia" w:cs="Times New Roman"/>
          <w:b/>
          <w:bCs/>
        </w:rPr>
        <w:t>2. Le principe de libre accès des personnes publiques à la commande publique</w:t>
      </w:r>
    </w:p>
    <w:p w:rsidR="00FA7AFA" w:rsidRPr="002D0C36" w:rsidRDefault="00FA7AFA" w:rsidP="00407EB7">
      <w:pPr>
        <w:spacing w:before="0"/>
        <w:rPr>
          <w:rFonts w:cs="Times New Roman"/>
        </w:rPr>
      </w:pPr>
      <w:r w:rsidRPr="002D0C36">
        <w:rPr>
          <w:rFonts w:cs="Times New Roman"/>
        </w:rPr>
        <w:t xml:space="preserve">Le principe a été expressément posé par l’Avis du  Conseil d'Etat Société Jean-Louis Bernard consultant du 8 novembre 2000 </w:t>
      </w:r>
    </w:p>
    <w:p w:rsidR="00FA7AFA" w:rsidRPr="002D0C36" w:rsidRDefault="00FA7AFA" w:rsidP="00C04C51">
      <w:pPr>
        <w:pStyle w:val="Paragraphedeliste"/>
        <w:numPr>
          <w:ilvl w:val="0"/>
          <w:numId w:val="233"/>
        </w:numPr>
        <w:spacing w:before="0"/>
        <w:rPr>
          <w:rFonts w:cs="Times New Roman"/>
        </w:rPr>
      </w:pPr>
      <w:r w:rsidRPr="002D0C36">
        <w:rPr>
          <w:rFonts w:cs="Times New Roman"/>
        </w:rPr>
        <w:t>Le Conseil d'Etat y énonce qu’aucun texte ni aucun principe n’interdit à une personne publique de se porter candidat à l’attribution d’un marché public. Conseil d'Etat, Avis contentieux (art. 12), 8 novembre 2000, Société Jean-Louis Bernard Consultants</w:t>
      </w:r>
    </w:p>
    <w:p w:rsidR="00FA7AFA" w:rsidRPr="002D0C36" w:rsidRDefault="00FA7AFA" w:rsidP="00407EB7">
      <w:pPr>
        <w:spacing w:before="0"/>
        <w:rPr>
          <w:rFonts w:cs="Times New Roman"/>
        </w:rPr>
      </w:pPr>
      <w:r w:rsidRPr="002D0C36">
        <w:rPr>
          <w:rFonts w:cs="Times New Roman"/>
        </w:rPr>
        <w:t>Le Conseil d'Etat entent conférer une portée générale à ce principe</w:t>
      </w:r>
    </w:p>
    <w:p w:rsidR="00FA7AFA" w:rsidRPr="002D0C36" w:rsidRDefault="00FA7AFA" w:rsidP="00C04C51">
      <w:pPr>
        <w:pStyle w:val="Paragraphedeliste"/>
        <w:numPr>
          <w:ilvl w:val="0"/>
          <w:numId w:val="233"/>
        </w:numPr>
        <w:spacing w:before="0"/>
        <w:rPr>
          <w:rFonts w:cs="Times New Roman"/>
        </w:rPr>
      </w:pPr>
      <w:r w:rsidRPr="002D0C36">
        <w:rPr>
          <w:rFonts w:cs="Times New Roman"/>
        </w:rPr>
        <w:t xml:space="preserve">L’avis concerne à la fois les établissements publics administratifs et les établissements publics industriels et commerciaux mais également les services de l’Etat, les collectivités locales et leurs démembrements ainsi que les GIP. </w:t>
      </w:r>
    </w:p>
    <w:p w:rsidR="00FA7AFA" w:rsidRPr="002D0C36" w:rsidRDefault="00FA7AFA" w:rsidP="00C04C51">
      <w:pPr>
        <w:pStyle w:val="Paragraphedeliste"/>
        <w:numPr>
          <w:ilvl w:val="0"/>
          <w:numId w:val="233"/>
        </w:numPr>
        <w:spacing w:before="0"/>
        <w:rPr>
          <w:rFonts w:cs="Times New Roman"/>
        </w:rPr>
      </w:pPr>
      <w:r w:rsidRPr="002D0C36">
        <w:rPr>
          <w:rFonts w:cs="Times New Roman"/>
        </w:rPr>
        <w:t>Le Conseil d'Etat prend également soin de viser l’ensemble des textes applicables aux personnes publiques</w:t>
      </w:r>
      <w:r w:rsidR="001624B1" w:rsidRPr="002D0C36">
        <w:rPr>
          <w:rFonts w:cs="Times New Roman"/>
        </w:rPr>
        <w:t xml:space="preserve"> : </w:t>
      </w:r>
      <w:r w:rsidRPr="002D0C36">
        <w:rPr>
          <w:rFonts w:cs="Times New Roman"/>
        </w:rPr>
        <w:t>l’ordonnance du 1er décembre 1986 mais également la liberté du commerce et de l’industrie, le code des marchés publics ainsi que les textes de droit communautaire.</w:t>
      </w:r>
    </w:p>
    <w:p w:rsidR="001624B1" w:rsidRPr="002D0C36" w:rsidRDefault="001624B1" w:rsidP="00C04C51">
      <w:pPr>
        <w:pStyle w:val="Paragraphedeliste"/>
        <w:numPr>
          <w:ilvl w:val="1"/>
          <w:numId w:val="233"/>
        </w:numPr>
        <w:spacing w:before="0"/>
        <w:rPr>
          <w:rFonts w:cs="Times New Roman"/>
        </w:rPr>
      </w:pPr>
      <w:r w:rsidRPr="002D0C36">
        <w:rPr>
          <w:rFonts w:cs="Times New Roman"/>
        </w:rPr>
        <w:t>Le c</w:t>
      </w:r>
      <w:r w:rsidR="00FA7AFA" w:rsidRPr="002D0C36">
        <w:rPr>
          <w:rFonts w:cs="Times New Roman"/>
        </w:rPr>
        <w:t xml:space="preserve">ommissaire du gouvernement Mme Bergeal </w:t>
      </w:r>
      <w:r w:rsidRPr="002D0C36">
        <w:rPr>
          <w:rFonts w:cs="Times New Roman"/>
        </w:rPr>
        <w:t xml:space="preserve">estimait ainsi </w:t>
      </w:r>
      <w:r w:rsidR="00FA7AFA" w:rsidRPr="002D0C36">
        <w:rPr>
          <w:rFonts w:cs="Times New Roman"/>
        </w:rPr>
        <w:t xml:space="preserve">en se fondant sur l’évolution de la LCI au vu de la jurisprudence de 1930 Chambre syndicale du commerce en détails de Nevers que la question n’est  plus aujourd’hui de savoir si les collectivités publiques peuvent exercer des activités marchandes mais plutôt de savoir dans quelles conditions cette intervention peut avoir lieu </w:t>
      </w:r>
    </w:p>
    <w:p w:rsidR="00FA7AFA" w:rsidRPr="002D0C36" w:rsidRDefault="00FA7AFA" w:rsidP="00C04C51">
      <w:pPr>
        <w:pStyle w:val="Paragraphedeliste"/>
        <w:numPr>
          <w:ilvl w:val="1"/>
          <w:numId w:val="233"/>
        </w:numPr>
        <w:spacing w:before="0"/>
        <w:rPr>
          <w:rFonts w:cs="Times New Roman"/>
        </w:rPr>
      </w:pPr>
      <w:r w:rsidRPr="002D0C36">
        <w:rPr>
          <w:rFonts w:cs="Times New Roman"/>
        </w:rPr>
        <w:lastRenderedPageBreak/>
        <w:t>et qu’en conséquence l’accès des personnes publiques à la commande publique est libre dès lors que l’offre de la personne publique n’est pas de nature à fausser la  concurrence à l’égard des offres du secteur privé</w:t>
      </w:r>
    </w:p>
    <w:p w:rsidR="00FA7AFA" w:rsidRPr="002D0C36" w:rsidRDefault="00FA7AFA" w:rsidP="00407EB7">
      <w:pPr>
        <w:spacing w:before="0"/>
        <w:rPr>
          <w:rFonts w:cs="Times New Roman"/>
        </w:rPr>
      </w:pPr>
      <w:r w:rsidRPr="002D0C36">
        <w:rPr>
          <w:rFonts w:cs="Times New Roman"/>
        </w:rPr>
        <w:t xml:space="preserve">Cette approche a été définitivement validé par le Conseil d'Etat </w:t>
      </w:r>
    </w:p>
    <w:p w:rsidR="00FA7AFA" w:rsidRPr="002D0C36" w:rsidRDefault="00FA7AFA" w:rsidP="00C04C51">
      <w:pPr>
        <w:pStyle w:val="Paragraphedeliste"/>
        <w:numPr>
          <w:ilvl w:val="0"/>
          <w:numId w:val="234"/>
        </w:numPr>
        <w:spacing w:before="0"/>
        <w:rPr>
          <w:rFonts w:cs="Times New Roman"/>
        </w:rPr>
      </w:pPr>
      <w:r w:rsidRPr="002D0C36">
        <w:rPr>
          <w:rFonts w:cs="Times New Roman"/>
        </w:rPr>
        <w:t xml:space="preserve">CE 31 mai 2006  Ordre des avocats au barreau de Paris qui décide que « pour intervenir sur le marché, elles [les personnes publiques] doivent non seulement agir dans la limite de leurs compétences, mais également justifier d'un intérêt public, lequel peut résulter notamment de la carence de l'initiative privée ». </w:t>
      </w:r>
    </w:p>
    <w:p w:rsidR="00FA7AFA" w:rsidRPr="002D0C36" w:rsidRDefault="00FA7AFA" w:rsidP="00C04C51">
      <w:pPr>
        <w:pStyle w:val="Paragraphedeliste"/>
        <w:numPr>
          <w:ilvl w:val="0"/>
          <w:numId w:val="235"/>
        </w:numPr>
        <w:spacing w:before="0"/>
        <w:rPr>
          <w:rFonts w:cs="Times New Roman"/>
        </w:rPr>
      </w:pPr>
      <w:r w:rsidRPr="002D0C36">
        <w:rPr>
          <w:rFonts w:cs="Times New Roman"/>
        </w:rPr>
        <w:t xml:space="preserve">Ainsi, il est maintenant admis que la carence de l'initiative privée n'est plus une condition nécessaire pour justifier l'initiative publique (CE 3 mars 2010, Département de la Corrèze à propos de la décision du CG de proposer un service de téléassistance aux personnes </w:t>
      </w:r>
      <w:r w:rsidR="001624B1" w:rsidRPr="002D0C36">
        <w:rPr>
          <w:rFonts w:cs="Times New Roman"/>
        </w:rPr>
        <w:t>âgées</w:t>
      </w:r>
      <w:r w:rsidRPr="002D0C36">
        <w:rPr>
          <w:rFonts w:cs="Times New Roman"/>
        </w:rPr>
        <w:t>)</w:t>
      </w:r>
    </w:p>
    <w:p w:rsidR="001624B1" w:rsidRPr="002D0C36" w:rsidRDefault="00FA7AFA" w:rsidP="00407EB7">
      <w:pPr>
        <w:spacing w:before="0"/>
        <w:rPr>
          <w:rFonts w:cs="Times New Roman"/>
        </w:rPr>
      </w:pPr>
      <w:r w:rsidRPr="002D0C36">
        <w:rPr>
          <w:rFonts w:cs="Times New Roman"/>
        </w:rPr>
        <w:t xml:space="preserve">Cet « interventionnisme du troisième type » est d’ailleurs expressément consacré par le code général des collectivités territoriales </w:t>
      </w:r>
    </w:p>
    <w:p w:rsidR="001624B1" w:rsidRPr="002D0C36" w:rsidRDefault="001624B1" w:rsidP="00C04C51">
      <w:pPr>
        <w:pStyle w:val="Paragraphedeliste"/>
        <w:numPr>
          <w:ilvl w:val="0"/>
          <w:numId w:val="235"/>
        </w:numPr>
        <w:spacing w:before="0"/>
        <w:rPr>
          <w:rFonts w:cs="Times New Roman"/>
        </w:rPr>
      </w:pPr>
      <w:r w:rsidRPr="002D0C36">
        <w:rPr>
          <w:rFonts w:cs="Times New Roman"/>
        </w:rPr>
        <w:t xml:space="preserve">Le CGCT </w:t>
      </w:r>
      <w:r w:rsidR="00FA7AFA" w:rsidRPr="002D0C36">
        <w:rPr>
          <w:rFonts w:cs="Times New Roman"/>
        </w:rPr>
        <w:t xml:space="preserve">prévoit qu’une collectivité territoriale peut assurer une prestation de service pour le compte d’une autre collectivité publique : articles L. 5111-1 et L. 5211-56 CGCT. </w:t>
      </w:r>
    </w:p>
    <w:p w:rsidR="00FA7AFA" w:rsidRPr="002D0C36" w:rsidRDefault="00FA7AFA" w:rsidP="00C04C51">
      <w:pPr>
        <w:pStyle w:val="Paragraphedeliste"/>
        <w:numPr>
          <w:ilvl w:val="0"/>
          <w:numId w:val="235"/>
        </w:numPr>
        <w:spacing w:before="0"/>
        <w:rPr>
          <w:rFonts w:cs="Times New Roman"/>
        </w:rPr>
      </w:pPr>
      <w:r w:rsidRPr="002D0C36">
        <w:rPr>
          <w:rFonts w:cs="Times New Roman"/>
        </w:rPr>
        <w:t>L’efficacité de la gestion publique et l’utilisation rationnelle des deniers publics tiennent lieu ici de justification : dès lors qu’un établissement public dispose de moyens résiduels, il peut avoir intérêt à amortir à un coût marginal en les mettant à la disposition d’autres personnes publiques.</w:t>
      </w:r>
    </w:p>
    <w:p w:rsidR="00FA7AFA" w:rsidRPr="002D0C36" w:rsidRDefault="00FA7AFA" w:rsidP="00407EB7">
      <w:pPr>
        <w:spacing w:before="0"/>
        <w:rPr>
          <w:rFonts w:cs="Times New Roman"/>
        </w:rPr>
      </w:pPr>
      <w:r w:rsidRPr="002D0C36">
        <w:rPr>
          <w:rFonts w:cs="Times New Roman"/>
        </w:rPr>
        <w:t xml:space="preserve">D’autant que le droit </w:t>
      </w:r>
      <w:r w:rsidR="001624B1" w:rsidRPr="002D0C36">
        <w:rPr>
          <w:rFonts w:cs="Times New Roman"/>
        </w:rPr>
        <w:t>européen</w:t>
      </w:r>
      <w:r w:rsidRPr="002D0C36">
        <w:rPr>
          <w:rFonts w:cs="Times New Roman"/>
        </w:rPr>
        <w:t xml:space="preserve"> parait</w:t>
      </w:r>
      <w:r w:rsidR="001624B1" w:rsidRPr="002D0C36">
        <w:rPr>
          <w:rFonts w:cs="Times New Roman"/>
        </w:rPr>
        <w:t xml:space="preserve"> aussi </w:t>
      </w:r>
      <w:r w:rsidRPr="002D0C36">
        <w:rPr>
          <w:rFonts w:cs="Times New Roman"/>
        </w:rPr>
        <w:t xml:space="preserve"> suggérer cette réponse . </w:t>
      </w:r>
    </w:p>
    <w:p w:rsidR="001624B1" w:rsidRPr="002D0C36" w:rsidRDefault="00FA7AFA" w:rsidP="00407EB7">
      <w:pPr>
        <w:spacing w:before="0"/>
        <w:ind w:firstLine="708"/>
        <w:rPr>
          <w:rFonts w:cs="Times New Roman"/>
        </w:rPr>
      </w:pPr>
      <w:r w:rsidRPr="002D0C36">
        <w:rPr>
          <w:rFonts w:cs="Times New Roman"/>
        </w:rPr>
        <w:t xml:space="preserve">1. les contrats de prestations entre personnes publiques sont expressément visés par les directives  marchés publics. </w:t>
      </w:r>
    </w:p>
    <w:p w:rsidR="00FA7AFA" w:rsidRPr="002D0C36" w:rsidRDefault="00FA7AFA" w:rsidP="00C04C51">
      <w:pPr>
        <w:pStyle w:val="Paragraphedeliste"/>
        <w:numPr>
          <w:ilvl w:val="0"/>
          <w:numId w:val="236"/>
        </w:numPr>
        <w:spacing w:before="0"/>
        <w:rPr>
          <w:rFonts w:cs="Times New Roman"/>
        </w:rPr>
      </w:pPr>
      <w:r w:rsidRPr="002D0C36">
        <w:rPr>
          <w:rFonts w:cs="Times New Roman"/>
        </w:rPr>
        <w:t xml:space="preserve">C’est donc admettre que les personnes publiques peuvent se porter candidat à l’attribution d’un marché public. </w:t>
      </w:r>
    </w:p>
    <w:p w:rsidR="00FA7AFA" w:rsidRPr="002D0C36" w:rsidRDefault="00FA7AFA" w:rsidP="00407EB7">
      <w:pPr>
        <w:spacing w:before="0"/>
        <w:ind w:firstLine="708"/>
        <w:rPr>
          <w:rFonts w:cs="Times New Roman"/>
        </w:rPr>
      </w:pPr>
      <w:r w:rsidRPr="002D0C36">
        <w:rPr>
          <w:rFonts w:cs="Times New Roman"/>
        </w:rPr>
        <w:t xml:space="preserve">2. La jurisprudence communautaire dans l’affaire ARGE, la Cour que rien ne s’opposait à qu’un pouvoir adjudicateur autorise à participer à une procédure d’appel d’offres une entité qui perçoit des financements publics lui permettant de présenter des offres à un prix sensiblement inférieur à ceux proposés par les autres soumissionnaires (CJCE 7 décembre 2000 ARGE). </w:t>
      </w:r>
    </w:p>
    <w:p w:rsidR="00FA7AFA" w:rsidRPr="002D0C36" w:rsidRDefault="00FA7AFA" w:rsidP="00C04C51">
      <w:pPr>
        <w:numPr>
          <w:ilvl w:val="1"/>
          <w:numId w:val="168"/>
        </w:numPr>
        <w:spacing w:before="0"/>
        <w:contextualSpacing/>
        <w:rPr>
          <w:rFonts w:cs="Times New Roman"/>
        </w:rPr>
      </w:pPr>
      <w:r w:rsidRPr="002D0C36">
        <w:rPr>
          <w:rFonts w:cs="Times New Roman"/>
        </w:rPr>
        <w:t xml:space="preserve">L’avocat général Léger a estimé que l’attribution d’une aide licite ne peut avoir pour effet d’interdire aux entités subventionnées de participer pleinement à la vie du marché qui comprend aussi les marchés publics. </w:t>
      </w:r>
    </w:p>
    <w:p w:rsidR="00FA7AFA" w:rsidRPr="002D0C36" w:rsidRDefault="00FA7AFA" w:rsidP="00407EB7">
      <w:pPr>
        <w:keepNext/>
        <w:keepLines/>
        <w:spacing w:before="0"/>
        <w:outlineLvl w:val="2"/>
        <w:rPr>
          <w:rFonts w:eastAsiaTheme="majorEastAsia" w:cs="Times New Roman"/>
          <w:b/>
          <w:bCs/>
        </w:rPr>
      </w:pPr>
    </w:p>
    <w:p w:rsidR="00FA7AFA" w:rsidRPr="002D0C36" w:rsidRDefault="00FA7AFA" w:rsidP="00407EB7">
      <w:pPr>
        <w:keepNext/>
        <w:keepLines/>
        <w:spacing w:before="0"/>
        <w:outlineLvl w:val="2"/>
        <w:rPr>
          <w:rFonts w:eastAsiaTheme="majorEastAsia" w:cs="Times New Roman"/>
          <w:b/>
          <w:bCs/>
        </w:rPr>
      </w:pPr>
      <w:r w:rsidRPr="002D0C36">
        <w:rPr>
          <w:rFonts w:eastAsiaTheme="majorEastAsia" w:cs="Times New Roman"/>
          <w:b/>
          <w:bCs/>
        </w:rPr>
        <w:t>Section 3. Le principe d’égalité de traitement des candidats</w:t>
      </w:r>
    </w:p>
    <w:p w:rsidR="00FA7AFA" w:rsidRPr="002D0C36" w:rsidRDefault="00FA7AFA" w:rsidP="00407EB7">
      <w:pPr>
        <w:spacing w:before="0"/>
        <w:rPr>
          <w:rFonts w:cs="Times New Roman"/>
        </w:rPr>
      </w:pPr>
      <w:r w:rsidRPr="002D0C36">
        <w:rPr>
          <w:rFonts w:cs="Times New Roman"/>
        </w:rPr>
        <w:t>Le principe d’égalité de traitement des candidats irrigue l’ensemble de la jurisprudence administrative relative à la passation des contrats publics.</w:t>
      </w:r>
    </w:p>
    <w:p w:rsidR="00FA7AFA" w:rsidRPr="002D0C36" w:rsidRDefault="00FA7AFA" w:rsidP="00407EB7">
      <w:pPr>
        <w:keepNext/>
        <w:keepLines/>
        <w:spacing w:before="0"/>
        <w:outlineLvl w:val="3"/>
        <w:rPr>
          <w:rFonts w:eastAsiaTheme="majorEastAsia" w:cs="Times New Roman"/>
          <w:b/>
          <w:bCs/>
          <w:i/>
          <w:iCs/>
        </w:rPr>
      </w:pP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 xml:space="preserve">§1 L’interdiction des pratiques discriminatoires. </w:t>
      </w:r>
    </w:p>
    <w:p w:rsidR="00FA7AFA" w:rsidRPr="002D0C36" w:rsidRDefault="00FA7AFA" w:rsidP="00407EB7">
      <w:pPr>
        <w:spacing w:before="0"/>
        <w:rPr>
          <w:rFonts w:cs="Times New Roman"/>
        </w:rPr>
      </w:pPr>
      <w:r w:rsidRPr="002D0C36">
        <w:rPr>
          <w:rFonts w:cs="Times New Roman"/>
        </w:rPr>
        <w:t>Le Conseil d'État a ainsi jugé, dans l’arrêt Auffret de 1983, que ce principe s’appliquait à toutes les procédures de mise en concurrence,</w:t>
      </w:r>
    </w:p>
    <w:p w:rsidR="00FA7AFA" w:rsidRPr="002D0C36" w:rsidRDefault="00FA7AFA" w:rsidP="00C04C51">
      <w:pPr>
        <w:numPr>
          <w:ilvl w:val="0"/>
          <w:numId w:val="168"/>
        </w:numPr>
        <w:spacing w:before="0"/>
        <w:contextualSpacing/>
        <w:rPr>
          <w:rFonts w:cs="Times New Roman"/>
        </w:rPr>
      </w:pPr>
      <w:r w:rsidRPr="002D0C36">
        <w:rPr>
          <w:rFonts w:cs="Times New Roman"/>
        </w:rPr>
        <w:t>même les moins réglementées : ainsi, dans les marchés négociés où pourtant l’Administration est libre de conduire à sa guise la négociation, la modification importante du programme impose à l’Administration de rouvrir la consultation afin de permettre à tous les candidats d’adapter leurs offres (CE, 22 avril 1983, Auffret Rec., p.160, Marchés publics, n°195/1983, concl. Labetoulle,  p. 60).</w:t>
      </w:r>
    </w:p>
    <w:p w:rsidR="00FA7AFA" w:rsidRPr="002D0C36" w:rsidRDefault="00FA7AFA" w:rsidP="00C04C51">
      <w:pPr>
        <w:numPr>
          <w:ilvl w:val="0"/>
          <w:numId w:val="168"/>
        </w:numPr>
        <w:spacing w:before="0"/>
        <w:contextualSpacing/>
        <w:rPr>
          <w:rFonts w:cs="Times New Roman"/>
        </w:rPr>
      </w:pPr>
      <w:r w:rsidRPr="002D0C36">
        <w:rPr>
          <w:rFonts w:cs="Times New Roman"/>
        </w:rPr>
        <w:t>De même, pour les négociations dans le cadre d’</w:t>
      </w:r>
      <w:r w:rsidR="001624B1" w:rsidRPr="002D0C36">
        <w:rPr>
          <w:rFonts w:cs="Times New Roman"/>
        </w:rPr>
        <w:t xml:space="preserve">une DSP : la prolongation du </w:t>
      </w:r>
      <w:r w:rsidRPr="002D0C36">
        <w:rPr>
          <w:rFonts w:cs="Times New Roman"/>
        </w:rPr>
        <w:t xml:space="preserve">délai de remise des offres pour une partie seulement est illégalle (CE 15 juin 2001 Syndicat intercommunal </w:t>
      </w:r>
      <w:r w:rsidRPr="002D0C36">
        <w:rPr>
          <w:rFonts w:cs="Times New Roman"/>
        </w:rPr>
        <w:lastRenderedPageBreak/>
        <w:t>d’adduction d’eau potable de Saint-Martin-de-Ré, AJDA 2001, p. 1090, note J-P. Markus)</w:t>
      </w:r>
      <w:r w:rsidR="001624B1" w:rsidRPr="002D0C36">
        <w:rPr>
          <w:rFonts w:cs="Times New Roman"/>
        </w:rPr>
        <w:t xml:space="preserve"> mais admise dès lors qu’elle est acceptée par l’ensemble des candidats.</w:t>
      </w:r>
    </w:p>
    <w:p w:rsidR="00FA7AFA" w:rsidRPr="002D0C36" w:rsidRDefault="001624B1" w:rsidP="00407EB7">
      <w:pPr>
        <w:spacing w:before="0"/>
        <w:rPr>
          <w:rFonts w:cs="Times New Roman"/>
        </w:rPr>
      </w:pPr>
      <w:r w:rsidRPr="002D0C36">
        <w:rPr>
          <w:rFonts w:cs="Times New Roman"/>
        </w:rPr>
        <w:t>On sait que l</w:t>
      </w:r>
      <w:r w:rsidR="00FA7AFA" w:rsidRPr="002D0C36">
        <w:rPr>
          <w:rFonts w:cs="Times New Roman"/>
        </w:rPr>
        <w:t xml:space="preserve">e même raisonnement est mis en œuvre par la CJCE </w:t>
      </w:r>
    </w:p>
    <w:p w:rsidR="00FA7AFA" w:rsidRPr="002D0C36" w:rsidRDefault="00FA7AFA" w:rsidP="00C04C51">
      <w:pPr>
        <w:pStyle w:val="Paragraphedeliste"/>
        <w:numPr>
          <w:ilvl w:val="0"/>
          <w:numId w:val="237"/>
        </w:numPr>
        <w:spacing w:before="0"/>
        <w:rPr>
          <w:rFonts w:cs="Times New Roman"/>
        </w:rPr>
      </w:pPr>
      <w:r w:rsidRPr="002D0C36">
        <w:rPr>
          <w:rFonts w:cs="Times New Roman"/>
        </w:rPr>
        <w:t>CJCE 2002 Ben Mousten Vestergard (en dessous des seuils)</w:t>
      </w:r>
    </w:p>
    <w:p w:rsidR="00FA7AFA" w:rsidRPr="002D0C36" w:rsidRDefault="00FA7AFA" w:rsidP="00C04C51">
      <w:pPr>
        <w:pStyle w:val="Paragraphedeliste"/>
        <w:numPr>
          <w:ilvl w:val="0"/>
          <w:numId w:val="237"/>
        </w:numPr>
        <w:spacing w:before="0"/>
        <w:rPr>
          <w:rFonts w:cs="Times New Roman"/>
        </w:rPr>
      </w:pPr>
      <w:r w:rsidRPr="002D0C36">
        <w:rPr>
          <w:rFonts w:cs="Times New Roman"/>
        </w:rPr>
        <w:t>CJCE 2005 Contsé :  Pour les marchés de service non prioritaire CE 2005 AMTP /</w:t>
      </w:r>
    </w:p>
    <w:p w:rsidR="00FA7AFA" w:rsidRPr="002D0C36" w:rsidRDefault="00FA7AFA" w:rsidP="00407EB7">
      <w:pPr>
        <w:spacing w:before="0"/>
        <w:rPr>
          <w:rFonts w:cs="Times New Roman"/>
        </w:rPr>
      </w:pPr>
      <w:r w:rsidRPr="002D0C36">
        <w:rPr>
          <w:rFonts w:cs="Times New Roman"/>
        </w:rPr>
        <w:t xml:space="preserve">L’égalité défendue par le juge administratif est, toutefois, une égalité formelle qui consiste à traiter de la même manière l’ensemble des candidats. </w:t>
      </w:r>
    </w:p>
    <w:p w:rsidR="00FA7AFA" w:rsidRPr="002D0C36" w:rsidRDefault="00FA7AFA" w:rsidP="00C04C51">
      <w:pPr>
        <w:numPr>
          <w:ilvl w:val="0"/>
          <w:numId w:val="169"/>
        </w:numPr>
        <w:spacing w:before="0"/>
        <w:contextualSpacing/>
        <w:rPr>
          <w:rFonts w:cs="Times New Roman"/>
        </w:rPr>
      </w:pPr>
      <w:r w:rsidRPr="002D0C36">
        <w:rPr>
          <w:rFonts w:cs="Times New Roman"/>
        </w:rPr>
        <w:t>Comparer : selon une jurisprudence constante de la CJC</w:t>
      </w:r>
      <w:r w:rsidR="00060FEC" w:rsidRPr="002D0C36">
        <w:rPr>
          <w:rFonts w:cs="Times New Roman"/>
        </w:rPr>
        <w:t>E</w:t>
      </w:r>
      <w:r w:rsidRPr="002D0C36">
        <w:rPr>
          <w:rFonts w:cs="Times New Roman"/>
        </w:rPr>
        <w:t xml:space="preserve">,  le principe d’égalité de traitement exige que des situations comparables ne soient pas traitées de manière différente et que des situations différentes ne soient pas traitées de manière égale, à moins qu’un tel traitement ne soit objectivement justifié (CJUE  du 14 décembre 2004, Arnold André, </w:t>
      </w:r>
    </w:p>
    <w:p w:rsidR="00FA7AFA" w:rsidRPr="002D0C36" w:rsidRDefault="00FA7AFA" w:rsidP="00407EB7">
      <w:pPr>
        <w:spacing w:before="0"/>
        <w:rPr>
          <w:rFonts w:cs="Times New Roman"/>
        </w:rPr>
      </w:pPr>
      <w:r w:rsidRPr="002D0C36">
        <w:rPr>
          <w:rFonts w:cs="Times New Roman"/>
        </w:rPr>
        <w:t xml:space="preserve">La jurisprudence administrative interdit à l’Administration de pratiquer </w:t>
      </w:r>
      <w:r w:rsidR="0008261D" w:rsidRPr="002D0C36">
        <w:rPr>
          <w:rFonts w:cs="Times New Roman"/>
        </w:rPr>
        <w:t xml:space="preserve">toutes formes de </w:t>
      </w:r>
      <w:r w:rsidRPr="002D0C36">
        <w:rPr>
          <w:rFonts w:cs="Times New Roman"/>
        </w:rPr>
        <w:t xml:space="preserve">discriminations </w:t>
      </w:r>
      <w:r w:rsidR="0008261D" w:rsidRPr="002D0C36">
        <w:rPr>
          <w:rFonts w:cs="Times New Roman"/>
        </w:rPr>
        <w:t xml:space="preserve">y compris </w:t>
      </w:r>
      <w:r w:rsidRPr="002D0C36">
        <w:rPr>
          <w:rFonts w:cs="Times New Roman"/>
        </w:rPr>
        <w:t xml:space="preserve">positives dans le but de compenser les inégalités économiques entre entreprises candidates. </w:t>
      </w:r>
    </w:p>
    <w:p w:rsidR="0008261D" w:rsidRPr="002D0C36" w:rsidRDefault="0008261D" w:rsidP="00407EB7">
      <w:pPr>
        <w:pStyle w:val="Titre5"/>
        <w:spacing w:before="0" w:after="120"/>
        <w:rPr>
          <w:color w:val="auto"/>
          <w:sz w:val="22"/>
          <w:szCs w:val="22"/>
        </w:rPr>
      </w:pPr>
      <w:r w:rsidRPr="002D0C36">
        <w:rPr>
          <w:color w:val="auto"/>
          <w:sz w:val="22"/>
          <w:szCs w:val="22"/>
        </w:rPr>
        <w:t>A. L’interdiction des discriminations positives</w:t>
      </w:r>
    </w:p>
    <w:p w:rsidR="00FA7AFA" w:rsidRPr="002D0C36" w:rsidRDefault="00FA7AFA" w:rsidP="00407EB7">
      <w:pPr>
        <w:spacing w:before="0"/>
        <w:rPr>
          <w:rFonts w:cs="Times New Roman"/>
        </w:rPr>
      </w:pPr>
      <w:r w:rsidRPr="002D0C36">
        <w:rPr>
          <w:rFonts w:cs="Times New Roman"/>
        </w:rPr>
        <w:t>C’est une question récurrente qui concerne la situation des PME au regard de la commande publique</w:t>
      </w:r>
    </w:p>
    <w:p w:rsidR="00FA7AFA" w:rsidRPr="002D0C36" w:rsidRDefault="00FA7AFA" w:rsidP="00C04C51">
      <w:pPr>
        <w:numPr>
          <w:ilvl w:val="0"/>
          <w:numId w:val="169"/>
        </w:numPr>
        <w:spacing w:before="0"/>
        <w:contextualSpacing/>
        <w:rPr>
          <w:rFonts w:cs="Times New Roman"/>
        </w:rPr>
      </w:pPr>
      <w:r w:rsidRPr="002D0C36">
        <w:rPr>
          <w:rFonts w:cs="Times New Roman"/>
        </w:rPr>
        <w:t xml:space="preserve">ainsi, dans l’arrêt du 13 mai 1987, Sté Wanner Isofi Isolation, le Conseil d'État a rappelé de manière solennelle que le refus d’attribuer un marché fondé sur l’importance du chiffre d’affaires du candidat était illégal. </w:t>
      </w:r>
    </w:p>
    <w:p w:rsidR="00FA7AFA" w:rsidRPr="002D0C36" w:rsidRDefault="00FA7AFA" w:rsidP="00C04C51">
      <w:pPr>
        <w:numPr>
          <w:ilvl w:val="1"/>
          <w:numId w:val="169"/>
        </w:numPr>
        <w:spacing w:before="0"/>
        <w:contextualSpacing/>
        <w:rPr>
          <w:rFonts w:cs="Times New Roman"/>
        </w:rPr>
      </w:pPr>
      <w:r w:rsidRPr="002D0C36">
        <w:rPr>
          <w:rFonts w:cs="Times New Roman"/>
        </w:rPr>
        <w:t>A propos d’une circulaire ministérielle qui demandait aux pouvoirs adjudicateurs à veiller à une répartition équilibrée entre les petites, moyennes et grandes entreprises, le Conseil d'État décide que « quel que soit l’intérêt généra</w:t>
      </w:r>
      <w:r w:rsidR="0008261D" w:rsidRPr="002D0C36">
        <w:rPr>
          <w:rFonts w:cs="Times New Roman"/>
        </w:rPr>
        <w:t>l</w:t>
      </w:r>
      <w:r w:rsidRPr="002D0C36">
        <w:rPr>
          <w:rFonts w:cs="Times New Roman"/>
        </w:rPr>
        <w:t xml:space="preserve"> qui s’y attache, la répartition équilibrée des marchés entre petites, moyennes et grandes entreprises n’est pas au nombre des objectifs que les dispositions du Code des marchés publics visent à atteindre</w:t>
      </w:r>
      <w:r w:rsidR="001624B1" w:rsidRPr="002D0C36">
        <w:rPr>
          <w:rFonts w:cs="Times New Roman"/>
        </w:rPr>
        <w:t xml:space="preserve">…’ </w:t>
      </w:r>
      <w:r w:rsidRPr="002D0C36">
        <w:rPr>
          <w:rFonts w:cs="Times New Roman"/>
        </w:rPr>
        <w:t xml:space="preserve">84, obs. Terneyre). </w:t>
      </w:r>
    </w:p>
    <w:p w:rsidR="00FA7AFA" w:rsidRPr="002D0C36" w:rsidRDefault="00FA7AFA" w:rsidP="00407EB7">
      <w:pPr>
        <w:spacing w:before="0"/>
        <w:rPr>
          <w:rFonts w:cs="Times New Roman"/>
        </w:rPr>
      </w:pPr>
      <w:r w:rsidRPr="002D0C36">
        <w:rPr>
          <w:rFonts w:cs="Times New Roman"/>
        </w:rPr>
        <w:t>Les mesures destinées à favoriser les PME dans le CMP 2006 ont fait l’objet de recours en annulation devant le Conseil d'Etat</w:t>
      </w:r>
    </w:p>
    <w:p w:rsidR="00FA7AFA" w:rsidRPr="002D0C36" w:rsidRDefault="00FA7AFA" w:rsidP="00C04C51">
      <w:pPr>
        <w:numPr>
          <w:ilvl w:val="0"/>
          <w:numId w:val="169"/>
        </w:numPr>
        <w:spacing w:before="0"/>
        <w:contextualSpacing/>
        <w:rPr>
          <w:rFonts w:cs="Times New Roman"/>
        </w:rPr>
      </w:pPr>
      <w:r w:rsidRPr="002D0C36">
        <w:rPr>
          <w:rFonts w:cs="Times New Roman"/>
        </w:rPr>
        <w:t xml:space="preserve">Conseil d'Etat 9 juillet 2007 Syndicat EGF-BTP y rappelle qu’un critère de sélection des candidatures qui ne serait pas nécessairement lié à l’objet d’un marché public revêt un caractère discriminatoire et méconnait le principe d’égal accès à la commande publique. </w:t>
      </w:r>
    </w:p>
    <w:p w:rsidR="00FA7AFA" w:rsidRPr="002D0C36" w:rsidRDefault="00FA7AFA" w:rsidP="00C04C51">
      <w:pPr>
        <w:pStyle w:val="Paragraphedeliste"/>
        <w:numPr>
          <w:ilvl w:val="1"/>
          <w:numId w:val="169"/>
        </w:numPr>
        <w:spacing w:before="0"/>
        <w:rPr>
          <w:rFonts w:cs="Times New Roman"/>
        </w:rPr>
      </w:pPr>
      <w:r w:rsidRPr="002D0C36">
        <w:rPr>
          <w:rFonts w:cs="Times New Roman"/>
        </w:rPr>
        <w:t>En l’espèce, annulation des articles 60,65,67</w:t>
      </w:r>
      <w:r w:rsidR="0008261D" w:rsidRPr="002D0C36">
        <w:rPr>
          <w:rFonts w:cs="Times New Roman"/>
        </w:rPr>
        <w:t xml:space="preserve"> qui faisaient dépendre l’application de la réglementation de la taille des entreprises candidates.</w:t>
      </w:r>
    </w:p>
    <w:p w:rsidR="00FA7AFA" w:rsidRPr="002D0C36" w:rsidRDefault="00FA7AFA" w:rsidP="00407EB7">
      <w:pPr>
        <w:spacing w:before="0"/>
        <w:rPr>
          <w:rFonts w:cs="Times New Roman"/>
        </w:rPr>
      </w:pPr>
      <w:r w:rsidRPr="002D0C36">
        <w:rPr>
          <w:rFonts w:cs="Times New Roman"/>
        </w:rPr>
        <w:t xml:space="preserve">En tout état de cause, le principe d’égalité de traitement ne vise que les décisions prises par l’Administration. Il est indifférent, en revanche, à l’environnement concurrentiel du marché et aux rapports économiques entre les candidats. </w:t>
      </w:r>
    </w:p>
    <w:p w:rsidR="00FA7AFA" w:rsidRPr="002D0C36" w:rsidRDefault="00FA7AFA" w:rsidP="00C04C51">
      <w:pPr>
        <w:numPr>
          <w:ilvl w:val="0"/>
          <w:numId w:val="170"/>
        </w:numPr>
        <w:spacing w:before="0"/>
        <w:contextualSpacing/>
        <w:rPr>
          <w:rFonts w:cs="Times New Roman"/>
        </w:rPr>
      </w:pPr>
      <w:r w:rsidRPr="002D0C36">
        <w:rPr>
          <w:rFonts w:cs="Times New Roman"/>
        </w:rPr>
        <w:t>C’était l’argument développé encore devant le CE contre l’ordonnance sur les CP considérant que les contrats globaux désavantager les offres des PME.</w:t>
      </w:r>
    </w:p>
    <w:p w:rsidR="00FA7AFA" w:rsidRPr="002D0C36" w:rsidRDefault="00FA7AFA" w:rsidP="00407EB7">
      <w:pPr>
        <w:spacing w:before="0"/>
        <w:rPr>
          <w:rFonts w:cs="Times New Roman"/>
        </w:rPr>
      </w:pPr>
      <w:r w:rsidRPr="002D0C36">
        <w:rPr>
          <w:rFonts w:cs="Times New Roman"/>
        </w:rPr>
        <w:t>Il n’en irait autrement que si l’Administration avait volontairement surdimensionné l’objet du marché en vu d’avantager un candidat (CE, 18 novembre 1988, Ministre de l’Intérieur c/ SARL Les voyages Brounais).</w:t>
      </w:r>
    </w:p>
    <w:p w:rsidR="00FA7AFA" w:rsidRPr="002D0C36" w:rsidRDefault="00FA7AFA" w:rsidP="00407EB7">
      <w:pPr>
        <w:spacing w:before="0"/>
        <w:rPr>
          <w:rFonts w:cs="Times New Roman"/>
        </w:rPr>
      </w:pPr>
      <w:r w:rsidRPr="002D0C36">
        <w:rPr>
          <w:rFonts w:cs="Times New Roman"/>
        </w:rPr>
        <w:t xml:space="preserve">Des dispositions législatives spécifiques permettent cependant de tenir compte de la situation particulière de certaines entreprises candidates. L’ordonnance sur les marchés publics prévoit ainsi l’hypothèse de marchés réservés </w:t>
      </w:r>
    </w:p>
    <w:p w:rsidR="00FA7AFA" w:rsidRPr="002D0C36" w:rsidRDefault="00FA7AFA" w:rsidP="00C04C51">
      <w:pPr>
        <w:numPr>
          <w:ilvl w:val="0"/>
          <w:numId w:val="170"/>
        </w:numPr>
        <w:spacing w:before="0"/>
        <w:contextualSpacing/>
        <w:rPr>
          <w:rFonts w:cs="Times New Roman"/>
        </w:rPr>
      </w:pPr>
      <w:r w:rsidRPr="002D0C36">
        <w:rPr>
          <w:rFonts w:cs="Times New Roman"/>
        </w:rPr>
        <w:t>Article 36, ord. : entreprises employant au moins 50% de travailleurs handicapés ou de travailleurs défavorisés</w:t>
      </w:r>
    </w:p>
    <w:p w:rsidR="00FA7AFA" w:rsidRPr="002D0C36" w:rsidRDefault="00FA7AFA" w:rsidP="00C04C51">
      <w:pPr>
        <w:numPr>
          <w:ilvl w:val="0"/>
          <w:numId w:val="170"/>
        </w:numPr>
        <w:spacing w:before="0"/>
        <w:contextualSpacing/>
        <w:rPr>
          <w:rFonts w:cs="Times New Roman"/>
        </w:rPr>
      </w:pPr>
      <w:r w:rsidRPr="002D0C36">
        <w:rPr>
          <w:rFonts w:cs="Times New Roman"/>
        </w:rPr>
        <w:t>Article 37 : entreprises de l’économie sociale et solidaires en charge d’une mission de service public en lien avec la prestation demandée/</w:t>
      </w:r>
    </w:p>
    <w:p w:rsidR="0008261D" w:rsidRPr="002D0C36" w:rsidRDefault="0008261D" w:rsidP="00407EB7">
      <w:pPr>
        <w:spacing w:before="0"/>
        <w:rPr>
          <w:rFonts w:cs="Times New Roman"/>
        </w:rPr>
      </w:pPr>
    </w:p>
    <w:p w:rsidR="0008261D" w:rsidRPr="002D0C36" w:rsidRDefault="0008261D" w:rsidP="007C7DCD">
      <w:pPr>
        <w:pStyle w:val="Titre4"/>
        <w:rPr>
          <w:color w:val="auto"/>
        </w:rPr>
      </w:pPr>
      <w:r w:rsidRPr="002D0C36">
        <w:rPr>
          <w:color w:val="auto"/>
        </w:rPr>
        <w:lastRenderedPageBreak/>
        <w:t>B. L’égalité de traitement, principe régulateur</w:t>
      </w:r>
      <w:r w:rsidR="009D32C2" w:rsidRPr="002D0C36">
        <w:rPr>
          <w:color w:val="auto"/>
        </w:rPr>
        <w:t xml:space="preserve"> du bon déroulement des procédures</w:t>
      </w:r>
      <w:r w:rsidRPr="002D0C36">
        <w:rPr>
          <w:color w:val="auto"/>
        </w:rPr>
        <w:t>.</w:t>
      </w:r>
    </w:p>
    <w:p w:rsidR="00FA7AFA" w:rsidRPr="002D0C36" w:rsidRDefault="0076250F" w:rsidP="00407EB7">
      <w:pPr>
        <w:spacing w:before="0"/>
        <w:rPr>
          <w:rFonts w:cs="Times New Roman"/>
        </w:rPr>
      </w:pPr>
      <w:r w:rsidRPr="002D0C36">
        <w:rPr>
          <w:rFonts w:cs="Times New Roman"/>
        </w:rPr>
        <w:t xml:space="preserve">Le </w:t>
      </w:r>
      <w:r w:rsidR="00FA7AFA" w:rsidRPr="002D0C36">
        <w:rPr>
          <w:rFonts w:cs="Times New Roman"/>
        </w:rPr>
        <w:t>principe d’égalité permet au juge de contrôler le bon déroulement de la procédure à ses différents stades</w:t>
      </w:r>
      <w:r w:rsidR="0008261D" w:rsidRPr="002D0C36">
        <w:rPr>
          <w:rFonts w:cs="Times New Roman"/>
        </w:rPr>
        <w:t xml:space="preserve">. </w:t>
      </w:r>
    </w:p>
    <w:p w:rsidR="0076250F" w:rsidRPr="002D0C36" w:rsidRDefault="0076250F" w:rsidP="00407EB7">
      <w:pPr>
        <w:spacing w:before="0"/>
        <w:rPr>
          <w:rFonts w:cs="Times New Roman"/>
        </w:rPr>
      </w:pPr>
      <w:r w:rsidRPr="002D0C36">
        <w:rPr>
          <w:rFonts w:cs="Times New Roman"/>
        </w:rPr>
        <w:t>Il en va particulièrement ainsi dans le cadre des procédures négociées, le juge contrôle le déroulement de la négociation de manière à vérifier qu’aucun des candidats admis à négocier n’ait été avantagé.</w:t>
      </w:r>
    </w:p>
    <w:p w:rsidR="0076250F" w:rsidRPr="002D0C36" w:rsidRDefault="0076250F" w:rsidP="00407EB7">
      <w:pPr>
        <w:spacing w:before="0"/>
        <w:rPr>
          <w:rFonts w:cs="Times New Roman"/>
        </w:rPr>
      </w:pPr>
      <w:r w:rsidRPr="002D0C36">
        <w:rPr>
          <w:rFonts w:cs="Times New Roman"/>
        </w:rPr>
        <w:tab/>
        <w:t xml:space="preserve">Ainsi CE 21 juin 2000 Syndicat intercommunal de la Côte d’Amour et de la presqu’île guérandaise qui </w:t>
      </w:r>
      <w:r w:rsidR="00834DAC" w:rsidRPr="002D0C36">
        <w:rPr>
          <w:rFonts w:cs="Times New Roman"/>
        </w:rPr>
        <w:t xml:space="preserve">en matière de concession </w:t>
      </w:r>
      <w:r w:rsidRPr="002D0C36">
        <w:rPr>
          <w:rFonts w:cs="Times New Roman"/>
        </w:rPr>
        <w:t>vérifie que les adaptations apportées au cours de la négociation aux offres déposées par les candidat</w:t>
      </w:r>
      <w:r w:rsidR="00834DAC" w:rsidRPr="002D0C36">
        <w:rPr>
          <w:rFonts w:cs="Times New Roman"/>
        </w:rPr>
        <w:t>s</w:t>
      </w:r>
      <w:r w:rsidRPr="002D0C36">
        <w:rPr>
          <w:rFonts w:cs="Times New Roman"/>
        </w:rPr>
        <w:t xml:space="preserve"> sont de portée limitée, nécessaires au bon fonctionnement du service </w:t>
      </w:r>
      <w:r w:rsidR="00834DAC" w:rsidRPr="002D0C36">
        <w:rPr>
          <w:rFonts w:cs="Times New Roman"/>
        </w:rPr>
        <w:t>et ne présentent aucun effet discriminatoire entre les entreprises restées en concurrence.</w:t>
      </w:r>
    </w:p>
    <w:p w:rsidR="00834DAC" w:rsidRPr="002D0C36" w:rsidRDefault="00834DAC" w:rsidP="00407EB7">
      <w:pPr>
        <w:spacing w:before="0"/>
        <w:rPr>
          <w:rFonts w:cs="Times New Roman"/>
        </w:rPr>
      </w:pPr>
      <w:r w:rsidRPr="002D0C36">
        <w:rPr>
          <w:rFonts w:cs="Times New Roman"/>
        </w:rPr>
        <w:t>Mais c’est vrai de l’ensemble des procédures</w:t>
      </w:r>
    </w:p>
    <w:p w:rsidR="00834DAC" w:rsidRPr="002D0C36" w:rsidRDefault="00834DAC" w:rsidP="00C04C51">
      <w:pPr>
        <w:numPr>
          <w:ilvl w:val="0"/>
          <w:numId w:val="170"/>
        </w:numPr>
        <w:spacing w:before="0"/>
        <w:contextualSpacing/>
        <w:rPr>
          <w:rFonts w:cs="Times New Roman"/>
        </w:rPr>
      </w:pPr>
      <w:r w:rsidRPr="002D0C36">
        <w:rPr>
          <w:rFonts w:cs="Times New Roman"/>
        </w:rPr>
        <w:t>Annulation de la décision de l’Administration d’admettre à concourir une entreprise qui a participé à l’élaboration du projet et donc retiré des informations susceptibles de l’avantager (CE, 29 janvier 1998, Garde des sceaux, Ministre de la Justice c/ Sté Génicorp, RD imm., 1999, n°1, obs. F. Llorens et P. Soler-Couteaux, Dr. adm., 1998, n° 304, note Ph. Delelis)</w:t>
      </w:r>
    </w:p>
    <w:p w:rsidR="00834DAC" w:rsidRPr="002D0C36" w:rsidRDefault="00834DAC" w:rsidP="00407EB7">
      <w:pPr>
        <w:spacing w:before="0"/>
        <w:rPr>
          <w:rFonts w:cs="Times New Roman"/>
        </w:rPr>
      </w:pPr>
      <w:r w:rsidRPr="002D0C36">
        <w:rPr>
          <w:rFonts w:cs="Times New Roman"/>
        </w:rPr>
        <w:t xml:space="preserve">Le principe d’égalité permet d’encadrer la candidature du délégataire sortant </w:t>
      </w:r>
    </w:p>
    <w:p w:rsidR="00834DAC" w:rsidRPr="002D0C36" w:rsidRDefault="00834DAC" w:rsidP="00C04C51">
      <w:pPr>
        <w:numPr>
          <w:ilvl w:val="0"/>
          <w:numId w:val="171"/>
        </w:numPr>
        <w:spacing w:before="0"/>
        <w:contextualSpacing/>
        <w:rPr>
          <w:rFonts w:cs="Times New Roman"/>
        </w:rPr>
      </w:pPr>
      <w:r w:rsidRPr="002D0C36">
        <w:rPr>
          <w:rFonts w:cs="Times New Roman"/>
        </w:rPr>
        <w:t>Interdiction de donner une priorité au candidat sortant dont la candidature doit être appréciée de la même manière que les autres candidats (CE 29 avril 2002 Groupement des associations de l’ouest parisien).</w:t>
      </w:r>
    </w:p>
    <w:p w:rsidR="00834DAC" w:rsidRPr="002D0C36" w:rsidRDefault="00834DAC" w:rsidP="00C04C51">
      <w:pPr>
        <w:numPr>
          <w:ilvl w:val="0"/>
          <w:numId w:val="171"/>
        </w:numPr>
        <w:spacing w:before="0"/>
        <w:contextualSpacing/>
        <w:rPr>
          <w:rFonts w:cs="Times New Roman"/>
        </w:rPr>
      </w:pPr>
      <w:r w:rsidRPr="002D0C36">
        <w:rPr>
          <w:rFonts w:cs="Times New Roman"/>
        </w:rPr>
        <w:t xml:space="preserve"> Le pouvoir adjudicateur doit s’assurer de l’égalité entre les candidate en diffusant l’ensemble des informations pertinentes : annulation du refus de l’Administration de fournir aux candidats une information portant sur un élément essentiel du contrat y compris  quand cette information est détenue par l’exploitant en place, candidat à son propre renouvellement (CE, 29 juillet 1998, Comm. de Léognan).</w:t>
      </w:r>
    </w:p>
    <w:p w:rsidR="00834DAC" w:rsidRPr="002D0C36" w:rsidRDefault="00834DAC" w:rsidP="00C04C51">
      <w:pPr>
        <w:numPr>
          <w:ilvl w:val="1"/>
          <w:numId w:val="171"/>
        </w:numPr>
        <w:spacing w:before="0"/>
        <w:contextualSpacing/>
        <w:rPr>
          <w:rFonts w:cs="Times New Roman"/>
        </w:rPr>
      </w:pPr>
      <w:r w:rsidRPr="002D0C36">
        <w:rPr>
          <w:rFonts w:cs="Times New Roman"/>
        </w:rPr>
        <w:t>L’autorité de la concurrence peut également être saisie à ce titre et enjoindre le candidat sortant de mettre les documents à la disposition de ces concurrents (Affaire Corsica Ferries/ 2006)</w:t>
      </w:r>
    </w:p>
    <w:p w:rsidR="00834DAC" w:rsidRPr="002D0C36" w:rsidRDefault="00834DAC" w:rsidP="00407EB7">
      <w:pPr>
        <w:spacing w:before="0"/>
        <w:rPr>
          <w:rFonts w:cs="Times New Roman"/>
        </w:rPr>
      </w:pPr>
      <w:r w:rsidRPr="002D0C36">
        <w:rPr>
          <w:rFonts w:cs="Times New Roman"/>
        </w:rPr>
        <w:t>Plus généralement le principe d’égalité de traitement interdit de fonder son choix sur des critères non prévus par le règlement de la consultation ou sur des critères sans rapport avec l’objet du marché.</w:t>
      </w:r>
    </w:p>
    <w:p w:rsidR="00834DAC" w:rsidRPr="002D0C36" w:rsidRDefault="00834DAC" w:rsidP="00407EB7">
      <w:pPr>
        <w:spacing w:before="0"/>
        <w:rPr>
          <w:rFonts w:cs="Times New Roman"/>
        </w:rPr>
      </w:pPr>
      <w:r w:rsidRPr="002D0C36">
        <w:rPr>
          <w:rFonts w:cs="Times New Roman"/>
        </w:rPr>
        <w:t>La mise en œuvre du principe d’égalité est à l’origine d’une forte divergente entre droit interne et droit de l’Union  à propos des marchés de définition prévus par l’ancien code des marchés publics</w:t>
      </w:r>
    </w:p>
    <w:p w:rsidR="00834DAC" w:rsidRPr="002D0C36" w:rsidRDefault="00834DAC" w:rsidP="00C04C51">
      <w:pPr>
        <w:pStyle w:val="Paragraphedeliste"/>
        <w:numPr>
          <w:ilvl w:val="0"/>
          <w:numId w:val="238"/>
        </w:numPr>
        <w:spacing w:before="0"/>
        <w:rPr>
          <w:rFonts w:cs="Times New Roman"/>
        </w:rPr>
      </w:pPr>
      <w:r w:rsidRPr="002D0C36">
        <w:rPr>
          <w:rFonts w:cs="Times New Roman"/>
        </w:rPr>
        <w:t>Le marché de définition</w:t>
      </w:r>
      <w:r w:rsidR="00113761" w:rsidRPr="002D0C36">
        <w:rPr>
          <w:rFonts w:cs="Times New Roman"/>
        </w:rPr>
        <w:t xml:space="preserve"> consistait à faire participer  l’entreprise à la définition du besoin du pouvoir adjudicateur quand celui-ci n’est pas en mesure d’identifier les solutions techniques adaptées. Le titulaire du marché de définition pouvait ensuite candidater à l’exécution du marché principal.</w:t>
      </w:r>
    </w:p>
    <w:p w:rsidR="00FA7AFA" w:rsidRPr="002D0C36" w:rsidRDefault="00FA7AFA" w:rsidP="00C04C51">
      <w:pPr>
        <w:pStyle w:val="Paragraphedeliste"/>
        <w:numPr>
          <w:ilvl w:val="0"/>
          <w:numId w:val="238"/>
        </w:numPr>
        <w:spacing w:before="0"/>
        <w:rPr>
          <w:rFonts w:cs="Times New Roman"/>
        </w:rPr>
      </w:pPr>
      <w:r w:rsidRPr="002D0C36">
        <w:rPr>
          <w:rFonts w:cs="Times New Roman"/>
        </w:rPr>
        <w:t>La CJCE 3 mars 2005 -</w:t>
      </w:r>
      <w:r w:rsidR="00834DAC" w:rsidRPr="002D0C36">
        <w:rPr>
          <w:rFonts w:cs="Times New Roman"/>
        </w:rPr>
        <w:t xml:space="preserve"> Fabricom c/ Etat belge a limité</w:t>
      </w:r>
      <w:r w:rsidRPr="002D0C36">
        <w:rPr>
          <w:rFonts w:cs="Times New Roman"/>
        </w:rPr>
        <w:t xml:space="preserve"> la possibilité offerte à une entreprise qui a participé à l'élaboration d'un marché d'y soumissionner. </w:t>
      </w:r>
    </w:p>
    <w:p w:rsidR="00FA7AFA" w:rsidRPr="002D0C36" w:rsidRDefault="00FA7AFA" w:rsidP="00C04C51">
      <w:pPr>
        <w:numPr>
          <w:ilvl w:val="1"/>
          <w:numId w:val="170"/>
        </w:numPr>
        <w:spacing w:before="0"/>
        <w:contextualSpacing/>
        <w:rPr>
          <w:rFonts w:cs="Times New Roman"/>
        </w:rPr>
      </w:pPr>
      <w:r w:rsidRPr="002D0C36">
        <w:rPr>
          <w:rFonts w:cs="Times New Roman"/>
        </w:rPr>
        <w:t>L</w:t>
      </w:r>
      <w:r w:rsidR="00834DAC" w:rsidRPr="002D0C36">
        <w:rPr>
          <w:rFonts w:cs="Times New Roman"/>
        </w:rPr>
        <w:t>a CJCE juge que l’entreprise retenue pouvait</w:t>
      </w:r>
      <w:r w:rsidRPr="002D0C36">
        <w:rPr>
          <w:rFonts w:cs="Times New Roman"/>
        </w:rPr>
        <w:t xml:space="preserve"> se trouver dans une situation susceptible d’aboutir à un conflit d’intérêts en ce sens qu’elle peut, si elle est elle-même soumissionnaire pour le marché public en cause, influencer les conditions de celui-ci dans un sens qui lui est favorable. Une telle situation serait de nature à fausser la concurrence entre les soumissionnaires.</w:t>
      </w:r>
    </w:p>
    <w:p w:rsidR="00113761" w:rsidRPr="002D0C36" w:rsidRDefault="00113761" w:rsidP="00C04C51">
      <w:pPr>
        <w:numPr>
          <w:ilvl w:val="1"/>
          <w:numId w:val="170"/>
        </w:numPr>
        <w:spacing w:before="0"/>
        <w:contextualSpacing/>
        <w:rPr>
          <w:rFonts w:cs="Times New Roman"/>
        </w:rPr>
      </w:pPr>
      <w:r w:rsidRPr="002D0C36">
        <w:rPr>
          <w:rFonts w:cs="Times New Roman"/>
        </w:rPr>
        <w:t>Cette solution a été confirmé par la CJCE 10 décembre 2009 Commission c : France jugeant  que la procédure du marché de définition n’est pas conforme à la directive 2004/18/CE : en établissant une distinction entre les marchés de définition et les marchés d’exécution et en permettant, à certaines conditions, l’attribution de ces derniers marchés à l’un des titulaires des marchés de définition initiaux, la réglementation française méconnait les principes fondamentaux d’égalité et de transparence</w:t>
      </w:r>
    </w:p>
    <w:p w:rsidR="00834DAC" w:rsidRPr="002D0C36" w:rsidRDefault="00113761" w:rsidP="00407EB7">
      <w:pPr>
        <w:spacing w:before="0"/>
        <w:contextualSpacing/>
        <w:rPr>
          <w:rFonts w:cs="Times New Roman"/>
        </w:rPr>
      </w:pPr>
      <w:r w:rsidRPr="002D0C36">
        <w:rPr>
          <w:rFonts w:cs="Times New Roman"/>
        </w:rPr>
        <w:t>En conséquence, c</w:t>
      </w:r>
      <w:r w:rsidR="00FA7AFA" w:rsidRPr="002D0C36">
        <w:rPr>
          <w:rFonts w:cs="Times New Roman"/>
        </w:rPr>
        <w:t xml:space="preserve">e dispositif a été abrogé à l’occasion d’une réforme du CMP. </w:t>
      </w:r>
    </w:p>
    <w:p w:rsidR="00113761" w:rsidRPr="002D0C36" w:rsidRDefault="00113761" w:rsidP="00407EB7">
      <w:pPr>
        <w:spacing w:before="0"/>
        <w:contextualSpacing/>
        <w:rPr>
          <w:rFonts w:cs="Times New Roman"/>
        </w:rPr>
      </w:pPr>
      <w:r w:rsidRPr="002D0C36">
        <w:rPr>
          <w:rFonts w:cs="Times New Roman"/>
        </w:rPr>
        <w:lastRenderedPageBreak/>
        <w:t>Cependant, i</w:t>
      </w:r>
      <w:r w:rsidR="00FA7AFA" w:rsidRPr="002D0C36">
        <w:rPr>
          <w:rFonts w:cs="Times New Roman"/>
        </w:rPr>
        <w:t xml:space="preserve">l est aujourd’hui remplacé par le Partenariat d’innovation (D. art. 93) </w:t>
      </w:r>
      <w:r w:rsidRPr="002D0C36">
        <w:rPr>
          <w:rFonts w:cs="Times New Roman"/>
        </w:rPr>
        <w:t xml:space="preserve">prévue par la directive de 2014 </w:t>
      </w:r>
    </w:p>
    <w:p w:rsidR="00FA7AFA" w:rsidRPr="002D0C36" w:rsidRDefault="00FA7AFA" w:rsidP="00C04C51">
      <w:pPr>
        <w:pStyle w:val="Paragraphedeliste"/>
        <w:numPr>
          <w:ilvl w:val="0"/>
          <w:numId w:val="239"/>
        </w:numPr>
        <w:spacing w:before="0"/>
        <w:rPr>
          <w:rFonts w:cs="Times New Roman"/>
        </w:rPr>
      </w:pPr>
      <w:r w:rsidRPr="002D0C36">
        <w:rPr>
          <w:rFonts w:cs="Times New Roman"/>
        </w:rPr>
        <w:t>les textes (D. art 5) prévoit qu’un candidat ne peut être écarté au seul motif qu’il a participé à la préparation du marché dès lors que les informations qu’il détient ne sont pas non plus ignorées des autres candidats</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 2. Egalité de traitement et offres présentées par les personnes publiques candidates</w:t>
      </w:r>
    </w:p>
    <w:p w:rsidR="00FA7AFA" w:rsidRPr="002D0C36" w:rsidRDefault="00FA7AFA" w:rsidP="00407EB7">
      <w:pPr>
        <w:spacing w:before="0"/>
        <w:rPr>
          <w:rFonts w:cs="Times New Roman"/>
        </w:rPr>
      </w:pPr>
      <w:r w:rsidRPr="002D0C36">
        <w:rPr>
          <w:rFonts w:cs="Times New Roman"/>
        </w:rPr>
        <w:t xml:space="preserve">Le principe de libre accès des personnes publiques n’a pas en vérité la portée absolue que semble lui conférer l’avis de 2000. </w:t>
      </w:r>
    </w:p>
    <w:p w:rsidR="00FA7AFA" w:rsidRPr="002D0C36" w:rsidRDefault="00FA7AFA" w:rsidP="00C04C51">
      <w:pPr>
        <w:numPr>
          <w:ilvl w:val="0"/>
          <w:numId w:val="189"/>
        </w:numPr>
        <w:spacing w:before="0"/>
        <w:contextualSpacing/>
        <w:rPr>
          <w:rFonts w:cs="Times New Roman"/>
        </w:rPr>
      </w:pPr>
      <w:r w:rsidRPr="002D0C36">
        <w:rPr>
          <w:rFonts w:cs="Times New Roman"/>
        </w:rPr>
        <w:t xml:space="preserve">L’avis du 8 décembre </w:t>
      </w:r>
      <w:r w:rsidR="0052621E" w:rsidRPr="002D0C36">
        <w:rPr>
          <w:rFonts w:cs="Times New Roman"/>
        </w:rPr>
        <w:t xml:space="preserve">200 </w:t>
      </w:r>
      <w:r w:rsidRPr="002D0C36">
        <w:rPr>
          <w:rFonts w:cs="Times New Roman"/>
        </w:rPr>
        <w:t xml:space="preserve">exige le respect de trois conditions supplémentaires qui permettent d’attester que l’offre proposée par la personne publique ne fausse pas le jeu de la concurrence : </w:t>
      </w:r>
    </w:p>
    <w:p w:rsidR="00FA7AFA" w:rsidRPr="002D0C36" w:rsidRDefault="00FA7AFA" w:rsidP="00C04C51">
      <w:pPr>
        <w:numPr>
          <w:ilvl w:val="1"/>
          <w:numId w:val="240"/>
        </w:numPr>
        <w:spacing w:before="0"/>
        <w:ind w:hanging="357"/>
        <w:contextualSpacing/>
        <w:rPr>
          <w:rFonts w:cs="Times New Roman"/>
        </w:rPr>
      </w:pPr>
      <w:r w:rsidRPr="002D0C36">
        <w:rPr>
          <w:rFonts w:cs="Times New Roman"/>
        </w:rPr>
        <w:t xml:space="preserve">Le prix proposé doit tenir compte de l’ensemble des coûts directs ou indirects concourant à la formation du prix réel de la prestation objet du contrat  (il faudrait en particulier répercuter les coûts salariaux) </w:t>
      </w:r>
    </w:p>
    <w:p w:rsidR="00FA7AFA" w:rsidRPr="002D0C36" w:rsidRDefault="00FA7AFA" w:rsidP="00C04C51">
      <w:pPr>
        <w:numPr>
          <w:ilvl w:val="1"/>
          <w:numId w:val="240"/>
        </w:numPr>
        <w:spacing w:before="0"/>
        <w:ind w:hanging="357"/>
        <w:contextualSpacing/>
        <w:rPr>
          <w:rFonts w:cs="Times New Roman"/>
        </w:rPr>
      </w:pPr>
      <w:r w:rsidRPr="002D0C36">
        <w:rPr>
          <w:rFonts w:cs="Times New Roman"/>
        </w:rPr>
        <w:t xml:space="preserve">L’établissement public ne doit pas bénéficier pour déterminer le prix proposé d’un avantage découlant de ressources ou de moyens liés à sa mission de service public ; </w:t>
      </w:r>
    </w:p>
    <w:p w:rsidR="00FA7AFA" w:rsidRPr="002D0C36" w:rsidRDefault="00FA7AFA" w:rsidP="00C04C51">
      <w:pPr>
        <w:numPr>
          <w:ilvl w:val="1"/>
          <w:numId w:val="240"/>
        </w:numPr>
        <w:spacing w:before="0"/>
        <w:ind w:hanging="357"/>
        <w:contextualSpacing/>
        <w:rPr>
          <w:rFonts w:cs="Times New Roman"/>
        </w:rPr>
      </w:pPr>
      <w:r w:rsidRPr="002D0C36">
        <w:rPr>
          <w:rFonts w:cs="Times New Roman"/>
        </w:rPr>
        <w:t>L’établissement public doit pouvoir justifier au moyen de documents de toute nature (comptabilité analytique, audit, expertise) le prix proposé.</w:t>
      </w:r>
    </w:p>
    <w:p w:rsidR="00FA7AFA" w:rsidRPr="002D0C36" w:rsidRDefault="00FA7AFA" w:rsidP="00C04C51">
      <w:pPr>
        <w:numPr>
          <w:ilvl w:val="2"/>
          <w:numId w:val="189"/>
        </w:numPr>
        <w:spacing w:before="0"/>
        <w:ind w:hanging="357"/>
        <w:contextualSpacing/>
        <w:rPr>
          <w:rFonts w:cs="Times New Roman"/>
        </w:rPr>
      </w:pPr>
      <w:r w:rsidRPr="002D0C36">
        <w:rPr>
          <w:rFonts w:cs="Times New Roman"/>
        </w:rPr>
        <w:t>Pour le dire autrement, le Conseil d'Etat impose aux établissements publics de tenir une comptabilité séparée de leurs activités économiques et d’avoir une politique de vérité des prix.</w:t>
      </w:r>
    </w:p>
    <w:p w:rsidR="00FA7AFA" w:rsidRPr="002D0C36" w:rsidRDefault="00FA7AFA" w:rsidP="00407EB7">
      <w:pPr>
        <w:spacing w:before="0"/>
        <w:rPr>
          <w:rFonts w:cs="Times New Roman"/>
        </w:rPr>
      </w:pPr>
      <w:r w:rsidRPr="002D0C36">
        <w:rPr>
          <w:rFonts w:cs="Times New Roman"/>
        </w:rPr>
        <w:t xml:space="preserve">La validité de l’attribution d’un marché public à une personne publique devra donc résulter d’un examen au cas par cas par le pouvoir adjudicateur des conditions fixées par le Conseil d'Etat. Ce qui qui démontre le caractère assez largement artificiel du raisonnement tenu par l’Avis du 8 décembre 2000 pour admettre la liberté de principe des personnes publiques. </w:t>
      </w:r>
    </w:p>
    <w:p w:rsidR="00FA7AFA" w:rsidRPr="002D0C36" w:rsidRDefault="00FA7AFA" w:rsidP="00407EB7">
      <w:pPr>
        <w:spacing w:before="0"/>
        <w:rPr>
          <w:rFonts w:cs="Times New Roman"/>
        </w:rPr>
      </w:pPr>
      <w:r w:rsidRPr="002D0C36">
        <w:rPr>
          <w:rFonts w:cs="Times New Roman"/>
        </w:rPr>
        <w:t>Le CE se veut en l’espèce pragmatique *</w:t>
      </w:r>
    </w:p>
    <w:p w:rsidR="00FA7AFA" w:rsidRPr="002D0C36" w:rsidRDefault="00FA7AFA" w:rsidP="00407EB7">
      <w:pPr>
        <w:spacing w:before="0"/>
        <w:rPr>
          <w:rFonts w:cs="Times New Roman"/>
        </w:rPr>
      </w:pPr>
      <w:r w:rsidRPr="002D0C36">
        <w:rPr>
          <w:rFonts w:cs="Times New Roman"/>
        </w:rPr>
        <w:t xml:space="preserve">Il repousse l’approche dogmatique proposé par les requérants </w:t>
      </w:r>
    </w:p>
    <w:p w:rsidR="00FA7AFA" w:rsidRPr="002D0C36" w:rsidRDefault="00FA7AFA" w:rsidP="00407EB7">
      <w:pPr>
        <w:spacing w:before="0"/>
        <w:rPr>
          <w:rFonts w:cs="Times New Roman"/>
        </w:rPr>
      </w:pPr>
      <w:r w:rsidRPr="002D0C36">
        <w:rPr>
          <w:rFonts w:cs="Times New Roman"/>
        </w:rPr>
        <w:t xml:space="preserve">Ainsi il écarte l’idée que les établissements publics administratifs soient soumis à des obligations fiscales ou sociales différentes des entreprises privées susceptibles de fausser la concurrence. </w:t>
      </w:r>
    </w:p>
    <w:p w:rsidR="00FA7AFA" w:rsidRPr="002D0C36" w:rsidRDefault="00FA7AFA" w:rsidP="00407EB7">
      <w:pPr>
        <w:spacing w:before="0"/>
        <w:rPr>
          <w:rFonts w:cs="Times New Roman"/>
        </w:rPr>
      </w:pPr>
      <w:r w:rsidRPr="002D0C36">
        <w:rPr>
          <w:rFonts w:cs="Times New Roman"/>
        </w:rPr>
        <w:t>La doctrine a critiqué le CE et lui a reproché de n’avoir pas étayé son raisonnement</w:t>
      </w:r>
    </w:p>
    <w:p w:rsidR="00FA7AFA" w:rsidRPr="002D0C36" w:rsidRDefault="00FA7AFA" w:rsidP="00C04C51">
      <w:pPr>
        <w:numPr>
          <w:ilvl w:val="0"/>
          <w:numId w:val="190"/>
        </w:numPr>
        <w:spacing w:before="0"/>
        <w:contextualSpacing/>
        <w:rPr>
          <w:rFonts w:cs="Times New Roman"/>
        </w:rPr>
      </w:pPr>
      <w:r w:rsidRPr="002D0C36">
        <w:rPr>
          <w:rFonts w:cs="Times New Roman"/>
        </w:rPr>
        <w:t>En fait, le Conseil d'Etat se retranche :d’une part, derrière le réalisme du droit fiscal qui impose aux établissements publics d’acquitter dans les conditions de droit commun les impôts et taxe de toute nature auxquels sont assujetties les entreprises privées effectuant les mêmes opérations; d’autre part, derrière l’impossibilité de démontrer que l’emploi d’un personnel fonctionnaire plutôt que salarié placerait les établissements publics administratifs dans une situation nécessairement plus avantageuse.</w:t>
      </w:r>
    </w:p>
    <w:p w:rsidR="00FA7AFA" w:rsidRPr="002D0C36" w:rsidRDefault="00FA7AFA" w:rsidP="00407EB7">
      <w:pPr>
        <w:spacing w:before="0"/>
        <w:rPr>
          <w:rFonts w:cs="Times New Roman"/>
        </w:rPr>
      </w:pPr>
      <w:r w:rsidRPr="002D0C36">
        <w:rPr>
          <w:rFonts w:cs="Times New Roman"/>
        </w:rPr>
        <w:t xml:space="preserve">La jurisprudence Société Jean-Louis Bernard consultant a provoqué un important contentieux. </w:t>
      </w:r>
    </w:p>
    <w:p w:rsidR="00FA7AFA" w:rsidRPr="002D0C36" w:rsidRDefault="00FA7AFA" w:rsidP="00C04C51">
      <w:pPr>
        <w:numPr>
          <w:ilvl w:val="0"/>
          <w:numId w:val="190"/>
        </w:numPr>
        <w:spacing w:before="0"/>
        <w:contextualSpacing/>
        <w:rPr>
          <w:rFonts w:cs="Times New Roman"/>
        </w:rPr>
      </w:pPr>
      <w:r w:rsidRPr="002D0C36">
        <w:rPr>
          <w:rFonts w:cs="Times New Roman"/>
        </w:rPr>
        <w:t xml:space="preserve">TA Lille 5 juillet 2001 (référé précontractuel) : annulation de l’attribution de la DSP à un EPA au motif que la CAO s’était estimé incapable de vérifier les conditions posées par le Conseil d'Etat. </w:t>
      </w:r>
    </w:p>
    <w:p w:rsidR="0052621E" w:rsidRPr="002D0C36" w:rsidRDefault="00FA7AFA" w:rsidP="00407EB7">
      <w:pPr>
        <w:spacing w:before="0"/>
        <w:rPr>
          <w:rFonts w:cs="Times New Roman"/>
        </w:rPr>
      </w:pPr>
      <w:r w:rsidRPr="002D0C36">
        <w:rPr>
          <w:rFonts w:cs="Times New Roman"/>
        </w:rPr>
        <w:t>Ces conditions sont certainement difficiles à satisfaire, mais elles sont encore plus difficiles à contrôler, comme le mont</w:t>
      </w:r>
      <w:r w:rsidR="0052621E" w:rsidRPr="002D0C36">
        <w:rPr>
          <w:rFonts w:cs="Times New Roman"/>
        </w:rPr>
        <w:t xml:space="preserve">re la jurisprudence administrative. </w:t>
      </w:r>
    </w:p>
    <w:p w:rsidR="0052621E" w:rsidRPr="002D0C36" w:rsidRDefault="0052621E" w:rsidP="00407EB7">
      <w:pPr>
        <w:spacing w:before="0"/>
        <w:rPr>
          <w:rFonts w:cs="Times New Roman"/>
        </w:rPr>
      </w:pPr>
      <w:r w:rsidRPr="002D0C36">
        <w:rPr>
          <w:rFonts w:cs="Times New Roman"/>
        </w:rPr>
        <w:t>Par exemple, l’affaire portée devant la CAA</w:t>
      </w:r>
      <w:r w:rsidR="00FA7AFA" w:rsidRPr="002D0C36">
        <w:rPr>
          <w:rFonts w:cs="Times New Roman"/>
        </w:rPr>
        <w:t xml:space="preserve"> Marseille, dans un arrêt du 11 janvier 2010, Agence Averous et Simay (req. n° 07MA02180) </w:t>
      </w:r>
      <w:r w:rsidR="003F4478" w:rsidRPr="002D0C36">
        <w:rPr>
          <w:rFonts w:cs="Times New Roman"/>
        </w:rPr>
        <w:t>à propos d’un marché lancé par une SEML remporté par la DDE</w:t>
      </w:r>
    </w:p>
    <w:p w:rsidR="0052621E" w:rsidRPr="002D0C36" w:rsidRDefault="0052621E" w:rsidP="00407EB7">
      <w:pPr>
        <w:spacing w:before="0"/>
        <w:rPr>
          <w:rFonts w:cs="Times New Roman"/>
        </w:rPr>
      </w:pPr>
      <w:r w:rsidRPr="002D0C36">
        <w:rPr>
          <w:rFonts w:cs="Times New Roman"/>
        </w:rPr>
        <w:t xml:space="preserve">La CAA observe </w:t>
      </w:r>
      <w:r w:rsidR="00FA7AFA" w:rsidRPr="002D0C36">
        <w:rPr>
          <w:rFonts w:cs="Times New Roman"/>
        </w:rPr>
        <w:t xml:space="preserve">que </w:t>
      </w:r>
    </w:p>
    <w:p w:rsidR="0052621E" w:rsidRPr="002D0C36" w:rsidRDefault="00FA7AFA" w:rsidP="00C04C51">
      <w:pPr>
        <w:pStyle w:val="Paragraphedeliste"/>
        <w:numPr>
          <w:ilvl w:val="0"/>
          <w:numId w:val="189"/>
        </w:numPr>
        <w:spacing w:before="0"/>
        <w:rPr>
          <w:rFonts w:cs="Times New Roman"/>
        </w:rPr>
      </w:pPr>
      <w:r w:rsidRPr="002D0C36">
        <w:rPr>
          <w:rFonts w:cs="Times New Roman"/>
        </w:rPr>
        <w:t xml:space="preserve">si l'écart de prix, même important, entre l'offre d'une personne publique et celle de ses concurrents n'est pas, en soi, constitutif d'un manquement au principe de libre concurrence, </w:t>
      </w:r>
    </w:p>
    <w:p w:rsidR="00FA7AFA" w:rsidRPr="002D0C36" w:rsidRDefault="00FA7AFA" w:rsidP="00C04C51">
      <w:pPr>
        <w:pStyle w:val="Paragraphedeliste"/>
        <w:numPr>
          <w:ilvl w:val="0"/>
          <w:numId w:val="189"/>
        </w:numPr>
        <w:spacing w:before="0"/>
        <w:rPr>
          <w:rFonts w:cs="Times New Roman"/>
        </w:rPr>
      </w:pPr>
      <w:r w:rsidRPr="002D0C36">
        <w:rPr>
          <w:rFonts w:cs="Times New Roman"/>
        </w:rPr>
        <w:lastRenderedPageBreak/>
        <w:t>il lui incombe lorsque cet écart est significatif, de vérifier les modalités de formation du prix et de demander tout justificatif correspondant ;</w:t>
      </w:r>
    </w:p>
    <w:p w:rsidR="0052621E" w:rsidRPr="002D0C36" w:rsidRDefault="00FA7AFA" w:rsidP="00C04C51">
      <w:pPr>
        <w:numPr>
          <w:ilvl w:val="2"/>
          <w:numId w:val="191"/>
        </w:numPr>
        <w:spacing w:before="0"/>
        <w:contextualSpacing/>
        <w:rPr>
          <w:rFonts w:cs="Times New Roman"/>
        </w:rPr>
      </w:pPr>
      <w:r w:rsidRPr="002D0C36">
        <w:rPr>
          <w:rFonts w:cs="Times New Roman"/>
        </w:rPr>
        <w:t>C</w:t>
      </w:r>
      <w:r w:rsidR="0052621E" w:rsidRPr="002D0C36">
        <w:rPr>
          <w:rFonts w:cs="Times New Roman"/>
        </w:rPr>
        <w:t xml:space="preserve">e qui l’amène en l’espèce à prendre en compte </w:t>
      </w:r>
    </w:p>
    <w:p w:rsidR="0052621E" w:rsidRPr="002D0C36" w:rsidRDefault="0052621E" w:rsidP="00C04C51">
      <w:pPr>
        <w:numPr>
          <w:ilvl w:val="3"/>
          <w:numId w:val="191"/>
        </w:numPr>
        <w:spacing w:before="0"/>
        <w:contextualSpacing/>
        <w:rPr>
          <w:rFonts w:cs="Times New Roman"/>
        </w:rPr>
      </w:pPr>
      <w:r w:rsidRPr="002D0C36">
        <w:rPr>
          <w:rFonts w:cs="Times New Roman"/>
        </w:rPr>
        <w:t>Le prix horaire de la prestation</w:t>
      </w:r>
    </w:p>
    <w:p w:rsidR="00FA7AFA" w:rsidRPr="002D0C36" w:rsidRDefault="0052621E" w:rsidP="00C04C51">
      <w:pPr>
        <w:numPr>
          <w:ilvl w:val="4"/>
          <w:numId w:val="191"/>
        </w:numPr>
        <w:spacing w:before="0"/>
        <w:contextualSpacing/>
        <w:rPr>
          <w:rFonts w:cs="Times New Roman"/>
        </w:rPr>
      </w:pPr>
      <w:r w:rsidRPr="002D0C36">
        <w:rPr>
          <w:rFonts w:cs="Times New Roman"/>
        </w:rPr>
        <w:t xml:space="preserve">En l’espèce, il </w:t>
      </w:r>
      <w:r w:rsidR="00FA7AFA" w:rsidRPr="002D0C36">
        <w:rPr>
          <w:rFonts w:cs="Times New Roman"/>
        </w:rPr>
        <w:t>résultait de l'application de deux instructions ministérielles du 14 août 2001 et du 24 décembre 2003 relatives à l'élaboration des prix des prestations d'ingénierie publique pour tiers, qui n</w:t>
      </w:r>
      <w:r w:rsidRPr="002D0C36">
        <w:rPr>
          <w:rFonts w:cs="Times New Roman"/>
        </w:rPr>
        <w:t xml:space="preserve">’étaient </w:t>
      </w:r>
      <w:r w:rsidR="00FA7AFA" w:rsidRPr="002D0C36">
        <w:rPr>
          <w:rFonts w:cs="Times New Roman"/>
        </w:rPr>
        <w:t xml:space="preserve"> pas critiquées par l'appelante ; </w:t>
      </w:r>
    </w:p>
    <w:p w:rsidR="0052621E" w:rsidRPr="002D0C36" w:rsidRDefault="0052621E" w:rsidP="00C04C51">
      <w:pPr>
        <w:numPr>
          <w:ilvl w:val="3"/>
          <w:numId w:val="191"/>
        </w:numPr>
        <w:spacing w:before="0"/>
        <w:contextualSpacing/>
        <w:rPr>
          <w:rFonts w:cs="Times New Roman"/>
        </w:rPr>
      </w:pPr>
      <w:r w:rsidRPr="002D0C36">
        <w:rPr>
          <w:rFonts w:cs="Times New Roman"/>
        </w:rPr>
        <w:t>Le nombre de jours prévu pour l’exécution du marché</w:t>
      </w:r>
    </w:p>
    <w:p w:rsidR="00FA7AFA" w:rsidRPr="002D0C36" w:rsidRDefault="00FA7AFA" w:rsidP="00C04C51">
      <w:pPr>
        <w:numPr>
          <w:ilvl w:val="4"/>
          <w:numId w:val="191"/>
        </w:numPr>
        <w:spacing w:before="0"/>
        <w:contextualSpacing/>
        <w:rPr>
          <w:rFonts w:cs="Times New Roman"/>
        </w:rPr>
      </w:pPr>
      <w:r w:rsidRPr="002D0C36">
        <w:rPr>
          <w:rFonts w:cs="Times New Roman"/>
        </w:rPr>
        <w:t xml:space="preserve">avec un total de 99,5, le nombre de journées de travail prévu par la direction départementale de l'équipement pour assurer la prestation ne s'écarte pas sensiblement, sur ce point, de l'offre classée en deuxième position qui proposait 102,5 journées de travail ; </w:t>
      </w:r>
    </w:p>
    <w:p w:rsidR="0052621E" w:rsidRPr="002D0C36" w:rsidRDefault="0052621E" w:rsidP="00C04C51">
      <w:pPr>
        <w:numPr>
          <w:ilvl w:val="3"/>
          <w:numId w:val="191"/>
        </w:numPr>
        <w:spacing w:before="0"/>
        <w:contextualSpacing/>
        <w:rPr>
          <w:rFonts w:cs="Times New Roman"/>
        </w:rPr>
      </w:pPr>
      <w:r w:rsidRPr="002D0C36">
        <w:rPr>
          <w:rFonts w:cs="Times New Roman"/>
        </w:rPr>
        <w:t>La qualification du personnel affecté aux missions prévues par le contrat</w:t>
      </w:r>
    </w:p>
    <w:p w:rsidR="00FA7AFA" w:rsidRPr="002D0C36" w:rsidRDefault="0052621E" w:rsidP="00C04C51">
      <w:pPr>
        <w:numPr>
          <w:ilvl w:val="4"/>
          <w:numId w:val="191"/>
        </w:numPr>
        <w:spacing w:before="0"/>
        <w:contextualSpacing/>
        <w:rPr>
          <w:rFonts w:cs="Times New Roman"/>
        </w:rPr>
      </w:pPr>
      <w:r w:rsidRPr="002D0C36">
        <w:rPr>
          <w:rFonts w:cs="Times New Roman"/>
        </w:rPr>
        <w:t xml:space="preserve">Si </w:t>
      </w:r>
      <w:r w:rsidR="00FA7AFA" w:rsidRPr="002D0C36">
        <w:rPr>
          <w:rFonts w:cs="Times New Roman"/>
        </w:rPr>
        <w:t xml:space="preserve">la direction départementale de l'équipement fait davantage appel à des personnels de catégorie B (87 jours) qu'à des personnels de catégorie A (12,5 jours) pour exécuter la prestation, </w:t>
      </w:r>
      <w:r w:rsidR="003F4478" w:rsidRPr="002D0C36">
        <w:rPr>
          <w:rFonts w:cs="Times New Roman"/>
        </w:rPr>
        <w:t xml:space="preserve">la CAA observe que </w:t>
      </w:r>
      <w:r w:rsidR="00FA7AFA" w:rsidRPr="002D0C36">
        <w:rPr>
          <w:rFonts w:cs="Times New Roman"/>
        </w:rPr>
        <w:t xml:space="preserve">rien ne permet d'affirmer que ces personnels seraient insuffisamment qualifiés pour exécuter la mission ; </w:t>
      </w:r>
    </w:p>
    <w:p w:rsidR="00FA7AFA" w:rsidRPr="002D0C36" w:rsidRDefault="00FA7AFA" w:rsidP="00C04C51">
      <w:pPr>
        <w:numPr>
          <w:ilvl w:val="3"/>
          <w:numId w:val="191"/>
        </w:numPr>
        <w:spacing w:before="0"/>
        <w:contextualSpacing/>
        <w:rPr>
          <w:rFonts w:cs="Times New Roman"/>
        </w:rPr>
      </w:pPr>
      <w:r w:rsidRPr="002D0C36">
        <w:rPr>
          <w:rFonts w:cs="Times New Roman"/>
        </w:rPr>
        <w:t>que, dès lors, le moyen tiré de ce que l'offre de la direction départementale de l'équipement a porté atteinte à la libre concurrence du fait d'un prix anormalement bas doit être écarté ».</w:t>
      </w:r>
    </w:p>
    <w:p w:rsidR="00FA7AFA" w:rsidRPr="002D0C36" w:rsidRDefault="00FA7AFA" w:rsidP="00407EB7">
      <w:pPr>
        <w:spacing w:before="0"/>
        <w:rPr>
          <w:rFonts w:cs="Times New Roman"/>
        </w:rPr>
      </w:pPr>
      <w:r w:rsidRPr="002D0C36">
        <w:rPr>
          <w:rFonts w:cs="Times New Roman"/>
        </w:rPr>
        <w:t>La question s’est toutefois posé de savoir si à l’occasion d’un référé précontractuel, le juge des référés devait contrôler autre chose que les conditions posées par l’avis Société Jean-Louis Bernard Consultant</w:t>
      </w:r>
    </w:p>
    <w:p w:rsidR="003F4478" w:rsidRPr="002D0C36" w:rsidRDefault="00FA7AFA" w:rsidP="00C04C51">
      <w:pPr>
        <w:numPr>
          <w:ilvl w:val="0"/>
          <w:numId w:val="192"/>
        </w:numPr>
        <w:spacing w:before="0"/>
        <w:contextualSpacing/>
        <w:rPr>
          <w:rFonts w:cs="Times New Roman"/>
        </w:rPr>
      </w:pPr>
      <w:r w:rsidRPr="002D0C36">
        <w:rPr>
          <w:rFonts w:cs="Times New Roman"/>
        </w:rPr>
        <w:t xml:space="preserve">En particulier le respect des principes qui encadrent l’exploitation d’activités commerciales par les personnes publiques </w:t>
      </w:r>
    </w:p>
    <w:p w:rsidR="00FA7AFA" w:rsidRPr="002D0C36" w:rsidRDefault="003F4478" w:rsidP="00C04C51">
      <w:pPr>
        <w:numPr>
          <w:ilvl w:val="0"/>
          <w:numId w:val="192"/>
        </w:numPr>
        <w:spacing w:before="0"/>
        <w:contextualSpacing/>
        <w:rPr>
          <w:rFonts w:cs="Times New Roman"/>
        </w:rPr>
      </w:pPr>
      <w:r w:rsidRPr="002D0C36">
        <w:rPr>
          <w:rFonts w:cs="Times New Roman"/>
        </w:rPr>
        <w:t xml:space="preserve">Ce qui consiste ainsi que le </w:t>
      </w:r>
      <w:r w:rsidR="00FA7AFA" w:rsidRPr="002D0C36">
        <w:rPr>
          <w:rFonts w:cs="Times New Roman"/>
        </w:rPr>
        <w:t>précise l’arrêt du 31 mai 2006 Ordre de</w:t>
      </w:r>
      <w:r w:rsidRPr="002D0C36">
        <w:rPr>
          <w:rFonts w:cs="Times New Roman"/>
        </w:rPr>
        <w:t>s avocats au barreau de Paris, dans</w:t>
      </w:r>
      <w:r w:rsidR="00FA7AFA" w:rsidRPr="002D0C36">
        <w:rPr>
          <w:rFonts w:cs="Times New Roman"/>
        </w:rPr>
        <w:t xml:space="preserve"> : </w:t>
      </w:r>
    </w:p>
    <w:p w:rsidR="00FA7AFA" w:rsidRPr="002D0C36" w:rsidRDefault="00FA7AFA" w:rsidP="00C04C51">
      <w:pPr>
        <w:numPr>
          <w:ilvl w:val="1"/>
          <w:numId w:val="192"/>
        </w:numPr>
        <w:spacing w:before="0"/>
        <w:contextualSpacing/>
        <w:rPr>
          <w:rFonts w:cs="Times New Roman"/>
        </w:rPr>
      </w:pPr>
      <w:r w:rsidRPr="002D0C36">
        <w:rPr>
          <w:rFonts w:cs="Times New Roman"/>
        </w:rPr>
        <w:t>1 l</w:t>
      </w:r>
      <w:r w:rsidR="003F4478" w:rsidRPr="002D0C36">
        <w:rPr>
          <w:rFonts w:cs="Times New Roman"/>
        </w:rPr>
        <w:t xml:space="preserve">e respect de leur champ de </w:t>
      </w:r>
      <w:r w:rsidRPr="002D0C36">
        <w:rPr>
          <w:rFonts w:cs="Times New Roman"/>
        </w:rPr>
        <w:t xml:space="preserve">compétences, </w:t>
      </w:r>
    </w:p>
    <w:p w:rsidR="00FA7AFA" w:rsidRPr="002D0C36" w:rsidRDefault="003F4478" w:rsidP="00C04C51">
      <w:pPr>
        <w:numPr>
          <w:ilvl w:val="1"/>
          <w:numId w:val="192"/>
        </w:numPr>
        <w:spacing w:before="0"/>
        <w:contextualSpacing/>
        <w:rPr>
          <w:rFonts w:cs="Times New Roman"/>
        </w:rPr>
      </w:pPr>
      <w:r w:rsidRPr="002D0C36">
        <w:rPr>
          <w:rFonts w:cs="Times New Roman"/>
        </w:rPr>
        <w:t>2. l’obligation de poursuivre</w:t>
      </w:r>
      <w:r w:rsidR="00FA7AFA" w:rsidRPr="002D0C36">
        <w:rPr>
          <w:rFonts w:cs="Times New Roman"/>
        </w:rPr>
        <w:t xml:space="preserve"> un intérêt public lequel peut résulter de la carence de l’initiative privée, </w:t>
      </w:r>
    </w:p>
    <w:p w:rsidR="00FA7AFA" w:rsidRPr="002D0C36" w:rsidRDefault="00FA7AFA" w:rsidP="00C04C51">
      <w:pPr>
        <w:numPr>
          <w:ilvl w:val="1"/>
          <w:numId w:val="192"/>
        </w:numPr>
        <w:spacing w:before="0"/>
        <w:contextualSpacing/>
        <w:rPr>
          <w:rFonts w:cs="Times New Roman"/>
        </w:rPr>
      </w:pPr>
      <w:r w:rsidRPr="002D0C36">
        <w:rPr>
          <w:rFonts w:cs="Times New Roman"/>
        </w:rPr>
        <w:t>3.</w:t>
      </w:r>
      <w:r w:rsidR="003F4478" w:rsidRPr="002D0C36">
        <w:rPr>
          <w:rFonts w:cs="Times New Roman"/>
        </w:rPr>
        <w:t>et d’agir</w:t>
      </w:r>
      <w:r w:rsidRPr="002D0C36">
        <w:rPr>
          <w:rFonts w:cs="Times New Roman"/>
        </w:rPr>
        <w:t xml:space="preserve"> selon des modalités qui ne faussent pas le jeu de la concurrence</w:t>
      </w:r>
    </w:p>
    <w:p w:rsidR="00FA7AFA" w:rsidRPr="002D0C36" w:rsidRDefault="00FA7AFA" w:rsidP="00407EB7">
      <w:pPr>
        <w:spacing w:before="0"/>
        <w:rPr>
          <w:rFonts w:cs="Times New Roman"/>
        </w:rPr>
      </w:pPr>
      <w:r w:rsidRPr="002D0C36">
        <w:rPr>
          <w:rFonts w:cs="Times New Roman"/>
        </w:rPr>
        <w:t>Le CE y a répondu dans l’arrêt CE 2009 Département de l’Aisne</w:t>
      </w:r>
    </w:p>
    <w:p w:rsidR="00FA7AFA" w:rsidRPr="002D0C36" w:rsidRDefault="00FA7AFA" w:rsidP="00C04C51">
      <w:pPr>
        <w:numPr>
          <w:ilvl w:val="0"/>
          <w:numId w:val="192"/>
        </w:numPr>
        <w:spacing w:before="0"/>
        <w:contextualSpacing/>
        <w:rPr>
          <w:rFonts w:cs="Times New Roman"/>
        </w:rPr>
      </w:pPr>
      <w:r w:rsidRPr="002D0C36">
        <w:rPr>
          <w:rFonts w:cs="Times New Roman"/>
        </w:rPr>
        <w:t xml:space="preserve">Les Département du Nord et du Pas de Calais ont lancé one procédure d'appel d'offres ouvert en vue de l'attribution d'un marché de contrôle de la qualité des eaux dans le ressort des deux départements  </w:t>
      </w:r>
    </w:p>
    <w:p w:rsidR="003F4478" w:rsidRPr="002D0C36" w:rsidRDefault="00FA7AFA" w:rsidP="00C04C51">
      <w:pPr>
        <w:numPr>
          <w:ilvl w:val="1"/>
          <w:numId w:val="192"/>
        </w:numPr>
        <w:spacing w:before="0"/>
        <w:contextualSpacing/>
        <w:rPr>
          <w:rFonts w:cs="Times New Roman"/>
        </w:rPr>
      </w:pPr>
      <w:r w:rsidRPr="002D0C36">
        <w:rPr>
          <w:rFonts w:cs="Times New Roman"/>
        </w:rPr>
        <w:t xml:space="preserve">L’attribution du marché au Laboratoire d'analyse et de recherche du département de l'Aisne avait été annulé par le juge des référés  au motif que cet organisme n'avait pas justifié d'un intérêt public local à réaliser des prestations d'analyse des eaux </w:t>
      </w:r>
      <w:r w:rsidRPr="002D0C36">
        <w:rPr>
          <w:rFonts w:cs="Times New Roman"/>
          <w:b/>
        </w:rPr>
        <w:t>sur le territoire</w:t>
      </w:r>
      <w:r w:rsidRPr="002D0C36">
        <w:rPr>
          <w:rFonts w:cs="Times New Roman"/>
        </w:rPr>
        <w:t xml:space="preserve"> des départemen</w:t>
      </w:r>
      <w:r w:rsidR="003F4478" w:rsidRPr="002D0C36">
        <w:rPr>
          <w:rFonts w:cs="Times New Roman"/>
        </w:rPr>
        <w:t>ts du Nord et du Pas-de-Calais.</w:t>
      </w:r>
    </w:p>
    <w:p w:rsidR="00FA7AFA" w:rsidRPr="002D0C36" w:rsidRDefault="00FA7AFA" w:rsidP="00407EB7">
      <w:pPr>
        <w:spacing w:before="0"/>
        <w:contextualSpacing/>
        <w:rPr>
          <w:rFonts w:cs="Times New Roman"/>
        </w:rPr>
      </w:pPr>
      <w:r w:rsidRPr="002D0C36">
        <w:rPr>
          <w:rFonts w:cs="Times New Roman"/>
        </w:rPr>
        <w:t>C’est cette analyse que réfute le CE.</w:t>
      </w:r>
    </w:p>
    <w:p w:rsidR="00FA7AFA" w:rsidRPr="002D0C36" w:rsidRDefault="003F4478" w:rsidP="00C04C51">
      <w:pPr>
        <w:pStyle w:val="Paragraphedeliste"/>
        <w:numPr>
          <w:ilvl w:val="0"/>
          <w:numId w:val="241"/>
        </w:numPr>
        <w:spacing w:before="0"/>
        <w:rPr>
          <w:rFonts w:cs="Times New Roman"/>
        </w:rPr>
      </w:pPr>
      <w:r w:rsidRPr="002D0C36">
        <w:rPr>
          <w:rFonts w:cs="Times New Roman"/>
        </w:rPr>
        <w:t xml:space="preserve">Le Conseil d'Etat juge que </w:t>
      </w:r>
      <w:r w:rsidR="00FA7AFA" w:rsidRPr="002D0C36">
        <w:rPr>
          <w:rFonts w:cs="Times New Roman"/>
        </w:rPr>
        <w:t xml:space="preserve">lorsqu'une personne publique répond à un appel d'offres, il n'y a pas « prise en charge » d'une activité économique ; </w:t>
      </w:r>
    </w:p>
    <w:p w:rsidR="00FA7AFA" w:rsidRPr="002D0C36" w:rsidRDefault="00466924" w:rsidP="00C04C51">
      <w:pPr>
        <w:pStyle w:val="Paragraphedeliste"/>
        <w:numPr>
          <w:ilvl w:val="1"/>
          <w:numId w:val="241"/>
        </w:numPr>
        <w:spacing w:before="0"/>
        <w:rPr>
          <w:rFonts w:cs="Times New Roman"/>
        </w:rPr>
      </w:pPr>
      <w:r w:rsidRPr="002D0C36">
        <w:rPr>
          <w:rFonts w:cs="Times New Roman"/>
        </w:rPr>
        <w:t>Dès lors, le juge du référé précontractuel n’</w:t>
      </w:r>
      <w:r w:rsidR="00FA7AFA" w:rsidRPr="002D0C36">
        <w:rPr>
          <w:rFonts w:cs="Times New Roman"/>
        </w:rPr>
        <w:t>a pas à rechercher si les conditions par la jurisprudence Ordre des avocats au Barreau de Paris sont remplies  et notamment si l’activité est licite</w:t>
      </w:r>
    </w:p>
    <w:p w:rsidR="003F4478" w:rsidRPr="002D0C36" w:rsidRDefault="003F4478" w:rsidP="00C04C51">
      <w:pPr>
        <w:numPr>
          <w:ilvl w:val="0"/>
          <w:numId w:val="193"/>
        </w:numPr>
        <w:spacing w:before="0"/>
        <w:contextualSpacing/>
        <w:rPr>
          <w:rFonts w:cs="Times New Roman"/>
        </w:rPr>
      </w:pPr>
      <w:r w:rsidRPr="002D0C36">
        <w:rPr>
          <w:rFonts w:cs="Times New Roman"/>
        </w:rPr>
        <w:t xml:space="preserve">Critique : </w:t>
      </w:r>
    </w:p>
    <w:p w:rsidR="00FA7AFA" w:rsidRPr="002D0C36" w:rsidRDefault="00FA7AFA" w:rsidP="00C04C51">
      <w:pPr>
        <w:numPr>
          <w:ilvl w:val="1"/>
          <w:numId w:val="193"/>
        </w:numPr>
        <w:spacing w:before="0"/>
        <w:contextualSpacing/>
        <w:rPr>
          <w:rFonts w:cs="Times New Roman"/>
        </w:rPr>
      </w:pPr>
      <w:r w:rsidRPr="002D0C36">
        <w:rPr>
          <w:rFonts w:cs="Times New Roman"/>
        </w:rPr>
        <w:lastRenderedPageBreak/>
        <w:t>Affirmer qu'il n'y a pas prise en charge d'une activité économique à ce stade est assez discutable car la collectivité a bien exprimé sa volonté de prendre en charge l'activité si elle venait à être choisie en signant l'acte d'engagement (qui crée, à son égard, des obligations). Plus fondamentalement, répondre à un appel d'offres, c'est développer un comportement d'opérateur économique sur le marché.</w:t>
      </w:r>
    </w:p>
    <w:p w:rsidR="00466924" w:rsidRPr="002D0C36" w:rsidRDefault="00466924" w:rsidP="00C04C51">
      <w:pPr>
        <w:numPr>
          <w:ilvl w:val="1"/>
          <w:numId w:val="193"/>
        </w:numPr>
        <w:spacing w:before="0"/>
        <w:contextualSpacing/>
        <w:rPr>
          <w:rFonts w:cs="Times New Roman"/>
        </w:rPr>
      </w:pPr>
      <w:r w:rsidRPr="002D0C36">
        <w:rPr>
          <w:rFonts w:cs="Times New Roman"/>
        </w:rPr>
        <w:t>Au demeurant, l’instance devant le juge du référé précontractuel était la seule possibilité de contrôler la licéité de cette intervention car la décision de candidater n’est jamais matérialisé par un acte susceptible d’être contesté par un REP</w:t>
      </w:r>
    </w:p>
    <w:p w:rsidR="00FA7AFA" w:rsidRPr="002D0C36" w:rsidRDefault="003F4478" w:rsidP="00C04C51">
      <w:pPr>
        <w:numPr>
          <w:ilvl w:val="0"/>
          <w:numId w:val="194"/>
        </w:numPr>
        <w:spacing w:before="0"/>
        <w:contextualSpacing/>
        <w:rPr>
          <w:rFonts w:cs="Times New Roman"/>
        </w:rPr>
      </w:pPr>
      <w:r w:rsidRPr="002D0C36">
        <w:rPr>
          <w:rFonts w:cs="Times New Roman"/>
        </w:rPr>
        <w:t xml:space="preserve">L’arrêt a </w:t>
      </w:r>
      <w:r w:rsidR="00466924" w:rsidRPr="002D0C36">
        <w:rPr>
          <w:rFonts w:cs="Times New Roman"/>
        </w:rPr>
        <w:t xml:space="preserve">ainsi </w:t>
      </w:r>
      <w:r w:rsidRPr="002D0C36">
        <w:rPr>
          <w:rFonts w:cs="Times New Roman"/>
        </w:rPr>
        <w:t>été rendu sur conclusions contraires du rapporteur public Frédéric Lénica qui proposait de</w:t>
      </w:r>
      <w:r w:rsidR="00FA7AFA" w:rsidRPr="002D0C36">
        <w:rPr>
          <w:rFonts w:cs="Times New Roman"/>
        </w:rPr>
        <w:t xml:space="preserve"> retenir que la licéité de la présence d'un opérateu</w:t>
      </w:r>
      <w:r w:rsidRPr="002D0C36">
        <w:rPr>
          <w:rFonts w:cs="Times New Roman"/>
        </w:rPr>
        <w:t>r public sur un marché constituait u</w:t>
      </w:r>
      <w:r w:rsidR="00FA7AFA" w:rsidRPr="002D0C36">
        <w:rPr>
          <w:rFonts w:cs="Times New Roman"/>
        </w:rPr>
        <w:t xml:space="preserve">ne condition de la recevabilité de sa candidature à un contrat de la commande publique. </w:t>
      </w:r>
    </w:p>
    <w:p w:rsidR="00FA7AFA" w:rsidRPr="002D0C36" w:rsidRDefault="00466924" w:rsidP="00407EB7">
      <w:pPr>
        <w:spacing w:before="0"/>
        <w:rPr>
          <w:rFonts w:cs="Times New Roman"/>
        </w:rPr>
      </w:pPr>
      <w:r w:rsidRPr="002D0C36">
        <w:rPr>
          <w:rFonts w:cs="Times New Roman"/>
        </w:rPr>
        <w:t xml:space="preserve">En conséquence, </w:t>
      </w:r>
      <w:r w:rsidR="00FA7AFA" w:rsidRPr="002D0C36">
        <w:rPr>
          <w:rFonts w:cs="Times New Roman"/>
        </w:rPr>
        <w:t xml:space="preserve">le Conseil d'Etat a fait le choix de cantonner son examen au respect des seuls critères énoncés par l'avis contentieux du 8 novembre 2000, Société Jean-Louis Bernard Consultants </w:t>
      </w:r>
    </w:p>
    <w:p w:rsidR="00466924" w:rsidRPr="002D0C36" w:rsidRDefault="00FA7AFA" w:rsidP="00C04C51">
      <w:pPr>
        <w:numPr>
          <w:ilvl w:val="0"/>
          <w:numId w:val="195"/>
        </w:numPr>
        <w:spacing w:before="0"/>
        <w:contextualSpacing/>
        <w:rPr>
          <w:rFonts w:cs="Times New Roman"/>
        </w:rPr>
      </w:pPr>
      <w:r w:rsidRPr="002D0C36">
        <w:rPr>
          <w:rFonts w:cs="Times New Roman"/>
        </w:rPr>
        <w:t xml:space="preserve">Eu égard à la mission confiée au juge par l'article L. 551-1 du code de justice administrative. </w:t>
      </w:r>
      <w:r w:rsidR="00466924" w:rsidRPr="002D0C36">
        <w:rPr>
          <w:rFonts w:cs="Times New Roman"/>
        </w:rPr>
        <w:t>c</w:t>
      </w:r>
      <w:r w:rsidRPr="002D0C36">
        <w:rPr>
          <w:rFonts w:cs="Times New Roman"/>
        </w:rPr>
        <w:t xml:space="preserve">ette position revient toutefois à « sacrifier l'essentiel à l'accessoire [car] à quoi bon contrôler en effet la comptabilité analytique d'un établissement s'il n'a rien à faire du tout dans la procédure de mise en concurrence ? » (F. Lenica, concl. préc.) </w:t>
      </w:r>
    </w:p>
    <w:p w:rsidR="00FA7AFA" w:rsidRPr="002D0C36" w:rsidRDefault="00FA7AFA" w:rsidP="00C04C51">
      <w:pPr>
        <w:numPr>
          <w:ilvl w:val="0"/>
          <w:numId w:val="195"/>
        </w:numPr>
        <w:spacing w:before="0"/>
        <w:contextualSpacing/>
        <w:rPr>
          <w:rFonts w:cs="Times New Roman"/>
        </w:rPr>
      </w:pPr>
      <w:r w:rsidRPr="002D0C36">
        <w:rPr>
          <w:rFonts w:cs="Times New Roman"/>
        </w:rPr>
        <w:t>et, plus fondamentalement, témoigne de la tolérance dont fait preuve le Conseil d'Etat à l'égard de l'intervention des personnes publiques sur le marché.</w:t>
      </w:r>
    </w:p>
    <w:p w:rsidR="00466924" w:rsidRPr="002D0C36" w:rsidRDefault="00466924" w:rsidP="00407EB7">
      <w:pPr>
        <w:spacing w:before="0"/>
        <w:rPr>
          <w:rFonts w:cs="Times New Roman"/>
        </w:rPr>
      </w:pPr>
    </w:p>
    <w:p w:rsidR="00FA7AFA" w:rsidRPr="002D0C36" w:rsidRDefault="00466924" w:rsidP="00407EB7">
      <w:pPr>
        <w:spacing w:before="0"/>
        <w:rPr>
          <w:rFonts w:cs="Times New Roman"/>
        </w:rPr>
      </w:pPr>
      <w:r w:rsidRPr="002D0C36">
        <w:rPr>
          <w:rFonts w:cs="Times New Roman"/>
        </w:rPr>
        <w:t xml:space="preserve">Impossible devant le juge du référé précontractuel, la question de la licéité de la candidature de la personne publique peut être invoqué devant le juge du plein contentieux dans le cadre du recours Tropic-Tarn et Garonne. </w:t>
      </w:r>
    </w:p>
    <w:p w:rsidR="00FA7AFA" w:rsidRPr="002D0C36" w:rsidRDefault="00F37EF1" w:rsidP="00407EB7">
      <w:pPr>
        <w:spacing w:before="0"/>
        <w:rPr>
          <w:rFonts w:cs="Times New Roman"/>
        </w:rPr>
      </w:pPr>
      <w:r w:rsidRPr="002D0C36">
        <w:rPr>
          <w:rFonts w:cs="Times New Roman"/>
        </w:rPr>
        <w:t>C’est ce que rappel</w:t>
      </w:r>
      <w:r w:rsidR="00FA7AFA" w:rsidRPr="002D0C36">
        <w:rPr>
          <w:rFonts w:cs="Times New Roman"/>
        </w:rPr>
        <w:t xml:space="preserve">le </w:t>
      </w:r>
      <w:r w:rsidRPr="002D0C36">
        <w:rPr>
          <w:rFonts w:cs="Times New Roman"/>
        </w:rPr>
        <w:t xml:space="preserve">l’arrêt </w:t>
      </w:r>
      <w:r w:rsidR="00FA7AFA" w:rsidRPr="002D0C36">
        <w:rPr>
          <w:rFonts w:cs="Times New Roman"/>
        </w:rPr>
        <w:t>CE 30 décembre 2014 Sté Armor SNC</w:t>
      </w:r>
      <w:r w:rsidRPr="002D0C36">
        <w:rPr>
          <w:rFonts w:cs="Times New Roman"/>
        </w:rPr>
        <w:t xml:space="preserve"> qui juge que l’intérêt public n’est pas réductible à l’insuffisance de l’initiative privée</w:t>
      </w:r>
    </w:p>
    <w:p w:rsidR="00FA7AFA" w:rsidRPr="002D0C36" w:rsidRDefault="00FA7AFA" w:rsidP="00C04C51">
      <w:pPr>
        <w:pStyle w:val="Paragraphedeliste"/>
        <w:numPr>
          <w:ilvl w:val="1"/>
          <w:numId w:val="241"/>
        </w:numPr>
        <w:spacing w:before="0"/>
        <w:rPr>
          <w:rFonts w:cs="Times New Roman"/>
        </w:rPr>
      </w:pPr>
      <w:r w:rsidRPr="002D0C36">
        <w:rPr>
          <w:rFonts w:cs="Times New Roman"/>
        </w:rPr>
        <w:t>En l'espèce, le département de la Vendée avait lancé en 2006 une procédure de passation d'un marché public portant sur le dragage d'un port. Le contrat a été attribué au département de la Charente-Maritime. Un des candidats évincés, la société Armor SNC, a demandé l'annulation de la décision de la commission d'appel d'offres et de celle du président du conseil général de la Vendée de signer ce marché</w:t>
      </w:r>
      <w:r w:rsidR="00F37EF1" w:rsidRPr="002D0C36">
        <w:rPr>
          <w:rFonts w:cs="Times New Roman"/>
        </w:rPr>
        <w:t>.</w:t>
      </w:r>
    </w:p>
    <w:p w:rsidR="00FA7AFA" w:rsidRPr="002D0C36" w:rsidRDefault="00F37EF1" w:rsidP="00C04C51">
      <w:pPr>
        <w:pStyle w:val="Paragraphedeliste"/>
        <w:numPr>
          <w:ilvl w:val="0"/>
          <w:numId w:val="241"/>
        </w:numPr>
        <w:spacing w:before="0"/>
        <w:rPr>
          <w:rFonts w:cs="Times New Roman"/>
        </w:rPr>
      </w:pPr>
      <w:r w:rsidRPr="002D0C36">
        <w:rPr>
          <w:rFonts w:cs="Times New Roman"/>
        </w:rPr>
        <w:t xml:space="preserve">Le CE ne reprend pas son raisonnement tenu en 2009 </w:t>
      </w:r>
      <w:r w:rsidR="00FA7AFA" w:rsidRPr="002D0C36">
        <w:rPr>
          <w:rFonts w:cs="Times New Roman"/>
        </w:rPr>
        <w:t>: la candid</w:t>
      </w:r>
      <w:r w:rsidRPr="002D0C36">
        <w:rPr>
          <w:rFonts w:cs="Times New Roman"/>
        </w:rPr>
        <w:t xml:space="preserve">ature d'un département à un marché ou à une concession </w:t>
      </w:r>
      <w:r w:rsidR="00FA7AFA" w:rsidRPr="002D0C36">
        <w:rPr>
          <w:rFonts w:cs="Times New Roman"/>
        </w:rPr>
        <w:t>nécessite la présence d'un intérêt public local.</w:t>
      </w:r>
    </w:p>
    <w:p w:rsidR="00FA7AFA" w:rsidRPr="002D0C36" w:rsidRDefault="00F37EF1" w:rsidP="00C04C51">
      <w:pPr>
        <w:pStyle w:val="Paragraphedeliste"/>
        <w:numPr>
          <w:ilvl w:val="0"/>
          <w:numId w:val="241"/>
        </w:numPr>
        <w:spacing w:before="0"/>
        <w:rPr>
          <w:rFonts w:cs="Times New Roman"/>
        </w:rPr>
      </w:pPr>
      <w:r w:rsidRPr="002D0C36">
        <w:rPr>
          <w:rFonts w:cs="Times New Roman"/>
        </w:rPr>
        <w:t>Mais c</w:t>
      </w:r>
      <w:r w:rsidR="00FA7AFA" w:rsidRPr="002D0C36">
        <w:rPr>
          <w:rFonts w:cs="Times New Roman"/>
        </w:rPr>
        <w:t>et intérêt existe si la candidature de la collectivité ou de son groupement à un contrat de commande publique est nécessaire au bon fonctionnement de son service public (mis en évidence notamment par les besoins d'amortissement des équipements, de valorisation des moyens dont dispose le service ou d'équilibre financier).</w:t>
      </w:r>
    </w:p>
    <w:p w:rsidR="00FA7AFA" w:rsidRPr="002D0C36" w:rsidRDefault="00FA7AFA" w:rsidP="00407EB7">
      <w:pPr>
        <w:spacing w:before="0"/>
        <w:jc w:val="left"/>
        <w:rPr>
          <w:rFonts w:cs="Times New Roman"/>
        </w:rPr>
      </w:pPr>
      <w:r w:rsidRPr="002D0C36">
        <w:rPr>
          <w:rFonts w:cs="Times New Roman"/>
        </w:rPr>
        <w:br w:type="page"/>
      </w:r>
    </w:p>
    <w:p w:rsidR="00FA7AFA" w:rsidRPr="002D0C36" w:rsidRDefault="00D22FFC" w:rsidP="00407EB7">
      <w:pPr>
        <w:pStyle w:val="Titre2"/>
        <w:spacing w:before="0" w:after="120"/>
        <w:jc w:val="center"/>
        <w:rPr>
          <w:color w:val="auto"/>
          <w:sz w:val="22"/>
          <w:szCs w:val="22"/>
        </w:rPr>
      </w:pPr>
      <w:r w:rsidRPr="002D0C36">
        <w:rPr>
          <w:color w:val="auto"/>
          <w:sz w:val="22"/>
          <w:szCs w:val="22"/>
        </w:rPr>
        <w:lastRenderedPageBreak/>
        <w:t xml:space="preserve">Chapitre 2 </w:t>
      </w:r>
      <w:r w:rsidRPr="002D0C36">
        <w:rPr>
          <w:color w:val="auto"/>
          <w:sz w:val="22"/>
          <w:szCs w:val="22"/>
        </w:rPr>
        <w:br/>
        <w:t>La liberté d’appréciation des pouvoirs adjudicateurs.</w:t>
      </w:r>
    </w:p>
    <w:p w:rsidR="00D22FFC" w:rsidRPr="002D0C36" w:rsidRDefault="00D22FFC"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 xml:space="preserve">C’est en matière de marchés public que la liberté d’action des pouvoirs adjudicateurs est la plus </w:t>
      </w:r>
      <w:r w:rsidR="00F37EF1" w:rsidRPr="002D0C36">
        <w:rPr>
          <w:rFonts w:cs="Times New Roman"/>
        </w:rPr>
        <w:t>limitée</w:t>
      </w:r>
      <w:r w:rsidRPr="002D0C36">
        <w:rPr>
          <w:rFonts w:cs="Times New Roman"/>
        </w:rPr>
        <w:t>.</w:t>
      </w:r>
    </w:p>
    <w:p w:rsidR="00FA7AFA" w:rsidRPr="002D0C36" w:rsidRDefault="00FA7AFA" w:rsidP="00407EB7">
      <w:pPr>
        <w:spacing w:before="0"/>
        <w:rPr>
          <w:rFonts w:cs="Times New Roman"/>
        </w:rPr>
      </w:pPr>
      <w:r w:rsidRPr="002D0C36">
        <w:rPr>
          <w:rFonts w:cs="Times New Roman"/>
        </w:rPr>
        <w:t xml:space="preserve">Afin de garantir le respect des principes d’égalité de traitement et de liberté d’accès à la commande publique, la liberté de choix des pouvoirs adjudicateurs est dans le droit des marchés publics traditionnellement encadré. </w:t>
      </w:r>
    </w:p>
    <w:p w:rsidR="00FA7AFA" w:rsidRPr="002D0C36" w:rsidRDefault="00FA7AFA" w:rsidP="00C04C51">
      <w:pPr>
        <w:numPr>
          <w:ilvl w:val="0"/>
          <w:numId w:val="183"/>
        </w:numPr>
        <w:spacing w:before="0"/>
        <w:contextualSpacing/>
        <w:rPr>
          <w:rFonts w:cs="Times New Roman"/>
        </w:rPr>
      </w:pPr>
      <w:r w:rsidRPr="002D0C36">
        <w:rPr>
          <w:rFonts w:cs="Times New Roman"/>
        </w:rPr>
        <w:t xml:space="preserve">La Cour de justice rappelle ainsi que les critères retenus par les législations nationales ne doivent pas confier une liberté illimitée de choix au pouvoir adjudicateur (CJCE 24 nov. 2005, ATI EAC, aff. C-33/04. </w:t>
      </w:r>
    </w:p>
    <w:p w:rsidR="00FA7AFA" w:rsidRPr="002D0C36" w:rsidRDefault="00FA7AFA" w:rsidP="00C04C51">
      <w:pPr>
        <w:numPr>
          <w:ilvl w:val="0"/>
          <w:numId w:val="183"/>
        </w:numPr>
        <w:spacing w:before="0"/>
        <w:contextualSpacing/>
        <w:rPr>
          <w:rFonts w:cs="Times New Roman"/>
        </w:rPr>
      </w:pPr>
      <w:r w:rsidRPr="002D0C36">
        <w:rPr>
          <w:rFonts w:cs="Times New Roman"/>
        </w:rPr>
        <w:t xml:space="preserve">La directive </w:t>
      </w:r>
      <w:r w:rsidR="00210C8D" w:rsidRPr="002D0C36">
        <w:rPr>
          <w:rFonts w:cs="Times New Roman"/>
        </w:rPr>
        <w:t xml:space="preserve">n’échappe pas à ce schéma. </w:t>
      </w:r>
      <w:r w:rsidR="00DF58B5" w:rsidRPr="002D0C36">
        <w:rPr>
          <w:rFonts w:cs="Times New Roman"/>
        </w:rPr>
        <w:t>Elle encadre :</w:t>
      </w:r>
    </w:p>
    <w:p w:rsidR="00FA7AFA" w:rsidRPr="002D0C36" w:rsidRDefault="00FA7AFA" w:rsidP="00C04C51">
      <w:pPr>
        <w:numPr>
          <w:ilvl w:val="1"/>
          <w:numId w:val="183"/>
        </w:numPr>
        <w:spacing w:before="0"/>
        <w:contextualSpacing/>
        <w:rPr>
          <w:rFonts w:cs="Times New Roman"/>
        </w:rPr>
      </w:pPr>
      <w:r w:rsidRPr="002D0C36">
        <w:rPr>
          <w:rFonts w:cs="Times New Roman"/>
        </w:rPr>
        <w:t>Le choix de la procédure à suivre</w:t>
      </w:r>
    </w:p>
    <w:p w:rsidR="00FA7AFA" w:rsidRPr="002D0C36" w:rsidRDefault="00FA7AFA" w:rsidP="00C04C51">
      <w:pPr>
        <w:numPr>
          <w:ilvl w:val="1"/>
          <w:numId w:val="183"/>
        </w:numPr>
        <w:spacing w:before="0"/>
        <w:contextualSpacing/>
        <w:rPr>
          <w:rFonts w:cs="Times New Roman"/>
        </w:rPr>
      </w:pPr>
      <w:r w:rsidRPr="002D0C36">
        <w:rPr>
          <w:rFonts w:cs="Times New Roman"/>
        </w:rPr>
        <w:t>Le choix des entreprises candidates</w:t>
      </w:r>
      <w:r w:rsidR="00DF58B5" w:rsidRPr="002D0C36">
        <w:rPr>
          <w:rFonts w:cs="Times New Roman"/>
        </w:rPr>
        <w:t>.</w:t>
      </w:r>
    </w:p>
    <w:p w:rsidR="00FA7AFA" w:rsidRPr="002D0C36" w:rsidRDefault="00FA7AFA" w:rsidP="00C04C51">
      <w:pPr>
        <w:numPr>
          <w:ilvl w:val="1"/>
          <w:numId w:val="183"/>
        </w:numPr>
        <w:spacing w:before="0"/>
        <w:contextualSpacing/>
        <w:rPr>
          <w:rFonts w:cs="Times New Roman"/>
        </w:rPr>
      </w:pPr>
      <w:r w:rsidRPr="002D0C36">
        <w:rPr>
          <w:rFonts w:cs="Times New Roman"/>
        </w:rPr>
        <w:t xml:space="preserve">Le choix des offres </w:t>
      </w:r>
    </w:p>
    <w:p w:rsidR="00FA7AFA" w:rsidRPr="002D0C36" w:rsidRDefault="002C01DB" w:rsidP="00407EB7">
      <w:pPr>
        <w:spacing w:before="0"/>
        <w:rPr>
          <w:rFonts w:cs="Times New Roman"/>
        </w:rPr>
      </w:pPr>
      <w:r w:rsidRPr="002D0C36">
        <w:rPr>
          <w:rFonts w:cs="Times New Roman"/>
        </w:rPr>
        <w:t>Les exigences du droit de la commande publique doivent être articulés avec celles du</w:t>
      </w:r>
      <w:r w:rsidR="00FA7AFA" w:rsidRPr="002D0C36">
        <w:rPr>
          <w:rFonts w:cs="Times New Roman"/>
        </w:rPr>
        <w:t xml:space="preserve"> droit des collectivités territoriales, la sélection des candidats et des offres fait intervenir la Commission d’appel d’offres </w:t>
      </w:r>
    </w:p>
    <w:p w:rsidR="0039424F" w:rsidRPr="002D0C36" w:rsidRDefault="0039424F" w:rsidP="00C04C51">
      <w:pPr>
        <w:pStyle w:val="Paragraphedeliste"/>
        <w:numPr>
          <w:ilvl w:val="0"/>
          <w:numId w:val="244"/>
        </w:numPr>
        <w:spacing w:before="0"/>
        <w:rPr>
          <w:rFonts w:cs="Times New Roman"/>
        </w:rPr>
      </w:pPr>
      <w:r w:rsidRPr="002D0C36">
        <w:rPr>
          <w:rFonts w:cs="Times New Roman"/>
        </w:rPr>
        <w:t>L’intervention d’un organisme collégial protège contre les risques de corruption en même temps qu’elle accroît les capacités d’expertise du pouvoir adjudicateur</w:t>
      </w:r>
      <w:r w:rsidR="00C7509E" w:rsidRPr="002D0C36">
        <w:rPr>
          <w:rFonts w:cs="Times New Roman"/>
        </w:rPr>
        <w:t>.</w:t>
      </w:r>
    </w:p>
    <w:p w:rsidR="00C7509E" w:rsidRPr="002D0C36" w:rsidRDefault="00C7509E" w:rsidP="00C04C51">
      <w:pPr>
        <w:pStyle w:val="Paragraphedeliste"/>
        <w:numPr>
          <w:ilvl w:val="0"/>
          <w:numId w:val="244"/>
        </w:numPr>
        <w:spacing w:before="0"/>
        <w:rPr>
          <w:rFonts w:cs="Times New Roman"/>
        </w:rPr>
      </w:pPr>
      <w:r w:rsidRPr="002D0C36">
        <w:rPr>
          <w:rFonts w:cs="Times New Roman"/>
        </w:rPr>
        <w:t>Elle a certains inconvénients : lourdeur de la procédure, atteinte à la confidentialité des travaux en raison d’indiscrétions de ses membres.</w:t>
      </w:r>
    </w:p>
    <w:p w:rsidR="00C7509E" w:rsidRPr="002D0C36" w:rsidRDefault="00FA7AFA" w:rsidP="00C04C51">
      <w:pPr>
        <w:numPr>
          <w:ilvl w:val="0"/>
          <w:numId w:val="183"/>
        </w:numPr>
        <w:spacing w:before="0"/>
        <w:contextualSpacing/>
        <w:rPr>
          <w:rFonts w:cs="Times New Roman"/>
        </w:rPr>
      </w:pPr>
      <w:r w:rsidRPr="002D0C36">
        <w:rPr>
          <w:rFonts w:cs="Times New Roman"/>
        </w:rPr>
        <w:t>La commission d’appel d’offres est un organe collégial dont la composition s’agissant des collectivités locales est fixé</w:t>
      </w:r>
      <w:r w:rsidR="002C01DB" w:rsidRPr="002D0C36">
        <w:rPr>
          <w:rFonts w:cs="Times New Roman"/>
        </w:rPr>
        <w:t>e</w:t>
      </w:r>
      <w:r w:rsidRPr="002D0C36">
        <w:rPr>
          <w:rFonts w:cs="Times New Roman"/>
        </w:rPr>
        <w:t xml:space="preserve"> à la représentation proportionnelle des élus</w:t>
      </w:r>
      <w:r w:rsidR="00C7509E" w:rsidRPr="002D0C36">
        <w:rPr>
          <w:rFonts w:cs="Times New Roman"/>
        </w:rPr>
        <w:t>.</w:t>
      </w:r>
    </w:p>
    <w:p w:rsidR="00FA7AFA" w:rsidRPr="002D0C36" w:rsidRDefault="00C7509E" w:rsidP="00C04C51">
      <w:pPr>
        <w:numPr>
          <w:ilvl w:val="3"/>
          <w:numId w:val="183"/>
        </w:numPr>
        <w:spacing w:before="0"/>
        <w:contextualSpacing/>
        <w:rPr>
          <w:rFonts w:cs="Times New Roman"/>
        </w:rPr>
      </w:pPr>
      <w:r w:rsidRPr="002D0C36">
        <w:rPr>
          <w:rFonts w:cs="Times New Roman"/>
        </w:rPr>
        <w:t>Les élus ont voix délibératives.</w:t>
      </w:r>
    </w:p>
    <w:p w:rsidR="00C7509E" w:rsidRPr="002D0C36" w:rsidRDefault="005C08D4" w:rsidP="00C04C51">
      <w:pPr>
        <w:numPr>
          <w:ilvl w:val="3"/>
          <w:numId w:val="183"/>
        </w:numPr>
        <w:spacing w:before="0"/>
        <w:contextualSpacing/>
        <w:rPr>
          <w:rFonts w:cs="Times New Roman"/>
        </w:rPr>
      </w:pPr>
      <w:r w:rsidRPr="002D0C36">
        <w:rPr>
          <w:rFonts w:cs="Times New Roman"/>
        </w:rPr>
        <w:t>Ont voix consultatives</w:t>
      </w:r>
      <w:r w:rsidR="00C7509E" w:rsidRPr="002D0C36">
        <w:rPr>
          <w:rFonts w:cs="Times New Roman"/>
        </w:rPr>
        <w:t xml:space="preserve"> (si convoqués par le Président de la CAO) les représentants des services techniques, le comptable public, un agent du Ministère chargé de la concurrence.</w:t>
      </w:r>
    </w:p>
    <w:p w:rsidR="002C01DB" w:rsidRPr="002D0C36" w:rsidRDefault="00FA7AFA" w:rsidP="00C04C51">
      <w:pPr>
        <w:numPr>
          <w:ilvl w:val="1"/>
          <w:numId w:val="183"/>
        </w:numPr>
        <w:spacing w:before="0"/>
        <w:contextualSpacing/>
        <w:rPr>
          <w:rFonts w:cs="Times New Roman"/>
        </w:rPr>
      </w:pPr>
      <w:r w:rsidRPr="002D0C36">
        <w:rPr>
          <w:rFonts w:cs="Times New Roman"/>
        </w:rPr>
        <w:t xml:space="preserve">Le </w:t>
      </w:r>
      <w:r w:rsidR="002C01DB" w:rsidRPr="002D0C36">
        <w:rPr>
          <w:rFonts w:cs="Times New Roman"/>
        </w:rPr>
        <w:t>recours à la CAO n’est plus obligatoire pour l’Etat et les Etablissements publics (hôpitaux</w:t>
      </w:r>
      <w:r w:rsidR="0039424F" w:rsidRPr="002D0C36">
        <w:rPr>
          <w:rFonts w:cs="Times New Roman"/>
        </w:rPr>
        <w:t xml:space="preserve"> notamment</w:t>
      </w:r>
      <w:r w:rsidR="002C01DB" w:rsidRPr="002D0C36">
        <w:rPr>
          <w:rFonts w:cs="Times New Roman"/>
        </w:rPr>
        <w:t xml:space="preserve">) </w:t>
      </w:r>
    </w:p>
    <w:p w:rsidR="00FA7AFA" w:rsidRPr="002D0C36" w:rsidRDefault="002C01DB" w:rsidP="00C04C51">
      <w:pPr>
        <w:numPr>
          <w:ilvl w:val="1"/>
          <w:numId w:val="183"/>
        </w:numPr>
        <w:spacing w:before="0"/>
        <w:contextualSpacing/>
        <w:rPr>
          <w:rFonts w:cs="Times New Roman"/>
        </w:rPr>
      </w:pPr>
      <w:r w:rsidRPr="002D0C36">
        <w:rPr>
          <w:rFonts w:cs="Times New Roman"/>
        </w:rPr>
        <w:t>L’avis du</w:t>
      </w:r>
      <w:r w:rsidR="00FA7AFA" w:rsidRPr="002D0C36">
        <w:rPr>
          <w:rFonts w:cs="Times New Roman"/>
        </w:rPr>
        <w:t xml:space="preserve"> CAO est purement consultatif pour les marchés de l’Etat. </w:t>
      </w:r>
    </w:p>
    <w:p w:rsidR="0039424F" w:rsidRPr="002D0C36" w:rsidRDefault="0039424F" w:rsidP="00C04C51">
      <w:pPr>
        <w:numPr>
          <w:ilvl w:val="2"/>
          <w:numId w:val="183"/>
        </w:numPr>
        <w:spacing w:before="0"/>
        <w:contextualSpacing/>
        <w:rPr>
          <w:rFonts w:cs="Times New Roman"/>
        </w:rPr>
      </w:pPr>
      <w:r w:rsidRPr="002D0C36">
        <w:t>Conformément au principe de libre administration des collectivités territoriales, une collectivité territoriale peut instituer une commission d’appel d’offres permanentes des commissions d’appel d’offres ad hoc par type de délégations de service public ou de marchés publics, voire par types de prestations ou services acheteurs principalement concernés.</w:t>
      </w:r>
    </w:p>
    <w:p w:rsidR="00FA7AFA" w:rsidRPr="002D0C36" w:rsidRDefault="00FA7AFA" w:rsidP="00C04C51">
      <w:pPr>
        <w:numPr>
          <w:ilvl w:val="0"/>
          <w:numId w:val="183"/>
        </w:numPr>
        <w:spacing w:before="0"/>
        <w:contextualSpacing/>
        <w:rPr>
          <w:rFonts w:cs="Times New Roman"/>
        </w:rPr>
      </w:pPr>
      <w:r w:rsidRPr="002D0C36">
        <w:rPr>
          <w:rFonts w:cs="Times New Roman"/>
        </w:rPr>
        <w:t>Il en va diff</w:t>
      </w:r>
      <w:r w:rsidR="00BF3A92" w:rsidRPr="002D0C36">
        <w:rPr>
          <w:rFonts w:cs="Times New Roman"/>
        </w:rPr>
        <w:t xml:space="preserve">éremment pour les marchés </w:t>
      </w:r>
      <w:r w:rsidR="0039424F" w:rsidRPr="002D0C36">
        <w:rPr>
          <w:rFonts w:cs="Times New Roman"/>
        </w:rPr>
        <w:t xml:space="preserve">passés selon une procédure </w:t>
      </w:r>
      <w:r w:rsidR="00BF3A92" w:rsidRPr="002D0C36">
        <w:rPr>
          <w:rFonts w:cs="Times New Roman"/>
        </w:rPr>
        <w:t>formalisé</w:t>
      </w:r>
      <w:r w:rsidR="0039424F" w:rsidRPr="002D0C36">
        <w:rPr>
          <w:rFonts w:cs="Times New Roman"/>
        </w:rPr>
        <w:t>e</w:t>
      </w:r>
      <w:r w:rsidR="00BF3A92" w:rsidRPr="002D0C36">
        <w:rPr>
          <w:rFonts w:cs="Times New Roman"/>
        </w:rPr>
        <w:t xml:space="preserve"> </w:t>
      </w:r>
      <w:r w:rsidR="0039424F" w:rsidRPr="002D0C36">
        <w:rPr>
          <w:rFonts w:cs="Times New Roman"/>
        </w:rPr>
        <w:t>par l</w:t>
      </w:r>
      <w:r w:rsidR="00BF3A92" w:rsidRPr="002D0C36">
        <w:rPr>
          <w:rFonts w:cs="Times New Roman"/>
        </w:rPr>
        <w:t xml:space="preserve">es collectivités locales </w:t>
      </w:r>
      <w:r w:rsidRPr="002D0C36">
        <w:rPr>
          <w:rFonts w:cs="Times New Roman"/>
        </w:rPr>
        <w:t xml:space="preserve">où c’est la CAO qui attribue le marché </w:t>
      </w:r>
      <w:r w:rsidR="00BF3A92" w:rsidRPr="002D0C36">
        <w:rPr>
          <w:rFonts w:cs="Times New Roman"/>
        </w:rPr>
        <w:t xml:space="preserve">(article L. 1414-2 </w:t>
      </w:r>
      <w:r w:rsidR="0039424F" w:rsidRPr="002D0C36">
        <w:rPr>
          <w:rFonts w:cs="Times New Roman"/>
        </w:rPr>
        <w:t>CGCT)</w:t>
      </w:r>
    </w:p>
    <w:p w:rsidR="00FA7AFA" w:rsidRPr="002D0C36" w:rsidRDefault="00FA7AFA" w:rsidP="00C04C51">
      <w:pPr>
        <w:numPr>
          <w:ilvl w:val="1"/>
          <w:numId w:val="183"/>
        </w:numPr>
        <w:spacing w:before="0"/>
        <w:contextualSpacing/>
        <w:rPr>
          <w:rFonts w:cs="Times New Roman"/>
        </w:rPr>
      </w:pPr>
      <w:r w:rsidRPr="002D0C36">
        <w:rPr>
          <w:rFonts w:cs="Times New Roman"/>
        </w:rPr>
        <w:t>Mais l’exécutif peut pour des raisons d’IG ne pas donner suite.</w:t>
      </w:r>
    </w:p>
    <w:p w:rsidR="00FA7AFA" w:rsidRPr="002D0C36" w:rsidRDefault="002C01DB" w:rsidP="00C04C51">
      <w:pPr>
        <w:numPr>
          <w:ilvl w:val="2"/>
          <w:numId w:val="183"/>
        </w:numPr>
        <w:spacing w:before="0"/>
        <w:contextualSpacing/>
        <w:rPr>
          <w:rFonts w:cs="Times New Roman"/>
        </w:rPr>
      </w:pPr>
      <w:r w:rsidRPr="002D0C36">
        <w:rPr>
          <w:rFonts w:cs="Times New Roman"/>
        </w:rPr>
        <w:t xml:space="preserve">L’attribution du marché par la CAO </w:t>
      </w:r>
      <w:r w:rsidR="00FA7AFA" w:rsidRPr="002D0C36">
        <w:rPr>
          <w:rFonts w:cs="Times New Roman"/>
        </w:rPr>
        <w:t>n’est donc pas attributive de droit</w:t>
      </w:r>
    </w:p>
    <w:p w:rsidR="0039424F" w:rsidRPr="002D0C36" w:rsidRDefault="0039424F" w:rsidP="00C04C51">
      <w:pPr>
        <w:numPr>
          <w:ilvl w:val="1"/>
          <w:numId w:val="183"/>
        </w:numPr>
        <w:spacing w:before="0"/>
        <w:contextualSpacing/>
        <w:rPr>
          <w:rFonts w:cs="Times New Roman"/>
        </w:rPr>
      </w:pPr>
      <w:r w:rsidRPr="002D0C36">
        <w:rPr>
          <w:rFonts w:cs="Times New Roman"/>
        </w:rPr>
        <w:t>Le rejet des offres (irrégulières, inacceptables ou anormalement basse) n’est pas prononcé par la CAO mais par l’exécutif de la collectivité.</w:t>
      </w:r>
    </w:p>
    <w:p w:rsidR="00BF3A92" w:rsidRPr="002D0C36" w:rsidRDefault="00BF3A92" w:rsidP="00C04C51">
      <w:pPr>
        <w:numPr>
          <w:ilvl w:val="1"/>
          <w:numId w:val="183"/>
        </w:numPr>
        <w:spacing w:before="0"/>
        <w:contextualSpacing/>
        <w:rPr>
          <w:rFonts w:cs="Times New Roman"/>
        </w:rPr>
      </w:pPr>
      <w:r w:rsidRPr="002D0C36">
        <w:rPr>
          <w:rFonts w:cs="Times New Roman"/>
        </w:rPr>
        <w:t>En procédure adaptée, l</w:t>
      </w:r>
      <w:r w:rsidR="0039424F" w:rsidRPr="002D0C36">
        <w:rPr>
          <w:rFonts w:cs="Times New Roman"/>
        </w:rPr>
        <w:t>’intervention de la</w:t>
      </w:r>
      <w:r w:rsidRPr="002D0C36">
        <w:rPr>
          <w:rFonts w:cs="Times New Roman"/>
        </w:rPr>
        <w:t xml:space="preserve"> CAO est seulement facultative</w:t>
      </w:r>
      <w:r w:rsidR="0039424F" w:rsidRPr="002D0C36">
        <w:rPr>
          <w:rFonts w:cs="Times New Roman"/>
        </w:rPr>
        <w:t> : elle rend alors un avis purement consultatif</w:t>
      </w:r>
      <w:r w:rsidR="00C7509E" w:rsidRPr="002D0C36">
        <w:rPr>
          <w:rFonts w:cs="Times New Roman"/>
        </w:rPr>
        <w:t>.</w:t>
      </w:r>
    </w:p>
    <w:p w:rsidR="00DF58B5" w:rsidRPr="002D0C36" w:rsidRDefault="00DF58B5" w:rsidP="00407EB7">
      <w:pPr>
        <w:spacing w:before="0"/>
        <w:rPr>
          <w:rFonts w:cs="Times New Roman"/>
        </w:rPr>
      </w:pPr>
      <w:r w:rsidRPr="002D0C36">
        <w:rPr>
          <w:rFonts w:cs="Times New Roman"/>
        </w:rPr>
        <w:t>En matière de concession, la marge d’appréciation des autorités concédantes est plus large</w:t>
      </w:r>
    </w:p>
    <w:p w:rsidR="00DF58B5" w:rsidRPr="002D0C36" w:rsidRDefault="00DF58B5" w:rsidP="00C04C51">
      <w:pPr>
        <w:pStyle w:val="Paragraphedeliste"/>
        <w:numPr>
          <w:ilvl w:val="0"/>
          <w:numId w:val="214"/>
        </w:numPr>
        <w:spacing w:before="0"/>
        <w:rPr>
          <w:rFonts w:cs="Times New Roman"/>
        </w:rPr>
      </w:pPr>
      <w:r w:rsidRPr="002D0C36">
        <w:rPr>
          <w:rFonts w:cs="Times New Roman"/>
        </w:rPr>
        <w:t>Les textes ne précisent pas la procédure à suivre</w:t>
      </w:r>
    </w:p>
    <w:p w:rsidR="00DF58B5" w:rsidRPr="002D0C36" w:rsidRDefault="00DF58B5" w:rsidP="00C04C51">
      <w:pPr>
        <w:pStyle w:val="Paragraphedeliste"/>
        <w:numPr>
          <w:ilvl w:val="1"/>
          <w:numId w:val="214"/>
        </w:numPr>
        <w:spacing w:before="0"/>
        <w:rPr>
          <w:rFonts w:cs="Times New Roman"/>
        </w:rPr>
      </w:pPr>
      <w:r w:rsidRPr="002D0C36">
        <w:rPr>
          <w:rFonts w:cs="Times New Roman"/>
        </w:rPr>
        <w:t>Sous réserve de la distinction entre examen des candidatures et des offres</w:t>
      </w:r>
    </w:p>
    <w:p w:rsidR="00DF58B5" w:rsidRPr="002D0C36" w:rsidRDefault="00DF58B5" w:rsidP="00C04C51">
      <w:pPr>
        <w:pStyle w:val="Paragraphedeliste"/>
        <w:numPr>
          <w:ilvl w:val="2"/>
          <w:numId w:val="214"/>
        </w:numPr>
        <w:spacing w:before="0"/>
        <w:rPr>
          <w:rFonts w:cs="Times New Roman"/>
        </w:rPr>
      </w:pPr>
      <w:r w:rsidRPr="002D0C36">
        <w:rPr>
          <w:rFonts w:cs="Times New Roman"/>
        </w:rPr>
        <w:t xml:space="preserve">Et encore … voir l’arrêt </w:t>
      </w:r>
      <w:r w:rsidR="00C7509E" w:rsidRPr="002D0C36">
        <w:rPr>
          <w:rFonts w:cs="Times New Roman"/>
        </w:rPr>
        <w:t xml:space="preserve">précité </w:t>
      </w:r>
      <w:r w:rsidRPr="002D0C36">
        <w:rPr>
          <w:rFonts w:cs="Times New Roman"/>
        </w:rPr>
        <w:t>du CE de 2006</w:t>
      </w:r>
    </w:p>
    <w:p w:rsidR="00DF58B5" w:rsidRPr="002D0C36" w:rsidRDefault="00DF58B5" w:rsidP="00C04C51">
      <w:pPr>
        <w:pStyle w:val="Paragraphedeliste"/>
        <w:numPr>
          <w:ilvl w:val="1"/>
          <w:numId w:val="214"/>
        </w:numPr>
        <w:spacing w:before="0"/>
        <w:rPr>
          <w:rFonts w:cs="Times New Roman"/>
        </w:rPr>
      </w:pPr>
      <w:r w:rsidRPr="002D0C36">
        <w:rPr>
          <w:rFonts w:cs="Times New Roman"/>
        </w:rPr>
        <w:t>Sous réserve des exigences de transparence</w:t>
      </w:r>
    </w:p>
    <w:p w:rsidR="00DF58B5" w:rsidRPr="002D0C36" w:rsidRDefault="00DF58B5" w:rsidP="00C04C51">
      <w:pPr>
        <w:pStyle w:val="Paragraphedeliste"/>
        <w:numPr>
          <w:ilvl w:val="1"/>
          <w:numId w:val="214"/>
        </w:numPr>
        <w:spacing w:before="0"/>
        <w:rPr>
          <w:rFonts w:cs="Times New Roman"/>
        </w:rPr>
      </w:pPr>
      <w:r w:rsidRPr="002D0C36">
        <w:rPr>
          <w:rFonts w:cs="Times New Roman"/>
        </w:rPr>
        <w:t>Et sous réserve de l’intervention d’une commission composée comme</w:t>
      </w:r>
      <w:r w:rsidR="00C7509E" w:rsidRPr="002D0C36">
        <w:rPr>
          <w:rFonts w:cs="Times New Roman"/>
        </w:rPr>
        <w:t xml:space="preserve"> la CAO mais à l’avis purement </w:t>
      </w:r>
      <w:r w:rsidRPr="002D0C36">
        <w:rPr>
          <w:rFonts w:cs="Times New Roman"/>
        </w:rPr>
        <w:t>consultatif y compris pour les autorités locales.</w:t>
      </w:r>
    </w:p>
    <w:p w:rsidR="00DF58B5" w:rsidRPr="002D0C36" w:rsidRDefault="00DF58B5" w:rsidP="00C04C51">
      <w:pPr>
        <w:pStyle w:val="Paragraphedeliste"/>
        <w:numPr>
          <w:ilvl w:val="0"/>
          <w:numId w:val="214"/>
        </w:numPr>
        <w:spacing w:before="0"/>
        <w:rPr>
          <w:rFonts w:cs="Times New Roman"/>
        </w:rPr>
      </w:pPr>
      <w:r w:rsidRPr="002D0C36">
        <w:rPr>
          <w:rFonts w:cs="Times New Roman"/>
        </w:rPr>
        <w:lastRenderedPageBreak/>
        <w:t>Les offres sont librement négociées</w:t>
      </w:r>
    </w:p>
    <w:p w:rsidR="00DF58B5" w:rsidRPr="002D0C36" w:rsidRDefault="00DF58B5" w:rsidP="00C04C51">
      <w:pPr>
        <w:pStyle w:val="Paragraphedeliste"/>
        <w:numPr>
          <w:ilvl w:val="1"/>
          <w:numId w:val="214"/>
        </w:numPr>
        <w:spacing w:before="0"/>
        <w:rPr>
          <w:rFonts w:cs="Times New Roman"/>
        </w:rPr>
      </w:pPr>
      <w:r w:rsidRPr="002D0C36">
        <w:rPr>
          <w:rFonts w:cs="Times New Roman"/>
        </w:rPr>
        <w:t>Sous réserve des exigences de transparence et du respect du principe d’égalité de traitement</w:t>
      </w:r>
    </w:p>
    <w:p w:rsidR="00FA7AFA" w:rsidRPr="002D0C36" w:rsidRDefault="00FA7AFA" w:rsidP="00407EB7">
      <w:pPr>
        <w:spacing w:before="0"/>
        <w:rPr>
          <w:rFonts w:cs="Times New Roman"/>
        </w:rPr>
      </w:pPr>
    </w:p>
    <w:p w:rsidR="00FA7AFA" w:rsidRPr="002D0C36" w:rsidRDefault="00FA7AFA" w:rsidP="00074B7E">
      <w:pPr>
        <w:pStyle w:val="Titre3"/>
        <w:rPr>
          <w:color w:val="auto"/>
        </w:rPr>
      </w:pPr>
      <w:r w:rsidRPr="002D0C36">
        <w:rPr>
          <w:color w:val="auto"/>
        </w:rPr>
        <w:t>Section 1. Le choix des procédures</w:t>
      </w:r>
      <w:r w:rsidR="009A6497" w:rsidRPr="002D0C36">
        <w:rPr>
          <w:color w:val="auto"/>
        </w:rPr>
        <w:tab/>
      </w:r>
    </w:p>
    <w:p w:rsidR="00FA7AFA" w:rsidRPr="002D0C36" w:rsidRDefault="00FA7AFA"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Le choix de la procédure à suivre dépend d’un certain nombre de variables qui tendent à tenir compte de la diversité des besoins de l’acheteur public mais également du montant du marché et de la nécessité d’ouvrir la commande publique aux PME en imposant le principe de l’allotissement.</w:t>
      </w:r>
    </w:p>
    <w:p w:rsidR="00FA7AFA" w:rsidRPr="002D0C36" w:rsidRDefault="00FA7AFA" w:rsidP="007C7DCD">
      <w:pPr>
        <w:pStyle w:val="Titre4"/>
        <w:rPr>
          <w:color w:val="auto"/>
        </w:rPr>
      </w:pPr>
      <w:r w:rsidRPr="002D0C36">
        <w:rPr>
          <w:color w:val="auto"/>
        </w:rPr>
        <w:t>§.1. L’influence du montant du marché sur la procédure à suivre</w:t>
      </w:r>
    </w:p>
    <w:p w:rsidR="00FA7AFA" w:rsidRPr="002D0C36" w:rsidRDefault="00FA7AFA"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L’obligation de suivre une procédure formalisée est fonction du système de seuil. Ce qui rend déterminant les règles de calcul du montant du marché</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A. L’obligation de suivre une procédure formalisée est fonction du montant du marché.</w:t>
      </w:r>
    </w:p>
    <w:p w:rsidR="009A6497" w:rsidRPr="002D0C36" w:rsidRDefault="00FA7AFA" w:rsidP="00407EB7">
      <w:pPr>
        <w:spacing w:before="0"/>
        <w:rPr>
          <w:rFonts w:cs="Times New Roman"/>
        </w:rPr>
      </w:pPr>
      <w:r w:rsidRPr="002D0C36">
        <w:rPr>
          <w:rFonts w:cs="Times New Roman"/>
        </w:rPr>
        <w:t>Le droit des marchés publics re</w:t>
      </w:r>
      <w:r w:rsidR="009A6497" w:rsidRPr="002D0C36">
        <w:rPr>
          <w:rFonts w:cs="Times New Roman"/>
        </w:rPr>
        <w:t>pose sur un système de seuils.</w:t>
      </w:r>
    </w:p>
    <w:p w:rsidR="00FA7AFA" w:rsidRPr="002D0C36" w:rsidRDefault="00FA7AFA" w:rsidP="00C04C51">
      <w:pPr>
        <w:pStyle w:val="Paragraphedeliste"/>
        <w:numPr>
          <w:ilvl w:val="0"/>
          <w:numId w:val="249"/>
        </w:numPr>
        <w:spacing w:before="0"/>
        <w:rPr>
          <w:rFonts w:cs="Times New Roman"/>
        </w:rPr>
      </w:pPr>
      <w:r w:rsidRPr="002D0C36">
        <w:rPr>
          <w:rFonts w:cs="Times New Roman"/>
        </w:rPr>
        <w:t>La procédure change ainsi en fonction de la valeur estimée du marché :</w:t>
      </w:r>
    </w:p>
    <w:p w:rsidR="00FA7AFA" w:rsidRPr="002D0C36" w:rsidRDefault="00FA7AFA" w:rsidP="00C04C51">
      <w:pPr>
        <w:pStyle w:val="Paragraphedeliste"/>
        <w:numPr>
          <w:ilvl w:val="0"/>
          <w:numId w:val="249"/>
        </w:numPr>
        <w:spacing w:before="0"/>
        <w:rPr>
          <w:rFonts w:cs="Times New Roman"/>
        </w:rPr>
      </w:pPr>
      <w:r w:rsidRPr="002D0C36">
        <w:rPr>
          <w:rFonts w:cs="Times New Roman"/>
        </w:rPr>
        <w:t xml:space="preserve">On notera que le seuil change en fonction de l'acheteur concerné : collectivité territoriale, établissement de santé, services de l'État  mais aussi de l’objet du marché </w:t>
      </w:r>
    </w:p>
    <w:p w:rsidR="00FA7AFA" w:rsidRPr="002D0C36" w:rsidRDefault="00407EB7" w:rsidP="00407EB7">
      <w:pPr>
        <w:spacing w:before="0"/>
        <w:rPr>
          <w:rFonts w:cs="Times New Roman"/>
        </w:rPr>
      </w:pPr>
      <w:r w:rsidRPr="002D0C36">
        <w:rPr>
          <w:rFonts w:cs="Times New Roman"/>
        </w:rPr>
        <w:t xml:space="preserve">1. </w:t>
      </w:r>
      <w:r w:rsidR="00FA7AFA" w:rsidRPr="002D0C36">
        <w:rPr>
          <w:rFonts w:cs="Times New Roman"/>
        </w:rPr>
        <w:t xml:space="preserve">Marchés de fournitures et services </w:t>
      </w:r>
    </w:p>
    <w:p w:rsidR="00FA7AFA" w:rsidRPr="002D0C36" w:rsidRDefault="007A205D" w:rsidP="00C04C51">
      <w:pPr>
        <w:numPr>
          <w:ilvl w:val="0"/>
          <w:numId w:val="178"/>
        </w:numPr>
        <w:spacing w:before="0"/>
        <w:contextualSpacing/>
        <w:rPr>
          <w:rFonts w:cs="Times New Roman"/>
        </w:rPr>
      </w:pPr>
      <w:r w:rsidRPr="002D0C36">
        <w:rPr>
          <w:rFonts w:cs="Times New Roman"/>
        </w:rPr>
        <w:t>à partir de 144</w:t>
      </w:r>
      <w:r w:rsidR="00FA7AFA" w:rsidRPr="002D0C36">
        <w:rPr>
          <w:rFonts w:cs="Times New Roman"/>
        </w:rPr>
        <w:t xml:space="preserve"> 000 € pour l'État et ses établissements publics</w:t>
      </w:r>
    </w:p>
    <w:p w:rsidR="00FA7AFA" w:rsidRPr="002D0C36" w:rsidRDefault="007A205D" w:rsidP="00C04C51">
      <w:pPr>
        <w:numPr>
          <w:ilvl w:val="0"/>
          <w:numId w:val="178"/>
        </w:numPr>
        <w:spacing w:before="0"/>
        <w:contextualSpacing/>
        <w:rPr>
          <w:rFonts w:cs="Times New Roman"/>
        </w:rPr>
      </w:pPr>
      <w:r w:rsidRPr="002D0C36">
        <w:rPr>
          <w:rFonts w:cs="Times New Roman"/>
        </w:rPr>
        <w:t>à partir de 221</w:t>
      </w:r>
      <w:r w:rsidR="00FA7AFA" w:rsidRPr="002D0C36">
        <w:rPr>
          <w:rFonts w:cs="Times New Roman"/>
        </w:rPr>
        <w:t xml:space="preserve"> 000 € pour les collectivités et les établissements publics de santé</w:t>
      </w:r>
    </w:p>
    <w:p w:rsidR="00FA7AFA" w:rsidRPr="002D0C36" w:rsidRDefault="007A205D" w:rsidP="00C04C51">
      <w:pPr>
        <w:numPr>
          <w:ilvl w:val="0"/>
          <w:numId w:val="178"/>
        </w:numPr>
        <w:spacing w:before="0"/>
        <w:contextualSpacing/>
        <w:rPr>
          <w:rFonts w:cs="Times New Roman"/>
        </w:rPr>
      </w:pPr>
      <w:r w:rsidRPr="002D0C36">
        <w:rPr>
          <w:rFonts w:cs="Times New Roman"/>
        </w:rPr>
        <w:t xml:space="preserve">à partir de 443 </w:t>
      </w:r>
      <w:r w:rsidR="00FA7AFA" w:rsidRPr="002D0C36">
        <w:rPr>
          <w:rFonts w:cs="Times New Roman"/>
        </w:rPr>
        <w:t>000 € pour un acheteur public qui exerce une activité d'opérateur de réseaux (production, transport ou distribution d'électricité, gaz, eau, etc.)</w:t>
      </w:r>
    </w:p>
    <w:p w:rsidR="00407EB7" w:rsidRPr="002D0C36" w:rsidRDefault="00407EB7" w:rsidP="00407EB7">
      <w:pPr>
        <w:spacing w:before="0"/>
        <w:rPr>
          <w:rFonts w:cs="Times New Roman"/>
        </w:rPr>
      </w:pPr>
    </w:p>
    <w:p w:rsidR="00FA7AFA" w:rsidRPr="002D0C36" w:rsidRDefault="00407EB7" w:rsidP="00407EB7">
      <w:pPr>
        <w:spacing w:before="0"/>
        <w:rPr>
          <w:rFonts w:cs="Times New Roman"/>
        </w:rPr>
      </w:pPr>
      <w:r w:rsidRPr="002D0C36">
        <w:rPr>
          <w:rFonts w:cs="Times New Roman"/>
        </w:rPr>
        <w:t xml:space="preserve">2. </w:t>
      </w:r>
      <w:r w:rsidR="00FA7AFA" w:rsidRPr="002D0C36">
        <w:rPr>
          <w:rFonts w:cs="Times New Roman"/>
        </w:rPr>
        <w:t>Mar</w:t>
      </w:r>
      <w:r w:rsidR="007A205D" w:rsidRPr="002D0C36">
        <w:rPr>
          <w:rFonts w:cs="Times New Roman"/>
        </w:rPr>
        <w:t xml:space="preserve">chés de travaux </w:t>
      </w:r>
      <w:r w:rsidR="00C7509E" w:rsidRPr="002D0C36">
        <w:rPr>
          <w:rFonts w:cs="Times New Roman"/>
        </w:rPr>
        <w:t>et concessions : à parti</w:t>
      </w:r>
      <w:r w:rsidR="007A205D" w:rsidRPr="002D0C36">
        <w:rPr>
          <w:rFonts w:cs="Times New Roman"/>
        </w:rPr>
        <w:t>r de 5 548</w:t>
      </w:r>
      <w:r w:rsidR="00FA7AFA" w:rsidRPr="002D0C36">
        <w:rPr>
          <w:rFonts w:cs="Times New Roman"/>
        </w:rPr>
        <w:t xml:space="preserve"> 000 €</w:t>
      </w:r>
    </w:p>
    <w:p w:rsidR="00FA7AFA" w:rsidRPr="002D0C36" w:rsidRDefault="00FA7AFA" w:rsidP="00407EB7">
      <w:pPr>
        <w:keepNext/>
        <w:keepLines/>
        <w:spacing w:before="0"/>
        <w:outlineLvl w:val="3"/>
        <w:rPr>
          <w:rFonts w:asciiTheme="majorHAnsi" w:eastAsiaTheme="majorEastAsia" w:hAnsiTheme="majorHAnsi" w:cstheme="majorBidi"/>
          <w:b/>
          <w:bCs/>
          <w:i/>
          <w:iCs/>
        </w:rPr>
      </w:pPr>
      <w:r w:rsidRPr="002D0C36">
        <w:rPr>
          <w:rFonts w:asciiTheme="majorHAnsi" w:eastAsiaTheme="majorEastAsia" w:hAnsiTheme="majorHAnsi" w:cstheme="majorBidi"/>
          <w:b/>
          <w:bCs/>
          <w:i/>
          <w:iCs/>
        </w:rPr>
        <w:t>B Les règles de calcul des seuils de déclenchement des procédures formalisées.</w:t>
      </w:r>
    </w:p>
    <w:p w:rsidR="00FA7AFA" w:rsidRPr="002D0C36" w:rsidRDefault="00FA7AFA" w:rsidP="00407EB7">
      <w:pPr>
        <w:spacing w:before="0"/>
        <w:rPr>
          <w:rFonts w:cs="Times New Roman"/>
        </w:rPr>
      </w:pPr>
      <w:r w:rsidRPr="002D0C36">
        <w:rPr>
          <w:rFonts w:cs="Times New Roman"/>
        </w:rPr>
        <w:tab/>
        <w:t xml:space="preserve">Les règles de calcul sont fixées par les textes. </w:t>
      </w:r>
    </w:p>
    <w:p w:rsidR="00FA7AFA" w:rsidRPr="002D0C36" w:rsidRDefault="00FA7AFA" w:rsidP="00C04C51">
      <w:pPr>
        <w:pStyle w:val="Paragraphedeliste"/>
        <w:numPr>
          <w:ilvl w:val="0"/>
          <w:numId w:val="246"/>
        </w:numPr>
        <w:spacing w:before="0"/>
        <w:rPr>
          <w:rFonts w:cs="Times New Roman"/>
        </w:rPr>
      </w:pPr>
      <w:r w:rsidRPr="002D0C36">
        <w:rPr>
          <w:rFonts w:cs="Times New Roman"/>
        </w:rPr>
        <w:t>Les textes rappellent que le pouvoir adjudicateur ne peut se soustraire à l’application du CMP en scindant ses achats ou en utilisant d’autres méthodes.</w:t>
      </w:r>
    </w:p>
    <w:p w:rsidR="00E65644" w:rsidRPr="002D0C36" w:rsidRDefault="00E65644" w:rsidP="00C04C51">
      <w:pPr>
        <w:pStyle w:val="Paragraphedeliste"/>
        <w:numPr>
          <w:ilvl w:val="0"/>
          <w:numId w:val="246"/>
        </w:numPr>
        <w:spacing w:before="0"/>
        <w:rPr>
          <w:rFonts w:cs="Times New Roman"/>
        </w:rPr>
      </w:pPr>
      <w:r w:rsidRPr="002D0C36">
        <w:rPr>
          <w:rFonts w:cs="Times New Roman"/>
        </w:rPr>
        <w:t>Cette exigence n’interdit pas l’allotissement des marchés : elle implique seulement que le montant du marché soit calculé en fonction de l’ensemble des lots.</w:t>
      </w:r>
    </w:p>
    <w:p w:rsidR="00FA7AFA" w:rsidRPr="002D0C36" w:rsidRDefault="00E65644" w:rsidP="00407EB7">
      <w:pPr>
        <w:spacing w:before="0"/>
        <w:rPr>
          <w:rFonts w:cs="Times New Roman"/>
        </w:rPr>
      </w:pPr>
      <w:r w:rsidRPr="002D0C36">
        <w:rPr>
          <w:rFonts w:cs="Times New Roman"/>
        </w:rPr>
        <w:t>L</w:t>
      </w:r>
      <w:r w:rsidR="00FA7AFA" w:rsidRPr="002D0C36">
        <w:rPr>
          <w:rFonts w:cs="Times New Roman"/>
        </w:rPr>
        <w:t>es méthodes</w:t>
      </w:r>
      <w:r w:rsidRPr="002D0C36">
        <w:rPr>
          <w:rFonts w:cs="Times New Roman"/>
        </w:rPr>
        <w:t xml:space="preserve"> de calcul</w:t>
      </w:r>
      <w:r w:rsidR="00FA7AFA" w:rsidRPr="002D0C36">
        <w:rPr>
          <w:rFonts w:cs="Times New Roman"/>
        </w:rPr>
        <w:t xml:space="preserve"> diffèrent selon les prestations sur lesquelles porte le marché. </w:t>
      </w:r>
    </w:p>
    <w:p w:rsidR="00FA7AFA" w:rsidRPr="002D0C36" w:rsidRDefault="00C7509E" w:rsidP="00C04C51">
      <w:pPr>
        <w:pStyle w:val="Paragraphedeliste"/>
        <w:numPr>
          <w:ilvl w:val="0"/>
          <w:numId w:val="245"/>
        </w:numPr>
        <w:spacing w:before="0"/>
        <w:rPr>
          <w:rFonts w:cs="Times New Roman"/>
        </w:rPr>
      </w:pPr>
      <w:r w:rsidRPr="002D0C36">
        <w:rPr>
          <w:rFonts w:cs="Times New Roman"/>
        </w:rPr>
        <w:t>En matière de travaux, l</w:t>
      </w:r>
      <w:r w:rsidR="00FA7AFA" w:rsidRPr="002D0C36">
        <w:rPr>
          <w:rFonts w:cs="Times New Roman"/>
        </w:rPr>
        <w:t xml:space="preserve">a notion clé est celle d’opération ou d’ouvrage. </w:t>
      </w:r>
    </w:p>
    <w:p w:rsidR="00FA7AFA" w:rsidRPr="002D0C36" w:rsidRDefault="00C7509E" w:rsidP="00C04C51">
      <w:pPr>
        <w:pStyle w:val="Paragraphedeliste"/>
        <w:numPr>
          <w:ilvl w:val="1"/>
          <w:numId w:val="245"/>
        </w:numPr>
        <w:spacing w:before="0"/>
        <w:rPr>
          <w:rFonts w:cs="Times New Roman"/>
        </w:rPr>
      </w:pPr>
      <w:r w:rsidRPr="002D0C36">
        <w:rPr>
          <w:rFonts w:cs="Times New Roman"/>
        </w:rPr>
        <w:t>Les textes retiennent une définition large : r</w:t>
      </w:r>
      <w:r w:rsidR="00FA7AFA" w:rsidRPr="002D0C36">
        <w:rPr>
          <w:rFonts w:cs="Times New Roman"/>
        </w:rPr>
        <w:t xml:space="preserve">elève de la même opération ou du même ouvrage, l’ensemble des travaux qui participent de la même fonction économique ou technique. </w:t>
      </w:r>
    </w:p>
    <w:p w:rsidR="00E65644" w:rsidRPr="002D0C36" w:rsidRDefault="00C7509E" w:rsidP="00C04C51">
      <w:pPr>
        <w:pStyle w:val="Paragraphedeliste"/>
        <w:numPr>
          <w:ilvl w:val="2"/>
          <w:numId w:val="245"/>
        </w:numPr>
        <w:spacing w:before="0"/>
        <w:rPr>
          <w:rFonts w:cs="Times New Roman"/>
        </w:rPr>
      </w:pPr>
      <w:r w:rsidRPr="002D0C36">
        <w:rPr>
          <w:rFonts w:cs="Times New Roman"/>
        </w:rPr>
        <w:t>En ce sens, l</w:t>
      </w:r>
      <w:r w:rsidR="00FA7AFA" w:rsidRPr="002D0C36">
        <w:rPr>
          <w:rFonts w:cs="Times New Roman"/>
        </w:rPr>
        <w:t>a CJCE (5 octobre 2000, Commission c/ France)</w:t>
      </w:r>
      <w:r w:rsidR="00E65644" w:rsidRPr="002D0C36">
        <w:rPr>
          <w:rFonts w:cs="Times New Roman"/>
        </w:rPr>
        <w:t xml:space="preserve"> : constituent un même marché </w:t>
      </w:r>
      <w:r w:rsidR="00FA7AFA" w:rsidRPr="002D0C36">
        <w:rPr>
          <w:rFonts w:cs="Times New Roman"/>
        </w:rPr>
        <w:t xml:space="preserve">les travaux </w:t>
      </w:r>
      <w:r w:rsidR="00E65644" w:rsidRPr="002D0C36">
        <w:rPr>
          <w:rFonts w:cs="Times New Roman"/>
        </w:rPr>
        <w:t xml:space="preserve">décidés par différentes collectivités du nord de la France </w:t>
      </w:r>
      <w:r w:rsidR="00FA7AFA" w:rsidRPr="002D0C36">
        <w:rPr>
          <w:rFonts w:cs="Times New Roman"/>
        </w:rPr>
        <w:t>portant sur la réalisation de plusieurs réseaux d’énergie électrique dès lors que ces réseaux sont interconnectés, que les marchés ont été lancés en même temps, dans la même région et sous la coordination d’un même organisme regroupant les syndicat intercommunaux d’électrification.</w:t>
      </w:r>
    </w:p>
    <w:p w:rsidR="00FA7AFA" w:rsidRPr="002D0C36" w:rsidRDefault="00FA7AFA" w:rsidP="00C04C51">
      <w:pPr>
        <w:pStyle w:val="Paragraphedeliste"/>
        <w:numPr>
          <w:ilvl w:val="2"/>
          <w:numId w:val="245"/>
        </w:numPr>
        <w:spacing w:before="0"/>
        <w:rPr>
          <w:rFonts w:cs="Times New Roman"/>
        </w:rPr>
      </w:pPr>
      <w:r w:rsidRPr="002D0C36">
        <w:rPr>
          <w:rFonts w:cs="Times New Roman"/>
        </w:rPr>
        <w:t xml:space="preserve">Doivent être intégrés dans </w:t>
      </w:r>
      <w:r w:rsidR="00E65644" w:rsidRPr="002D0C36">
        <w:rPr>
          <w:rFonts w:cs="Times New Roman"/>
        </w:rPr>
        <w:t xml:space="preserve">le montant de </w:t>
      </w:r>
      <w:r w:rsidRPr="002D0C36">
        <w:rPr>
          <w:rFonts w:cs="Times New Roman"/>
        </w:rPr>
        <w:t>l’opération, les prestations de service ou les fournitures indispensables à la réalisation de l’ouvrage.</w:t>
      </w:r>
    </w:p>
    <w:p w:rsidR="00FA7AFA" w:rsidRPr="002D0C36" w:rsidRDefault="00E65644" w:rsidP="00407EB7">
      <w:pPr>
        <w:spacing w:before="0"/>
        <w:rPr>
          <w:rFonts w:cs="Times New Roman"/>
        </w:rPr>
      </w:pPr>
      <w:r w:rsidRPr="002D0C36">
        <w:rPr>
          <w:rFonts w:cs="Times New Roman"/>
        </w:rPr>
        <w:t>En matière de fournitures et de services, l</w:t>
      </w:r>
      <w:r w:rsidR="00FA7AFA" w:rsidRPr="002D0C36">
        <w:rPr>
          <w:rFonts w:cs="Times New Roman"/>
        </w:rPr>
        <w:t>a notion clé est celle de prestations homogènes.</w:t>
      </w:r>
    </w:p>
    <w:p w:rsidR="00E65644" w:rsidRPr="002D0C36" w:rsidRDefault="00FA7AFA" w:rsidP="00C04C51">
      <w:pPr>
        <w:pStyle w:val="Paragraphedeliste"/>
        <w:numPr>
          <w:ilvl w:val="0"/>
          <w:numId w:val="245"/>
        </w:numPr>
        <w:spacing w:before="0"/>
        <w:rPr>
          <w:rFonts w:cs="Times New Roman"/>
        </w:rPr>
      </w:pPr>
      <w:r w:rsidRPr="002D0C36">
        <w:rPr>
          <w:rFonts w:cs="Times New Roman"/>
        </w:rPr>
        <w:lastRenderedPageBreak/>
        <w:t xml:space="preserve">Sous l’empire du Code 2001, le caractère homogène des prestations s’appréciait par référence à une nomenclature définie par l’arrêté du 13 décembre 2001. </w:t>
      </w:r>
    </w:p>
    <w:p w:rsidR="00E65644" w:rsidRPr="002D0C36" w:rsidRDefault="00FA7AFA" w:rsidP="00C04C51">
      <w:pPr>
        <w:pStyle w:val="Paragraphedeliste"/>
        <w:numPr>
          <w:ilvl w:val="1"/>
          <w:numId w:val="245"/>
        </w:numPr>
        <w:spacing w:before="0"/>
        <w:rPr>
          <w:rFonts w:cs="Times New Roman"/>
        </w:rPr>
      </w:pPr>
      <w:r w:rsidRPr="002D0C36">
        <w:rPr>
          <w:rFonts w:cs="Times New Roman"/>
        </w:rPr>
        <w:t>L’idée était la suivante : les fournitures ou les services homogènes sont les biens ou les services appartenant à une même famille définie par la nomenclature ( par ex. 17.09 : parfums et produits de toilette ; 6</w:t>
      </w:r>
      <w:r w:rsidR="00E65644" w:rsidRPr="002D0C36">
        <w:rPr>
          <w:rFonts w:cs="Times New Roman"/>
        </w:rPr>
        <w:t>7.06 : maintenance de logiciel</w:t>
      </w:r>
      <w:r w:rsidRPr="002D0C36">
        <w:rPr>
          <w:rFonts w:cs="Times New Roman"/>
        </w:rPr>
        <w:t>)</w:t>
      </w:r>
    </w:p>
    <w:p w:rsidR="00E65644" w:rsidRPr="002D0C36" w:rsidRDefault="00FA7AFA" w:rsidP="00C04C51">
      <w:pPr>
        <w:pStyle w:val="Paragraphedeliste"/>
        <w:numPr>
          <w:ilvl w:val="1"/>
          <w:numId w:val="245"/>
        </w:numPr>
        <w:spacing w:before="0"/>
        <w:rPr>
          <w:rFonts w:cs="Times New Roman"/>
        </w:rPr>
      </w:pPr>
      <w:r w:rsidRPr="002D0C36">
        <w:rPr>
          <w:rFonts w:cs="Times New Roman"/>
        </w:rPr>
        <w:t>Le système a été jugé trop f</w:t>
      </w:r>
      <w:r w:rsidR="00E65644" w:rsidRPr="002D0C36">
        <w:rPr>
          <w:rFonts w:cs="Times New Roman"/>
        </w:rPr>
        <w:t xml:space="preserve">ormaliste et exagérément lourd </w:t>
      </w:r>
    </w:p>
    <w:p w:rsidR="00FA7AFA" w:rsidRPr="002D0C36" w:rsidRDefault="00E65644" w:rsidP="00407EB7">
      <w:pPr>
        <w:spacing w:before="0"/>
        <w:rPr>
          <w:rFonts w:cs="Times New Roman"/>
        </w:rPr>
      </w:pPr>
      <w:r w:rsidRPr="002D0C36">
        <w:rPr>
          <w:rFonts w:cs="Times New Roman"/>
        </w:rPr>
        <w:t>A</w:t>
      </w:r>
      <w:r w:rsidR="00FA7AFA" w:rsidRPr="002D0C36">
        <w:rPr>
          <w:rFonts w:cs="Times New Roman"/>
        </w:rPr>
        <w:t xml:space="preserve">ujourd’hui la définition d’une catégorie homogène se fait </w:t>
      </w:r>
      <w:r w:rsidRPr="002D0C36">
        <w:rPr>
          <w:rFonts w:cs="Times New Roman"/>
        </w:rPr>
        <w:t xml:space="preserve">au cas par cas par le pouvoir adjudicateur </w:t>
      </w:r>
      <w:r w:rsidR="00FA7AFA" w:rsidRPr="002D0C36">
        <w:rPr>
          <w:rFonts w:cs="Times New Roman"/>
        </w:rPr>
        <w:t xml:space="preserve">par rapport aux caractéristiques propres des fournitures ou services soit en fonction de leur unité fonctionnelle. </w:t>
      </w:r>
    </w:p>
    <w:p w:rsidR="00FA7AFA" w:rsidRPr="002D0C36" w:rsidRDefault="00FA7AFA" w:rsidP="00407EB7">
      <w:pPr>
        <w:spacing w:before="0"/>
        <w:rPr>
          <w:rFonts w:cs="Times New Roman"/>
        </w:rPr>
      </w:pPr>
      <w:r w:rsidRPr="002D0C36">
        <w:rPr>
          <w:rFonts w:cs="Times New Roman"/>
        </w:rPr>
        <w:t xml:space="preserve">Le marché doit regrouper tous les achats de prestations homogènes passés par le même pouvoir adjudicateur. </w:t>
      </w:r>
    </w:p>
    <w:p w:rsidR="00E65644" w:rsidRPr="002D0C36" w:rsidRDefault="00FA7AFA" w:rsidP="00C04C51">
      <w:pPr>
        <w:numPr>
          <w:ilvl w:val="0"/>
          <w:numId w:val="179"/>
        </w:numPr>
        <w:spacing w:before="0"/>
        <w:contextualSpacing/>
        <w:jc w:val="left"/>
        <w:rPr>
          <w:rFonts w:cs="Times New Roman"/>
        </w:rPr>
      </w:pPr>
      <w:r w:rsidRPr="002D0C36">
        <w:rPr>
          <w:rFonts w:cs="Times New Roman"/>
        </w:rPr>
        <w:t>Lorsque les besoins de la personne publique donnent lieu à des prestations récurrentes (qui se renouvellent régulièrement), la PRM doit prendre en compte l’ensemble des prestations pour la valeur d’une année.</w:t>
      </w:r>
    </w:p>
    <w:p w:rsidR="00E65644" w:rsidRPr="002D0C36" w:rsidRDefault="00FA7AFA" w:rsidP="00C04C51">
      <w:pPr>
        <w:numPr>
          <w:ilvl w:val="0"/>
          <w:numId w:val="179"/>
        </w:numPr>
        <w:spacing w:before="0"/>
        <w:contextualSpacing/>
        <w:jc w:val="left"/>
        <w:rPr>
          <w:rFonts w:cs="Times New Roman"/>
        </w:rPr>
      </w:pPr>
      <w:r w:rsidRPr="002D0C36">
        <w:rPr>
          <w:rFonts w:eastAsiaTheme="majorEastAsia" w:cs="Times New Roman"/>
          <w:lang w:eastAsia="fr-FR"/>
        </w:rPr>
        <w:t xml:space="preserve">Ainsi plusieurs marchés publics de services présentant une cohérence fonctionnelle et économique doivent être considérés comme un seul et même marché public. </w:t>
      </w:r>
    </w:p>
    <w:p w:rsidR="00E65644" w:rsidRPr="002D0C36" w:rsidRDefault="00E65644" w:rsidP="00C04C51">
      <w:pPr>
        <w:numPr>
          <w:ilvl w:val="1"/>
          <w:numId w:val="179"/>
        </w:numPr>
        <w:spacing w:before="0"/>
        <w:contextualSpacing/>
        <w:jc w:val="left"/>
        <w:rPr>
          <w:rFonts w:cs="Times New Roman"/>
        </w:rPr>
      </w:pPr>
      <w:r w:rsidRPr="002D0C36">
        <w:rPr>
          <w:rFonts w:eastAsiaTheme="majorEastAsia" w:cs="Times New Roman"/>
          <w:lang w:eastAsia="fr-FR"/>
        </w:rPr>
        <w:t>Ainsi de plusieurs march</w:t>
      </w:r>
      <w:r w:rsidR="00C4164B" w:rsidRPr="002D0C36">
        <w:rPr>
          <w:rFonts w:eastAsiaTheme="majorEastAsia" w:cs="Times New Roman"/>
          <w:lang w:eastAsia="fr-FR"/>
        </w:rPr>
        <w:t xml:space="preserve">és passés successivement avec un architecte </w:t>
      </w:r>
      <w:r w:rsidRPr="002D0C36">
        <w:rPr>
          <w:rFonts w:eastAsiaTheme="majorEastAsia" w:cs="Times New Roman"/>
          <w:lang w:eastAsia="fr-FR"/>
        </w:rPr>
        <w:t xml:space="preserve">portant </w:t>
      </w:r>
      <w:r w:rsidR="00C4164B" w:rsidRPr="002D0C36">
        <w:rPr>
          <w:rFonts w:eastAsiaTheme="majorEastAsia" w:cs="Times New Roman"/>
          <w:lang w:eastAsia="fr-FR"/>
        </w:rPr>
        <w:t xml:space="preserve">sur un même équipement public et relative à des études préalables, à la </w:t>
      </w:r>
      <w:r w:rsidRPr="002D0C36">
        <w:rPr>
          <w:rFonts w:eastAsiaTheme="majorEastAsia" w:cs="Times New Roman"/>
          <w:lang w:eastAsia="fr-FR"/>
        </w:rPr>
        <w:t xml:space="preserve">conception </w:t>
      </w:r>
      <w:r w:rsidR="00C4164B" w:rsidRPr="002D0C36">
        <w:rPr>
          <w:rFonts w:eastAsiaTheme="majorEastAsia" w:cs="Times New Roman"/>
          <w:lang w:eastAsia="fr-FR"/>
        </w:rPr>
        <w:t>du projet et au</w:t>
      </w:r>
      <w:r w:rsidRPr="002D0C36">
        <w:rPr>
          <w:rFonts w:eastAsiaTheme="majorEastAsia" w:cs="Times New Roman"/>
          <w:lang w:eastAsia="fr-FR"/>
        </w:rPr>
        <w:t xml:space="preserve"> suivi des travaux </w:t>
      </w:r>
      <w:r w:rsidR="00C4164B" w:rsidRPr="002D0C36">
        <w:rPr>
          <w:rFonts w:eastAsiaTheme="majorEastAsia" w:cs="Times New Roman"/>
          <w:lang w:eastAsia="fr-FR"/>
        </w:rPr>
        <w:t>constituent un marché unique alors que pour des raisons budgétaires le pouvoir adjudicateur a décidé de réaliser le projet en plusieurs phases.</w:t>
      </w:r>
    </w:p>
    <w:p w:rsidR="00FA7AFA" w:rsidRPr="002D0C36" w:rsidRDefault="00FA7AFA" w:rsidP="00C04C51">
      <w:pPr>
        <w:numPr>
          <w:ilvl w:val="1"/>
          <w:numId w:val="179"/>
        </w:numPr>
        <w:spacing w:before="0"/>
        <w:contextualSpacing/>
        <w:jc w:val="left"/>
        <w:rPr>
          <w:rFonts w:cs="Times New Roman"/>
        </w:rPr>
      </w:pPr>
      <w:r w:rsidRPr="002D0C36">
        <w:rPr>
          <w:rFonts w:eastAsiaTheme="majorEastAsia" w:cs="Times New Roman"/>
          <w:lang w:eastAsia="fr-FR"/>
        </w:rPr>
        <w:t>A défaut, le</w:t>
      </w:r>
      <w:r w:rsidR="00E65644" w:rsidRPr="002D0C36">
        <w:rPr>
          <w:rFonts w:eastAsiaTheme="majorEastAsia" w:cs="Times New Roman"/>
          <w:lang w:eastAsia="fr-FR"/>
        </w:rPr>
        <w:t xml:space="preserve"> juge estime que l’acheteur tente </w:t>
      </w:r>
      <w:r w:rsidRPr="002D0C36">
        <w:rPr>
          <w:rFonts w:eastAsiaTheme="majorEastAsia" w:cs="Times New Roman"/>
          <w:lang w:eastAsia="fr-FR"/>
        </w:rPr>
        <w:t xml:space="preserve">de contourner la règle des seuils e ( </w:t>
      </w:r>
      <w:r w:rsidRPr="002D0C36">
        <w:rPr>
          <w:rFonts w:cs="Times New Roman"/>
        </w:rPr>
        <w:t>CJUE, 3e ch., 15 mars 2012, aff. C-574/10, Commission c/ Allemagne).</w:t>
      </w:r>
    </w:p>
    <w:p w:rsidR="00C4164B" w:rsidRPr="002D0C36" w:rsidRDefault="00C4164B" w:rsidP="00C04C51">
      <w:pPr>
        <w:pStyle w:val="Paragraphedeliste"/>
        <w:numPr>
          <w:ilvl w:val="2"/>
          <w:numId w:val="179"/>
        </w:numPr>
        <w:spacing w:before="0"/>
        <w:rPr>
          <w:rFonts w:cs="Times New Roman"/>
        </w:rPr>
      </w:pPr>
      <w:r w:rsidRPr="002D0C36">
        <w:rPr>
          <w:rFonts w:cs="Times New Roman"/>
        </w:rPr>
        <w:t xml:space="preserve">C’est </w:t>
      </w:r>
      <w:r w:rsidR="00FA7AFA" w:rsidRPr="002D0C36">
        <w:rPr>
          <w:rFonts w:cs="Times New Roman"/>
        </w:rPr>
        <w:t xml:space="preserve">la pratique du saucissonnage </w:t>
      </w:r>
      <w:r w:rsidRPr="002D0C36">
        <w:rPr>
          <w:rFonts w:cs="Times New Roman"/>
        </w:rPr>
        <w:t xml:space="preserve">qui </w:t>
      </w:r>
      <w:r w:rsidR="00FA7AFA" w:rsidRPr="002D0C36">
        <w:rPr>
          <w:rFonts w:cs="Times New Roman"/>
        </w:rPr>
        <w:t xml:space="preserve">est la moins sophistiquée et la plus facilement décelable. </w:t>
      </w:r>
    </w:p>
    <w:p w:rsidR="00FA7AFA" w:rsidRPr="002D0C36" w:rsidRDefault="00C4164B" w:rsidP="00C04C51">
      <w:pPr>
        <w:pStyle w:val="Paragraphedeliste"/>
        <w:numPr>
          <w:ilvl w:val="2"/>
          <w:numId w:val="179"/>
        </w:numPr>
        <w:spacing w:before="0"/>
        <w:rPr>
          <w:rFonts w:cs="Times New Roman"/>
        </w:rPr>
      </w:pPr>
      <w:r w:rsidRPr="002D0C36">
        <w:rPr>
          <w:rFonts w:cs="Times New Roman"/>
        </w:rPr>
        <w:t>Il existe d’autres pratiques ainsi l</w:t>
      </w:r>
      <w:r w:rsidR="00FA7AFA" w:rsidRPr="002D0C36">
        <w:rPr>
          <w:rFonts w:cs="Times New Roman"/>
        </w:rPr>
        <w:t>e fractionnement organique  consiste à calculer par service les besoins de la collectivité publique alors qu’ils se calculent par pouvoir adjudicateur</w:t>
      </w:r>
    </w:p>
    <w:p w:rsidR="00FA7AFA" w:rsidRPr="002D0C36" w:rsidRDefault="00FA7AFA" w:rsidP="00407EB7">
      <w:pPr>
        <w:spacing w:before="0"/>
        <w:rPr>
          <w:rFonts w:cs="Times New Roman"/>
        </w:rPr>
      </w:pPr>
      <w:r w:rsidRPr="002D0C36">
        <w:rPr>
          <w:rFonts w:cs="Times New Roman"/>
        </w:rPr>
        <w:t>De telles pratiques, relèvent du délit de favoritisme.</w:t>
      </w:r>
    </w:p>
    <w:p w:rsidR="00FA7AFA" w:rsidRPr="002D0C36" w:rsidRDefault="00FA7AFA" w:rsidP="00C04C51">
      <w:pPr>
        <w:pStyle w:val="Paragraphedeliste"/>
        <w:numPr>
          <w:ilvl w:val="0"/>
          <w:numId w:val="243"/>
        </w:numPr>
        <w:spacing w:before="0"/>
        <w:rPr>
          <w:rFonts w:cs="Times New Roman"/>
        </w:rPr>
      </w:pPr>
      <w:r w:rsidRPr="002D0C36">
        <w:rPr>
          <w:rFonts w:cs="Times New Roman"/>
        </w:rPr>
        <w:t xml:space="preserve">Le fractionnement des seuils n’interdit pas l’allotissement (l’achat par lots séparés) mais alors c’est sur la valeur totale des lots qu’est calculé le montant total du marché afin de déterminer s’il est ou non supérieur aux seuils </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§.2. L’influence de la nature des besoins sur la procédure suivie</w:t>
      </w:r>
    </w:p>
    <w:p w:rsidR="00FA7AFA" w:rsidRPr="002D0C36" w:rsidRDefault="00FA7AFA"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La détermination des besoins est l’étape préalable mais essentielle de l’achat public. Elle est à la fois une obligation juridique et une nécessité économique.</w:t>
      </w:r>
    </w:p>
    <w:p w:rsidR="00FA7AFA" w:rsidRPr="002D0C36" w:rsidRDefault="00FA7AFA" w:rsidP="00407EB7">
      <w:pPr>
        <w:spacing w:before="0"/>
        <w:rPr>
          <w:rFonts w:cs="Times New Roman"/>
        </w:rPr>
      </w:pPr>
      <w:r w:rsidRPr="002D0C36">
        <w:rPr>
          <w:rFonts w:cs="Times New Roman"/>
        </w:rPr>
        <w:t>En fonction de</w:t>
      </w:r>
      <w:r w:rsidR="00293C81" w:rsidRPr="002D0C36">
        <w:rPr>
          <w:rFonts w:cs="Times New Roman"/>
        </w:rPr>
        <w:t xml:space="preserve"> la nature de</w:t>
      </w:r>
      <w:r w:rsidRPr="002D0C36">
        <w:rPr>
          <w:rFonts w:cs="Times New Roman"/>
        </w:rPr>
        <w:t>s besoins</w:t>
      </w:r>
      <w:r w:rsidR="00293C81" w:rsidRPr="002D0C36">
        <w:rPr>
          <w:rFonts w:cs="Times New Roman"/>
        </w:rPr>
        <w:t xml:space="preserve"> ou de la capacité du pouvoir adjudicateur</w:t>
      </w:r>
      <w:r w:rsidRPr="002D0C36">
        <w:rPr>
          <w:rFonts w:cs="Times New Roman"/>
        </w:rPr>
        <w:t xml:space="preserve">, les textes distinguent les procédures susceptibles d’être suivies </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 xml:space="preserve">A. La détermination des besoins, une étape préparatoire mais fondamentale. </w:t>
      </w:r>
    </w:p>
    <w:p w:rsidR="00C4164B" w:rsidRPr="002D0C36" w:rsidRDefault="00C4164B" w:rsidP="00407EB7">
      <w:pPr>
        <w:widowControl w:val="0"/>
        <w:autoSpaceDE w:val="0"/>
        <w:autoSpaceDN w:val="0"/>
        <w:adjustRightInd w:val="0"/>
        <w:spacing w:before="0"/>
        <w:rPr>
          <w:rFonts w:cs="Times New Roman"/>
        </w:rPr>
      </w:pPr>
      <w:r w:rsidRPr="002D0C36">
        <w:rPr>
          <w:rFonts w:cs="Times New Roman"/>
        </w:rPr>
        <w:t xml:space="preserve">Une bonne évaluation des besoins n’est pas uniquement une exigence juridique. </w:t>
      </w:r>
    </w:p>
    <w:p w:rsidR="00407EB7" w:rsidRPr="002D0C36" w:rsidRDefault="00C4164B" w:rsidP="00C04C51">
      <w:pPr>
        <w:pStyle w:val="Paragraphedeliste"/>
        <w:widowControl w:val="0"/>
        <w:numPr>
          <w:ilvl w:val="0"/>
          <w:numId w:val="220"/>
        </w:numPr>
        <w:autoSpaceDE w:val="0"/>
        <w:autoSpaceDN w:val="0"/>
        <w:adjustRightInd w:val="0"/>
        <w:spacing w:before="0"/>
        <w:rPr>
          <w:rFonts w:cs="Times New Roman"/>
        </w:rPr>
      </w:pPr>
      <w:r w:rsidRPr="002D0C36">
        <w:rPr>
          <w:rFonts w:cs="Times New Roman"/>
        </w:rPr>
        <w:t xml:space="preserve">Elle </w:t>
      </w:r>
      <w:r w:rsidR="00407EB7" w:rsidRPr="002D0C36">
        <w:rPr>
          <w:rFonts w:cs="Times New Roman"/>
        </w:rPr>
        <w:t>relève de la fonction économique de l’achat public</w:t>
      </w:r>
    </w:p>
    <w:p w:rsidR="00C4164B" w:rsidRPr="002D0C36" w:rsidRDefault="00407EB7" w:rsidP="00C04C51">
      <w:pPr>
        <w:pStyle w:val="Paragraphedeliste"/>
        <w:widowControl w:val="0"/>
        <w:numPr>
          <w:ilvl w:val="0"/>
          <w:numId w:val="220"/>
        </w:numPr>
        <w:autoSpaceDE w:val="0"/>
        <w:autoSpaceDN w:val="0"/>
        <w:adjustRightInd w:val="0"/>
        <w:spacing w:before="0"/>
        <w:rPr>
          <w:rFonts w:cs="Times New Roman"/>
        </w:rPr>
      </w:pPr>
      <w:r w:rsidRPr="002D0C36">
        <w:rPr>
          <w:rFonts w:cs="Times New Roman"/>
        </w:rPr>
        <w:t xml:space="preserve">Elle </w:t>
      </w:r>
      <w:r w:rsidR="00C4164B" w:rsidRPr="002D0C36">
        <w:rPr>
          <w:rFonts w:cs="Times New Roman"/>
        </w:rPr>
        <w:t xml:space="preserve">relève d’une démarche managériale : c’est une condition impérative pour que l’achat soit effectué dans les meilleures conditions économiques. </w:t>
      </w:r>
    </w:p>
    <w:p w:rsidR="00C4164B" w:rsidRPr="002D0C36" w:rsidRDefault="00C4164B" w:rsidP="00C04C51">
      <w:pPr>
        <w:pStyle w:val="Paragraphedeliste"/>
        <w:widowControl w:val="0"/>
        <w:numPr>
          <w:ilvl w:val="1"/>
          <w:numId w:val="220"/>
        </w:numPr>
        <w:autoSpaceDE w:val="0"/>
        <w:autoSpaceDN w:val="0"/>
        <w:adjustRightInd w:val="0"/>
        <w:spacing w:before="0"/>
        <w:rPr>
          <w:rFonts w:cs="Times New Roman"/>
        </w:rPr>
      </w:pPr>
      <w:r w:rsidRPr="002D0C36">
        <w:rPr>
          <w:rFonts w:cs="Times New Roman"/>
        </w:rPr>
        <w:t>Ceci explique que cette exigence se retrouve également dans le droit des concessions.</w:t>
      </w:r>
    </w:p>
    <w:p w:rsidR="00293C81" w:rsidRPr="002D0C36" w:rsidRDefault="007316D0" w:rsidP="00407EB7">
      <w:pPr>
        <w:spacing w:before="0"/>
        <w:rPr>
          <w:rFonts w:cs="Times New Roman"/>
        </w:rPr>
      </w:pPr>
      <w:r w:rsidRPr="002D0C36">
        <w:rPr>
          <w:rFonts w:cs="Times New Roman"/>
        </w:rPr>
        <w:t>Elle tend à devenir une obligation juridique fondamentale : l</w:t>
      </w:r>
      <w:r w:rsidR="00293C81" w:rsidRPr="002D0C36">
        <w:rPr>
          <w:rFonts w:cs="Times New Roman"/>
        </w:rPr>
        <w:t xml:space="preserve">es besoins doivent ainsi être clairement identifiés dans les documents de la consultation </w:t>
      </w:r>
    </w:p>
    <w:p w:rsidR="00293C81" w:rsidRPr="002D0C36" w:rsidRDefault="00293C81" w:rsidP="00C04C51">
      <w:pPr>
        <w:widowControl w:val="0"/>
        <w:numPr>
          <w:ilvl w:val="0"/>
          <w:numId w:val="218"/>
        </w:numPr>
        <w:autoSpaceDE w:val="0"/>
        <w:autoSpaceDN w:val="0"/>
        <w:adjustRightInd w:val="0"/>
        <w:spacing w:before="0"/>
        <w:jc w:val="left"/>
        <w:rPr>
          <w:rFonts w:cs="Times New Roman"/>
        </w:rPr>
      </w:pPr>
      <w:r w:rsidRPr="002D0C36">
        <w:rPr>
          <w:rFonts w:cs="Times New Roman"/>
        </w:rPr>
        <w:t>Dans l’appel public à la concurrence</w:t>
      </w:r>
    </w:p>
    <w:p w:rsidR="00293C81" w:rsidRPr="002D0C36" w:rsidRDefault="00293C81" w:rsidP="00C04C51">
      <w:pPr>
        <w:widowControl w:val="0"/>
        <w:numPr>
          <w:ilvl w:val="0"/>
          <w:numId w:val="218"/>
        </w:numPr>
        <w:autoSpaceDE w:val="0"/>
        <w:autoSpaceDN w:val="0"/>
        <w:adjustRightInd w:val="0"/>
        <w:spacing w:before="0"/>
        <w:jc w:val="left"/>
        <w:rPr>
          <w:rFonts w:cs="Times New Roman"/>
        </w:rPr>
      </w:pPr>
      <w:r w:rsidRPr="002D0C36">
        <w:rPr>
          <w:rFonts w:cs="Times New Roman"/>
        </w:rPr>
        <w:lastRenderedPageBreak/>
        <w:t xml:space="preserve">Dans le cahier des charges </w:t>
      </w:r>
    </w:p>
    <w:p w:rsidR="00293C81" w:rsidRPr="002D0C36" w:rsidRDefault="00293C81" w:rsidP="00C04C51">
      <w:pPr>
        <w:widowControl w:val="0"/>
        <w:numPr>
          <w:ilvl w:val="1"/>
          <w:numId w:val="218"/>
        </w:numPr>
        <w:autoSpaceDE w:val="0"/>
        <w:autoSpaceDN w:val="0"/>
        <w:adjustRightInd w:val="0"/>
        <w:spacing w:before="0"/>
        <w:jc w:val="left"/>
        <w:rPr>
          <w:rFonts w:cs="Times New Roman"/>
        </w:rPr>
      </w:pPr>
      <w:r w:rsidRPr="002D0C36">
        <w:rPr>
          <w:rFonts w:cs="Times New Roman"/>
        </w:rPr>
        <w:t>Dans les procédures formalisées, la rédaction d’un cahier des charges avant le lancement de la procédure de passation constitue une obligation.</w:t>
      </w:r>
      <w:r w:rsidR="007316D0" w:rsidRPr="002D0C36">
        <w:rPr>
          <w:rFonts w:cs="Times New Roman"/>
        </w:rPr>
        <w:t>*</w:t>
      </w:r>
    </w:p>
    <w:p w:rsidR="007316D0" w:rsidRPr="002D0C36" w:rsidRDefault="007316D0" w:rsidP="00C04C51">
      <w:pPr>
        <w:widowControl w:val="0"/>
        <w:numPr>
          <w:ilvl w:val="1"/>
          <w:numId w:val="218"/>
        </w:numPr>
        <w:autoSpaceDE w:val="0"/>
        <w:autoSpaceDN w:val="0"/>
        <w:adjustRightInd w:val="0"/>
        <w:spacing w:before="0"/>
        <w:jc w:val="left"/>
        <w:rPr>
          <w:rFonts w:cs="Times New Roman"/>
        </w:rPr>
      </w:pPr>
      <w:r w:rsidRPr="002D0C36">
        <w:rPr>
          <w:rFonts w:cs="Times New Roman"/>
        </w:rPr>
        <w:t>La règle a été étendue aux concessions</w:t>
      </w:r>
    </w:p>
    <w:p w:rsidR="00293C81" w:rsidRPr="002D0C36" w:rsidRDefault="00293C81" w:rsidP="00407EB7">
      <w:pPr>
        <w:widowControl w:val="0"/>
        <w:autoSpaceDE w:val="0"/>
        <w:autoSpaceDN w:val="0"/>
        <w:adjustRightInd w:val="0"/>
        <w:spacing w:before="0"/>
        <w:rPr>
          <w:rFonts w:cs="Times New Roman"/>
        </w:rPr>
      </w:pPr>
      <w:r w:rsidRPr="002D0C36">
        <w:rPr>
          <w:rFonts w:cs="Times New Roman"/>
        </w:rPr>
        <w:t>Le juge administratif sanctionne tout manquement à cette obligation par l’annulation de la procédure.</w:t>
      </w:r>
    </w:p>
    <w:p w:rsidR="00293C81" w:rsidRPr="002D0C36" w:rsidRDefault="00293C81" w:rsidP="00C04C51">
      <w:pPr>
        <w:pStyle w:val="Paragraphedeliste"/>
        <w:widowControl w:val="0"/>
        <w:numPr>
          <w:ilvl w:val="0"/>
          <w:numId w:val="219"/>
        </w:numPr>
        <w:autoSpaceDE w:val="0"/>
        <w:autoSpaceDN w:val="0"/>
        <w:adjustRightInd w:val="0"/>
        <w:spacing w:before="0"/>
        <w:rPr>
          <w:rFonts w:cs="Times New Roman"/>
        </w:rPr>
      </w:pPr>
      <w:r w:rsidRPr="002D0C36">
        <w:rPr>
          <w:rFonts w:cs="Times New Roman"/>
        </w:rPr>
        <w:t>Ont été, par exemple, considérés comme des manquements à la définition des besoins :</w:t>
      </w:r>
    </w:p>
    <w:p w:rsidR="00293C81" w:rsidRPr="002D0C36" w:rsidRDefault="00293C81" w:rsidP="00C04C51">
      <w:pPr>
        <w:widowControl w:val="0"/>
        <w:numPr>
          <w:ilvl w:val="0"/>
          <w:numId w:val="216"/>
        </w:numPr>
        <w:autoSpaceDE w:val="0"/>
        <w:autoSpaceDN w:val="0"/>
        <w:adjustRightInd w:val="0"/>
        <w:spacing w:before="0"/>
        <w:jc w:val="left"/>
        <w:rPr>
          <w:rFonts w:cs="Times New Roman"/>
        </w:rPr>
      </w:pPr>
      <w:r w:rsidRPr="002D0C36">
        <w:rPr>
          <w:rFonts w:cs="Times New Roman"/>
        </w:rPr>
        <w:t xml:space="preserve">La sous-estimation des quantités du marché (CE 29 juillet 1998 Commune de Léognan, n° 190452), </w:t>
      </w:r>
    </w:p>
    <w:p w:rsidR="00293C81" w:rsidRPr="002D0C36" w:rsidRDefault="00293C81" w:rsidP="00C04C51">
      <w:pPr>
        <w:widowControl w:val="0"/>
        <w:numPr>
          <w:ilvl w:val="0"/>
          <w:numId w:val="216"/>
        </w:numPr>
        <w:autoSpaceDE w:val="0"/>
        <w:autoSpaceDN w:val="0"/>
        <w:adjustRightInd w:val="0"/>
        <w:spacing w:before="0"/>
        <w:jc w:val="left"/>
        <w:rPr>
          <w:rFonts w:cs="Times New Roman"/>
        </w:rPr>
      </w:pPr>
      <w:r w:rsidRPr="002D0C36">
        <w:rPr>
          <w:rFonts w:cs="Times New Roman"/>
        </w:rPr>
        <w:t xml:space="preserve">Le renvoi de la définition de certains besoins à un dispositif ultérieur (CE 8 août 2008, Région Bourgogne, n° 307143), </w:t>
      </w:r>
    </w:p>
    <w:p w:rsidR="00293C81" w:rsidRPr="002D0C36" w:rsidRDefault="00293C81" w:rsidP="00C04C51">
      <w:pPr>
        <w:widowControl w:val="0"/>
        <w:numPr>
          <w:ilvl w:val="0"/>
          <w:numId w:val="216"/>
        </w:numPr>
        <w:autoSpaceDE w:val="0"/>
        <w:autoSpaceDN w:val="0"/>
        <w:adjustRightInd w:val="0"/>
        <w:spacing w:before="0"/>
        <w:jc w:val="left"/>
        <w:rPr>
          <w:rFonts w:cs="Times New Roman"/>
        </w:rPr>
      </w:pPr>
      <w:r w:rsidRPr="002D0C36">
        <w:rPr>
          <w:rFonts w:cs="Times New Roman"/>
        </w:rPr>
        <w:t>La possibilité pour les candidats de proposer des « services annexes » non définis (CE 15 décembre 2008, Communauté urbaine de Dunkerque, n° 310380).</w:t>
      </w:r>
    </w:p>
    <w:p w:rsidR="00FA7AFA" w:rsidRPr="002D0C36" w:rsidRDefault="00FA7AFA" w:rsidP="00407EB7">
      <w:pPr>
        <w:spacing w:before="0"/>
        <w:rPr>
          <w:rFonts w:cs="Times New Roman"/>
        </w:rPr>
      </w:pPr>
      <w:r w:rsidRPr="002D0C36">
        <w:rPr>
          <w:rFonts w:cs="Times New Roman"/>
        </w:rPr>
        <w:t>La définition des besoins peut conduire le pouvoir adjudicateur à utiliser des spécifications techniques.</w:t>
      </w:r>
    </w:p>
    <w:p w:rsidR="00FA7AFA" w:rsidRPr="002D0C36" w:rsidRDefault="00FA7AFA" w:rsidP="00C04C51">
      <w:pPr>
        <w:numPr>
          <w:ilvl w:val="0"/>
          <w:numId w:val="188"/>
        </w:numPr>
        <w:spacing w:before="0"/>
        <w:contextualSpacing/>
        <w:rPr>
          <w:rFonts w:cs="Times New Roman"/>
        </w:rPr>
      </w:pPr>
      <w:r w:rsidRPr="002D0C36">
        <w:rPr>
          <w:rFonts w:cs="Times New Roman"/>
        </w:rPr>
        <w:t xml:space="preserve">Le recours à ces spécifications techniques ne doit conduire à restreindre artificiellement la concurrence (interdiction d’imposer un marque, un brevet ou un label) </w:t>
      </w:r>
    </w:p>
    <w:p w:rsidR="00FA7AFA" w:rsidRPr="002D0C36" w:rsidRDefault="00FA7AFA" w:rsidP="00C04C51">
      <w:pPr>
        <w:numPr>
          <w:ilvl w:val="0"/>
          <w:numId w:val="187"/>
        </w:numPr>
        <w:spacing w:before="0"/>
        <w:contextualSpacing/>
        <w:rPr>
          <w:rFonts w:cs="Times New Roman"/>
        </w:rPr>
      </w:pPr>
      <w:r w:rsidRPr="002D0C36">
        <w:rPr>
          <w:rFonts w:cs="Times New Roman"/>
        </w:rPr>
        <w:t xml:space="preserve">CE 30 septembre 2011 Région Picardie : annulation pour erreur de droit d’une ordonnance du juge des référés qui avait interdit le recours obligatoire à un certain type de logiciels dans un marché de prestations numériques alors qu’il s’agissait d’un logiciel libre que l’on pouvait gratuitement se procurer </w:t>
      </w:r>
    </w:p>
    <w:p w:rsidR="00407EB7" w:rsidRPr="002D0C36" w:rsidRDefault="00407EB7"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 xml:space="preserve">Dans certains cas, la définition des besoins peut faire l’objet d’un encadrement procédural renforcée. </w:t>
      </w:r>
    </w:p>
    <w:p w:rsidR="00FA7AFA" w:rsidRPr="002D0C36" w:rsidRDefault="00FA7AFA" w:rsidP="00C04C51">
      <w:pPr>
        <w:numPr>
          <w:ilvl w:val="0"/>
          <w:numId w:val="184"/>
        </w:numPr>
        <w:spacing w:before="0"/>
        <w:contextualSpacing/>
        <w:rPr>
          <w:rFonts w:cs="Times New Roman"/>
        </w:rPr>
      </w:pPr>
      <w:r w:rsidRPr="002D0C36">
        <w:rPr>
          <w:rFonts w:cs="Times New Roman"/>
        </w:rPr>
        <w:t>Ainsi concernant les marchés de partenariat, le législateur impose au pouvoir adjudicateur de procéder à une évaluation préalable du mode de réalisation juridique du projet de nature à faire ressortir l’opportunité (l’efficience économique) de recourir au marché de partenariat plutôt qu’à la maîtrise d’ouvrage publique</w:t>
      </w:r>
    </w:p>
    <w:p w:rsidR="00FA7AFA" w:rsidRPr="002D0C36" w:rsidRDefault="00FA7AFA" w:rsidP="00C04C51">
      <w:pPr>
        <w:numPr>
          <w:ilvl w:val="0"/>
          <w:numId w:val="184"/>
        </w:numPr>
        <w:spacing w:before="0"/>
        <w:contextualSpacing/>
        <w:rPr>
          <w:rFonts w:cs="Times New Roman"/>
        </w:rPr>
      </w:pPr>
      <w:r w:rsidRPr="002D0C36">
        <w:rPr>
          <w:rFonts w:cs="Times New Roman"/>
        </w:rPr>
        <w:t>Dans sa version initiale, l’ordonnance du 23 juillet 215 avait étendu cette obligation au projet d’investissement de plus de 100 millions d’Euros y compris pour les marchés (classiques) de travaux. Cette obligation a été supprimée par la loi Sapin II du 9 décembre 2016.</w:t>
      </w:r>
    </w:p>
    <w:p w:rsidR="00407EB7" w:rsidRPr="002D0C36" w:rsidRDefault="00407EB7" w:rsidP="00407EB7">
      <w:pPr>
        <w:widowControl w:val="0"/>
        <w:autoSpaceDE w:val="0"/>
        <w:autoSpaceDN w:val="0"/>
        <w:adjustRightInd w:val="0"/>
        <w:spacing w:before="0"/>
        <w:rPr>
          <w:rFonts w:cs="Times New Roman"/>
        </w:rPr>
      </w:pPr>
    </w:p>
    <w:p w:rsidR="00594A1F" w:rsidRPr="002D0C36" w:rsidRDefault="00594A1F" w:rsidP="00407EB7">
      <w:pPr>
        <w:widowControl w:val="0"/>
        <w:autoSpaceDE w:val="0"/>
        <w:autoSpaceDN w:val="0"/>
        <w:adjustRightInd w:val="0"/>
        <w:spacing w:before="0"/>
        <w:rPr>
          <w:rFonts w:cs="Times New Roman"/>
        </w:rPr>
      </w:pPr>
      <w:r w:rsidRPr="002D0C36">
        <w:rPr>
          <w:rFonts w:cs="Times New Roman"/>
        </w:rPr>
        <w:t xml:space="preserve">La réforme intervenue en 2015 tend à renforcer cette dimension économique de l’achat public </w:t>
      </w:r>
    </w:p>
    <w:p w:rsidR="00594A1F" w:rsidRPr="002D0C36" w:rsidRDefault="00594A1F" w:rsidP="00C04C51">
      <w:pPr>
        <w:pStyle w:val="Paragraphedeliste"/>
        <w:widowControl w:val="0"/>
        <w:numPr>
          <w:ilvl w:val="0"/>
          <w:numId w:val="250"/>
        </w:numPr>
        <w:autoSpaceDE w:val="0"/>
        <w:autoSpaceDN w:val="0"/>
        <w:adjustRightInd w:val="0"/>
        <w:spacing w:before="0"/>
        <w:rPr>
          <w:rFonts w:cs="Times New Roman"/>
        </w:rPr>
      </w:pPr>
      <w:r w:rsidRPr="002D0C36">
        <w:rPr>
          <w:rFonts w:cs="Times New Roman"/>
        </w:rPr>
        <w:t xml:space="preserve">Elle favorise le recours au sourcing par le pouvoir adjudicateur qui permet de consulter les fournisseurs potentiels en amont du lancement de la procédure </w:t>
      </w:r>
    </w:p>
    <w:p w:rsidR="00594A1F" w:rsidRPr="002D0C36" w:rsidRDefault="00594A1F" w:rsidP="00C04C51">
      <w:pPr>
        <w:pStyle w:val="Paragraphedeliste"/>
        <w:widowControl w:val="0"/>
        <w:numPr>
          <w:ilvl w:val="0"/>
          <w:numId w:val="250"/>
        </w:numPr>
        <w:autoSpaceDE w:val="0"/>
        <w:autoSpaceDN w:val="0"/>
        <w:adjustRightInd w:val="0"/>
        <w:spacing w:before="0"/>
        <w:rPr>
          <w:rFonts w:cs="Times New Roman"/>
        </w:rPr>
      </w:pPr>
      <w:r w:rsidRPr="002D0C36">
        <w:rPr>
          <w:rFonts w:cs="Times New Roman"/>
        </w:rPr>
        <w:t xml:space="preserve">Elle fait du coût global un critère d’attribution </w:t>
      </w:r>
    </w:p>
    <w:p w:rsidR="00FA7AFA" w:rsidRPr="002D0C36" w:rsidRDefault="00FA7AFA" w:rsidP="00407EB7">
      <w:pPr>
        <w:spacing w:before="0"/>
        <w:rPr>
          <w:rFonts w:cs="Times New Roman"/>
        </w:rPr>
      </w:pP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B. L’adaptation d</w:t>
      </w:r>
      <w:r w:rsidR="007A205D" w:rsidRPr="002D0C36">
        <w:rPr>
          <w:rFonts w:eastAsiaTheme="majorEastAsia" w:cs="Times New Roman"/>
          <w:b/>
          <w:bCs/>
          <w:i/>
          <w:iCs/>
        </w:rPr>
        <w:t xml:space="preserve">es procédures </w:t>
      </w:r>
      <w:r w:rsidRPr="002D0C36">
        <w:rPr>
          <w:rFonts w:eastAsiaTheme="majorEastAsia" w:cs="Times New Roman"/>
          <w:b/>
          <w:bCs/>
          <w:i/>
          <w:iCs/>
        </w:rPr>
        <w:t>à la diversité des besoins du pouvoir adjudicateur</w:t>
      </w:r>
    </w:p>
    <w:p w:rsidR="00FA7AFA" w:rsidRPr="002D0C36" w:rsidRDefault="00594A1F" w:rsidP="00407EB7">
      <w:pPr>
        <w:widowControl w:val="0"/>
        <w:autoSpaceDE w:val="0"/>
        <w:autoSpaceDN w:val="0"/>
        <w:adjustRightInd w:val="0"/>
        <w:spacing w:before="0"/>
        <w:rPr>
          <w:rFonts w:cs="Times New Roman"/>
        </w:rPr>
      </w:pPr>
      <w:r w:rsidRPr="002D0C36">
        <w:rPr>
          <w:rFonts w:cs="Times New Roman"/>
        </w:rPr>
        <w:t>Les besoins du pouvoir adjudicateur ne sont pas toujours immédiatement déterminables dès le lancement de la procédure.</w:t>
      </w:r>
      <w:r w:rsidR="007316D0" w:rsidRPr="002D0C36">
        <w:rPr>
          <w:rFonts w:cs="Times New Roman"/>
        </w:rPr>
        <w:t> </w:t>
      </w:r>
      <w:r w:rsidRPr="002D0C36">
        <w:rPr>
          <w:rFonts w:cs="Times New Roman"/>
        </w:rPr>
        <w:t>Ainsi, en</w:t>
      </w:r>
      <w:r w:rsidR="00FA7AFA" w:rsidRPr="002D0C36">
        <w:rPr>
          <w:rFonts w:cs="Times New Roman"/>
        </w:rPr>
        <w:t xml:space="preserve"> fonction de la diversité des </w:t>
      </w:r>
      <w:r w:rsidRPr="002D0C36">
        <w:rPr>
          <w:rFonts w:cs="Times New Roman"/>
        </w:rPr>
        <w:t>situations</w:t>
      </w:r>
      <w:r w:rsidR="00FA7AFA" w:rsidRPr="002D0C36">
        <w:rPr>
          <w:rFonts w:cs="Times New Roman"/>
        </w:rPr>
        <w:t xml:space="preserve">, le législateur distingue </w:t>
      </w:r>
      <w:r w:rsidRPr="002D0C36">
        <w:rPr>
          <w:rFonts w:cs="Times New Roman"/>
        </w:rPr>
        <w:t xml:space="preserve">différents types de </w:t>
      </w:r>
      <w:r w:rsidR="00FA7AFA" w:rsidRPr="002D0C36">
        <w:rPr>
          <w:rFonts w:cs="Times New Roman"/>
        </w:rPr>
        <w:t xml:space="preserve"> procédures à </w:t>
      </w:r>
      <w:r w:rsidRPr="002D0C36">
        <w:rPr>
          <w:rFonts w:cs="Times New Roman"/>
        </w:rPr>
        <w:t xml:space="preserve">suivre et différentes </w:t>
      </w:r>
      <w:r w:rsidR="00FA7AFA" w:rsidRPr="002D0C36">
        <w:rPr>
          <w:rFonts w:cs="Times New Roman"/>
        </w:rPr>
        <w:t>techniques particulières d’achat.</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1. Le choix entre les différentes procédures formalisées</w:t>
      </w:r>
    </w:p>
    <w:p w:rsidR="00D12BA6" w:rsidRPr="002D0C36" w:rsidRDefault="00FA7AFA" w:rsidP="00407EB7">
      <w:pPr>
        <w:spacing w:before="0"/>
        <w:rPr>
          <w:rFonts w:cs="Times New Roman"/>
        </w:rPr>
      </w:pPr>
      <w:r w:rsidRPr="002D0C36">
        <w:rPr>
          <w:rFonts w:cs="Times New Roman"/>
        </w:rPr>
        <w:t xml:space="preserve">Au-dessus des seuils européens, les marchés publics passent leurs marchés en principe de selon la procédure d’appel d’offre. </w:t>
      </w:r>
    </w:p>
    <w:p w:rsidR="00FA7AFA" w:rsidRPr="002D0C36" w:rsidRDefault="00FA7AFA" w:rsidP="00407EB7">
      <w:pPr>
        <w:spacing w:before="0"/>
        <w:rPr>
          <w:rFonts w:cs="Times New Roman"/>
        </w:rPr>
      </w:pPr>
      <w:r w:rsidRPr="002D0C36">
        <w:rPr>
          <w:rFonts w:cs="Times New Roman"/>
        </w:rPr>
        <w:t>Mais les textes prévoient d’autres types de procédures faisant participer le co-contractant à la définition du besoin</w:t>
      </w:r>
    </w:p>
    <w:p w:rsidR="00FA7AFA" w:rsidRPr="002D0C36" w:rsidRDefault="00FA7AFA" w:rsidP="00C04C51">
      <w:pPr>
        <w:pStyle w:val="Paragraphedeliste"/>
        <w:numPr>
          <w:ilvl w:val="0"/>
          <w:numId w:val="222"/>
        </w:numPr>
        <w:spacing w:before="0"/>
        <w:rPr>
          <w:rFonts w:cs="Times New Roman"/>
        </w:rPr>
      </w:pPr>
      <w:r w:rsidRPr="002D0C36">
        <w:rPr>
          <w:rFonts w:cs="Times New Roman"/>
        </w:rPr>
        <w:lastRenderedPageBreak/>
        <w:t>Le plus souvent, il s’agira de besoins particulièrement complexes soit que l’administration n’est pas en mesure de définir les moyens et spécifications techniques ou le montage (juridique, financier) susceptibles de répondre à ses besoins soit que dans le cadre d’un partenariat d’innovation, elle a besoin de développer une solution innovante laquelle ne peut émerger que d’échanges successifs avec les développeurs</w:t>
      </w:r>
    </w:p>
    <w:p w:rsidR="00FA7AFA" w:rsidRPr="002D0C36" w:rsidRDefault="00FA7AFA" w:rsidP="001950DF">
      <w:pPr>
        <w:pStyle w:val="Titre6"/>
        <w:rPr>
          <w:color w:val="auto"/>
        </w:rPr>
      </w:pPr>
      <w:r w:rsidRPr="002D0C36">
        <w:rPr>
          <w:color w:val="auto"/>
        </w:rPr>
        <w:t>a) L’appel d’offres</w:t>
      </w:r>
    </w:p>
    <w:p w:rsidR="00FA7AFA" w:rsidRPr="002D0C36" w:rsidRDefault="00FA7AFA" w:rsidP="00407EB7">
      <w:pPr>
        <w:spacing w:before="0"/>
        <w:rPr>
          <w:rFonts w:cs="Times New Roman"/>
        </w:rPr>
      </w:pPr>
      <w:r w:rsidRPr="002D0C36">
        <w:rPr>
          <w:rFonts w:cs="Times New Roman"/>
        </w:rPr>
        <w:t>L’appel d’offres est la procédure par laquelle le pouvoir adjudicateur choisit l’offre économiquement la plus avantageuse sans négociation et sur la base de critères objectifs préalablement portés à la connaissance des candidats.</w:t>
      </w:r>
    </w:p>
    <w:p w:rsidR="00FA7AFA" w:rsidRPr="002D0C36" w:rsidRDefault="00FA7AFA" w:rsidP="00407EB7">
      <w:pPr>
        <w:spacing w:before="0"/>
        <w:rPr>
          <w:rFonts w:cs="Times New Roman"/>
        </w:rPr>
      </w:pPr>
      <w:r w:rsidRPr="002D0C36">
        <w:rPr>
          <w:rFonts w:cs="Times New Roman"/>
        </w:rPr>
        <w:t>Il peut être ouvert ou restreint</w:t>
      </w:r>
    </w:p>
    <w:p w:rsidR="00FA7AFA" w:rsidRPr="002D0C36" w:rsidRDefault="00FA7AFA" w:rsidP="001950DF">
      <w:pPr>
        <w:pStyle w:val="Titre6"/>
        <w:rPr>
          <w:color w:val="auto"/>
        </w:rPr>
      </w:pPr>
      <w:r w:rsidRPr="002D0C36">
        <w:rPr>
          <w:color w:val="auto"/>
        </w:rPr>
        <w:t>b) Le dialogue compétitif</w:t>
      </w:r>
    </w:p>
    <w:p w:rsidR="00FA7AFA" w:rsidRPr="002D0C36" w:rsidRDefault="00FA7AFA" w:rsidP="00407EB7">
      <w:pPr>
        <w:spacing w:before="0"/>
        <w:rPr>
          <w:rFonts w:cs="Times New Roman"/>
        </w:rPr>
      </w:pPr>
      <w:r w:rsidRPr="002D0C36">
        <w:rPr>
          <w:rFonts w:cs="Times New Roman"/>
        </w:rPr>
        <w:t>•</w:t>
      </w:r>
      <w:r w:rsidRPr="002D0C36">
        <w:rPr>
          <w:rFonts w:cs="Times New Roman"/>
        </w:rPr>
        <w:tab/>
        <w:t xml:space="preserve">Il s’agit d’ouvrir une phase de dialogue avec plusieurs candidats afin d’identifier </w:t>
      </w:r>
      <w:r w:rsidR="007A205D" w:rsidRPr="002D0C36">
        <w:rPr>
          <w:rFonts w:cs="Times New Roman"/>
        </w:rPr>
        <w:t xml:space="preserve">(car le pouvoir adjudicateur n’est pas en mesure de le faire) </w:t>
      </w:r>
      <w:r w:rsidRPr="002D0C36">
        <w:rPr>
          <w:rFonts w:cs="Times New Roman"/>
        </w:rPr>
        <w:t xml:space="preserve">es moyens techniques ou financiers propres à satisfaire au mieux leurs besoins </w:t>
      </w:r>
    </w:p>
    <w:p w:rsidR="00FA7AFA" w:rsidRPr="002D0C36" w:rsidRDefault="00FA7AFA" w:rsidP="00407EB7">
      <w:pPr>
        <w:spacing w:before="0"/>
        <w:ind w:left="1416" w:firstLine="2"/>
        <w:rPr>
          <w:rFonts w:cs="Times New Roman"/>
        </w:rPr>
      </w:pPr>
      <w:r w:rsidRPr="002D0C36">
        <w:rPr>
          <w:rFonts w:cs="Times New Roman"/>
        </w:rPr>
        <w:t>•</w:t>
      </w:r>
      <w:r w:rsidRPr="002D0C36">
        <w:rPr>
          <w:rFonts w:cs="Times New Roman"/>
        </w:rPr>
        <w:tab/>
      </w:r>
      <w:r w:rsidR="00F12767" w:rsidRPr="002D0C36">
        <w:rPr>
          <w:rFonts w:cs="Times New Roman"/>
        </w:rPr>
        <w:t xml:space="preserve">Les </w:t>
      </w:r>
      <w:r w:rsidRPr="002D0C36">
        <w:rPr>
          <w:rFonts w:cs="Times New Roman"/>
        </w:rPr>
        <w:t>participants au dialogue dont l’offre n’aura pas été finalement retenu pourront faire l’objet d’une rémunération spécifique.</w:t>
      </w:r>
    </w:p>
    <w:p w:rsidR="00FA7AFA" w:rsidRPr="002D0C36" w:rsidRDefault="00FA7AFA" w:rsidP="00407EB7">
      <w:pPr>
        <w:spacing w:before="0"/>
        <w:ind w:left="1416" w:firstLine="2"/>
        <w:rPr>
          <w:rFonts w:cs="Times New Roman"/>
        </w:rPr>
      </w:pPr>
      <w:r w:rsidRPr="002D0C36">
        <w:rPr>
          <w:rFonts w:cs="Times New Roman"/>
        </w:rPr>
        <w:t>•</w:t>
      </w:r>
      <w:r w:rsidRPr="002D0C36">
        <w:rPr>
          <w:rFonts w:cs="Times New Roman"/>
        </w:rPr>
        <w:tab/>
        <w:t xml:space="preserve">La particularité de la procédure est qu’au cours de ce dialogue, les pouvoirs adjudicateurs peuvent discuter tous les aspects du marché avec les candidats sélectionnés </w:t>
      </w:r>
    </w:p>
    <w:p w:rsidR="00FA7AFA" w:rsidRPr="002D0C36" w:rsidRDefault="00FA7AFA" w:rsidP="00407EB7">
      <w:pPr>
        <w:spacing w:before="0"/>
        <w:ind w:left="1416" w:firstLine="2"/>
        <w:rPr>
          <w:rFonts w:cs="Times New Roman"/>
        </w:rPr>
      </w:pPr>
      <w:r w:rsidRPr="002D0C36">
        <w:rPr>
          <w:rFonts w:cs="Times New Roman"/>
        </w:rPr>
        <w:t>•</w:t>
      </w:r>
      <w:r w:rsidRPr="002D0C36">
        <w:rPr>
          <w:rFonts w:cs="Times New Roman"/>
        </w:rPr>
        <w:tab/>
        <w:t xml:space="preserve">Le pouvoir adjudicateur poursuit le dialogue jusqu'à ce qu'il soit en mesure d'identifier la ou les solutions, au besoin après les avoir comparées, qui sont susceptibles de répondre à ses besoins. </w:t>
      </w:r>
    </w:p>
    <w:p w:rsidR="00FA7AFA" w:rsidRPr="002D0C36" w:rsidRDefault="00FA7AFA" w:rsidP="00407EB7">
      <w:pPr>
        <w:spacing w:before="0"/>
        <w:ind w:left="1416" w:firstLine="2"/>
        <w:rPr>
          <w:rFonts w:cs="Times New Roman"/>
        </w:rPr>
      </w:pPr>
      <w:r w:rsidRPr="002D0C36">
        <w:rPr>
          <w:rFonts w:cs="Times New Roman"/>
        </w:rPr>
        <w:t>•</w:t>
      </w:r>
      <w:r w:rsidRPr="002D0C36">
        <w:rPr>
          <w:rFonts w:cs="Times New Roman"/>
        </w:rPr>
        <w:tab/>
        <w:t>Après avoir déclaré la conclusion du dialogue et en avoir informé les participants, les pouvoirs adjudicateurs les invitent à remettre leur offre finale sur la base de la ou des solutions présentées et spécifiées au cours du dialogue. Ces offres doivent comprendre tous les éléments requis et nécessaires pour la réalisation du projet.</w:t>
      </w:r>
    </w:p>
    <w:p w:rsidR="00FA7AFA" w:rsidRPr="002D0C36" w:rsidRDefault="00FA7AFA" w:rsidP="00C04C51">
      <w:pPr>
        <w:pStyle w:val="Paragraphedeliste"/>
        <w:numPr>
          <w:ilvl w:val="0"/>
          <w:numId w:val="120"/>
        </w:numPr>
        <w:spacing w:before="0"/>
        <w:rPr>
          <w:rFonts w:cs="Times New Roman"/>
        </w:rPr>
      </w:pPr>
      <w:r w:rsidRPr="002D0C36">
        <w:rPr>
          <w:rFonts w:cs="Times New Roman"/>
        </w:rPr>
        <w:t>Au final, les pouvoirs adjudicateurs choisissent l'offre économiquement la plus avantageuse conformément à l'article 53.</w:t>
      </w:r>
    </w:p>
    <w:p w:rsidR="00FA7AFA" w:rsidRPr="002D0C36" w:rsidRDefault="00FA7AFA" w:rsidP="001950DF">
      <w:pPr>
        <w:pStyle w:val="Titre6"/>
        <w:rPr>
          <w:color w:val="auto"/>
        </w:rPr>
      </w:pPr>
      <w:r w:rsidRPr="002D0C36">
        <w:rPr>
          <w:color w:val="auto"/>
        </w:rPr>
        <w:t xml:space="preserve">c) </w:t>
      </w:r>
      <w:r w:rsidR="00594A1F" w:rsidRPr="002D0C36">
        <w:rPr>
          <w:color w:val="auto"/>
        </w:rPr>
        <w:t>Le partenariat d’innovation.</w:t>
      </w:r>
    </w:p>
    <w:p w:rsidR="00594A1F" w:rsidRPr="002D0C36" w:rsidRDefault="00594A1F" w:rsidP="00407EB7">
      <w:pPr>
        <w:spacing w:before="0"/>
        <w:rPr>
          <w:rFonts w:cs="Times New Roman"/>
        </w:rPr>
      </w:pPr>
      <w:r w:rsidRPr="002D0C36">
        <w:rPr>
          <w:rFonts w:cs="Times New Roman"/>
        </w:rPr>
        <w:t>Le partenariat d’innovation est conduit selon la procédure concurrentielle avec négo</w:t>
      </w:r>
      <w:r w:rsidR="00D12BA6" w:rsidRPr="002D0C36">
        <w:rPr>
          <w:rFonts w:cs="Times New Roman"/>
        </w:rPr>
        <w:t>ci</w:t>
      </w:r>
      <w:r w:rsidRPr="002D0C36">
        <w:rPr>
          <w:rFonts w:cs="Times New Roman"/>
        </w:rPr>
        <w:t xml:space="preserve">ation. </w:t>
      </w:r>
    </w:p>
    <w:p w:rsidR="00D12BA6" w:rsidRPr="002D0C36" w:rsidRDefault="00D12BA6" w:rsidP="00C04C51">
      <w:pPr>
        <w:pStyle w:val="Paragraphedeliste"/>
        <w:numPr>
          <w:ilvl w:val="0"/>
          <w:numId w:val="221"/>
        </w:numPr>
        <w:spacing w:before="0"/>
        <w:rPr>
          <w:rFonts w:cs="Times New Roman"/>
        </w:rPr>
      </w:pPr>
      <w:r w:rsidRPr="002D0C36">
        <w:rPr>
          <w:rFonts w:cs="Times New Roman"/>
        </w:rPr>
        <w:t xml:space="preserve">Cette procédure remplace le marché de définition condamnée par la CJCE dans la mesure où il n’était pas prévu par les directives. </w:t>
      </w:r>
    </w:p>
    <w:p w:rsidR="00D12BA6" w:rsidRPr="002D0C36" w:rsidRDefault="00D12BA6" w:rsidP="00C04C51">
      <w:pPr>
        <w:pStyle w:val="Paragraphedeliste"/>
        <w:numPr>
          <w:ilvl w:val="0"/>
          <w:numId w:val="221"/>
        </w:numPr>
        <w:spacing w:before="0"/>
        <w:rPr>
          <w:rFonts w:cs="Times New Roman"/>
        </w:rPr>
      </w:pPr>
      <w:r w:rsidRPr="002D0C36">
        <w:rPr>
          <w:rFonts w:cs="Times New Roman"/>
        </w:rPr>
        <w:t xml:space="preserve">Le partenariat d’innovation est désormais prévu par la directive 2014. Il s’inspire du marché de définition. </w:t>
      </w:r>
    </w:p>
    <w:p w:rsidR="00D12BA6" w:rsidRPr="002D0C36" w:rsidRDefault="00D12BA6" w:rsidP="00407EB7">
      <w:pPr>
        <w:spacing w:before="0"/>
        <w:rPr>
          <w:rFonts w:cs="Times New Roman"/>
        </w:rPr>
      </w:pPr>
      <w:r w:rsidRPr="002D0C36">
        <w:rPr>
          <w:rFonts w:cs="Times New Roman"/>
        </w:rPr>
        <w:t xml:space="preserve">L’objet de cette procédure est de faire émerger une solution innovante susceptible de répondre aux besoins du pouvoir adjudicateur. </w:t>
      </w:r>
    </w:p>
    <w:p w:rsidR="007A205D" w:rsidRPr="002D0C36" w:rsidRDefault="00D12BA6" w:rsidP="00407EB7">
      <w:pPr>
        <w:spacing w:before="0"/>
        <w:ind w:firstLine="708"/>
        <w:rPr>
          <w:rFonts w:cs="Times New Roman"/>
        </w:rPr>
      </w:pPr>
      <w:r w:rsidRPr="002D0C36">
        <w:rPr>
          <w:rFonts w:cs="Times New Roman"/>
        </w:rPr>
        <w:t xml:space="preserve">La procédure est conçue en deux temps : une phase recherche </w:t>
      </w:r>
      <w:r w:rsidR="007A205D" w:rsidRPr="002D0C36">
        <w:rPr>
          <w:rFonts w:cs="Times New Roman"/>
        </w:rPr>
        <w:t xml:space="preserve">rémunérée par le pouvoir adjudicateur </w:t>
      </w:r>
      <w:r w:rsidRPr="002D0C36">
        <w:rPr>
          <w:rFonts w:cs="Times New Roman"/>
        </w:rPr>
        <w:t xml:space="preserve">et une phase </w:t>
      </w:r>
      <w:r w:rsidR="007A205D" w:rsidRPr="002D0C36">
        <w:rPr>
          <w:rFonts w:cs="Times New Roman"/>
        </w:rPr>
        <w:t>d’acquisition de la solution innovante jugée la plus intéressante.</w:t>
      </w:r>
    </w:p>
    <w:p w:rsidR="00D12BA6" w:rsidRPr="002D0C36" w:rsidRDefault="007A205D" w:rsidP="00407EB7">
      <w:pPr>
        <w:spacing w:before="0"/>
        <w:ind w:firstLine="708"/>
        <w:rPr>
          <w:rFonts w:cs="Times New Roman"/>
        </w:rPr>
      </w:pPr>
      <w:r w:rsidRPr="002D0C36">
        <w:rPr>
          <w:rFonts w:cs="Times New Roman"/>
        </w:rPr>
        <w:t xml:space="preserve">L’intérêt principal du PI est d’éviter de remettre en concurrence l’entreprise qui a conçu la solution la plus innovante au moment de l’exécution du marché. </w:t>
      </w:r>
    </w:p>
    <w:p w:rsidR="00FA7AFA" w:rsidRPr="002D0C36" w:rsidRDefault="00FA7AFA" w:rsidP="00407EB7">
      <w:pPr>
        <w:spacing w:before="0"/>
        <w:rPr>
          <w:rFonts w:cs="Times New Roman"/>
        </w:rPr>
      </w:pPr>
      <w:r w:rsidRPr="002D0C36">
        <w:rPr>
          <w:rFonts w:cs="Times New Roman"/>
        </w:rPr>
        <w:t xml:space="preserve"> </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2. Les techniques particulières d’achat</w:t>
      </w:r>
    </w:p>
    <w:p w:rsidR="00F12767" w:rsidRPr="002D0C36" w:rsidRDefault="00F12767" w:rsidP="00407EB7">
      <w:pPr>
        <w:spacing w:before="0"/>
      </w:pPr>
      <w:r w:rsidRPr="002D0C36">
        <w:t>Elles répondent à différentes situations</w:t>
      </w:r>
    </w:p>
    <w:p w:rsidR="00F12767" w:rsidRPr="002D0C36" w:rsidRDefault="00F12767" w:rsidP="00C04C51">
      <w:pPr>
        <w:widowControl w:val="0"/>
        <w:numPr>
          <w:ilvl w:val="0"/>
          <w:numId w:val="217"/>
        </w:numPr>
        <w:autoSpaceDE w:val="0"/>
        <w:autoSpaceDN w:val="0"/>
        <w:adjustRightInd w:val="0"/>
        <w:spacing w:before="0"/>
        <w:jc w:val="left"/>
        <w:rPr>
          <w:rFonts w:cs="Times New Roman"/>
        </w:rPr>
      </w:pPr>
      <w:r w:rsidRPr="002D0C36">
        <w:rPr>
          <w:rFonts w:cs="Times New Roman"/>
        </w:rPr>
        <w:t xml:space="preserve">Soit que le niveau des quantités n’est pas connu à l’avance s’agissant d’un besoin récurrent </w:t>
      </w:r>
    </w:p>
    <w:p w:rsidR="00F12767" w:rsidRPr="002D0C36" w:rsidRDefault="00F12767" w:rsidP="00C04C51">
      <w:pPr>
        <w:widowControl w:val="0"/>
        <w:numPr>
          <w:ilvl w:val="0"/>
          <w:numId w:val="217"/>
        </w:numPr>
        <w:autoSpaceDE w:val="0"/>
        <w:autoSpaceDN w:val="0"/>
        <w:adjustRightInd w:val="0"/>
        <w:spacing w:before="0"/>
        <w:jc w:val="left"/>
        <w:rPr>
          <w:rFonts w:cs="Times New Roman"/>
        </w:rPr>
      </w:pPr>
      <w:r w:rsidRPr="002D0C36">
        <w:rPr>
          <w:rFonts w:cs="Times New Roman"/>
        </w:rPr>
        <w:t>Soit que le pouvoir adjudicateur a besoin d’être conseillé en vue de la conception d’un projet.</w:t>
      </w:r>
    </w:p>
    <w:p w:rsidR="00F12767" w:rsidRPr="002D0C36" w:rsidRDefault="00F12767" w:rsidP="00C04C51">
      <w:pPr>
        <w:widowControl w:val="0"/>
        <w:numPr>
          <w:ilvl w:val="0"/>
          <w:numId w:val="217"/>
        </w:numPr>
        <w:autoSpaceDE w:val="0"/>
        <w:autoSpaceDN w:val="0"/>
        <w:adjustRightInd w:val="0"/>
        <w:spacing w:before="0"/>
        <w:jc w:val="left"/>
        <w:rPr>
          <w:rFonts w:cs="Times New Roman"/>
        </w:rPr>
      </w:pPr>
      <w:r w:rsidRPr="002D0C36">
        <w:rPr>
          <w:rFonts w:cs="Times New Roman"/>
        </w:rPr>
        <w:lastRenderedPageBreak/>
        <w:t>Soit que les besoins du pouvoir adjudicateur justifient pour des raisons de soutenabilité budgétaire d’être étalés dans le temps.</w:t>
      </w:r>
    </w:p>
    <w:p w:rsidR="00FA7AFA" w:rsidRPr="002D0C36" w:rsidRDefault="00F12767" w:rsidP="00407EB7">
      <w:pPr>
        <w:keepNext/>
        <w:keepLines/>
        <w:spacing w:before="0"/>
        <w:outlineLvl w:val="3"/>
        <w:rPr>
          <w:rFonts w:eastAsiaTheme="majorEastAsia" w:cs="Times New Roman"/>
          <w:b/>
          <w:bCs/>
          <w:i/>
          <w:iCs/>
        </w:rPr>
      </w:pPr>
      <w:r w:rsidRPr="002D0C36">
        <w:rPr>
          <w:rFonts w:eastAsiaTheme="majorEastAsia" w:cs="Times New Roman"/>
          <w:b/>
          <w:bCs/>
          <w:i/>
          <w:iCs/>
        </w:rPr>
        <w:t xml:space="preserve">a) Les besoins </w:t>
      </w:r>
      <w:r w:rsidR="00FA7AFA" w:rsidRPr="002D0C36">
        <w:rPr>
          <w:rFonts w:eastAsiaTheme="majorEastAsia" w:cs="Times New Roman"/>
          <w:b/>
          <w:bCs/>
          <w:i/>
          <w:iCs/>
        </w:rPr>
        <w:t xml:space="preserve">récurrents : </w:t>
      </w:r>
    </w:p>
    <w:p w:rsidR="00FA7AFA" w:rsidRPr="002D0C36" w:rsidRDefault="00FA7AFA" w:rsidP="00407EB7">
      <w:pPr>
        <w:spacing w:before="0"/>
        <w:rPr>
          <w:rFonts w:cs="Times New Roman"/>
        </w:rPr>
      </w:pPr>
      <w:r w:rsidRPr="002D0C36">
        <w:rPr>
          <w:rFonts w:cs="Times New Roman"/>
        </w:rPr>
        <w:t>La technique la mieux adaptée est l’acccord-cadre</w:t>
      </w:r>
    </w:p>
    <w:p w:rsidR="00FA7AFA" w:rsidRPr="002D0C36" w:rsidRDefault="00FA7AFA" w:rsidP="00407EB7">
      <w:pPr>
        <w:spacing w:before="0"/>
        <w:rPr>
          <w:rFonts w:cs="Times New Roman"/>
        </w:rPr>
      </w:pPr>
      <w:r w:rsidRPr="002D0C36">
        <w:rPr>
          <w:rFonts w:cs="Times New Roman"/>
        </w:rPr>
        <w:t xml:space="preserve">Inspirés de la procédure française des marchés à bon de commande, mais offrant davantage de souplesse, les accords-cadres ne sont pas eux-mêmes des marchés. Ils permettent de sélectionner des entreprises avec lesquels pour la durée de l’accord des marchés pourront être conclus directement. </w:t>
      </w:r>
    </w:p>
    <w:p w:rsidR="00FA7AFA" w:rsidRPr="002D0C36" w:rsidRDefault="00FA7AFA" w:rsidP="00C04C51">
      <w:pPr>
        <w:numPr>
          <w:ilvl w:val="0"/>
          <w:numId w:val="177"/>
        </w:numPr>
        <w:spacing w:before="0"/>
        <w:contextualSpacing/>
        <w:rPr>
          <w:rFonts w:cs="Times New Roman"/>
        </w:rPr>
      </w:pPr>
      <w:r w:rsidRPr="002D0C36">
        <w:rPr>
          <w:rFonts w:cs="Times New Roman"/>
        </w:rPr>
        <w:t xml:space="preserve">L’«accord-cadre »définit les caractéristiques générales de ces marchés à venir  notamment en ce qui concerne l’objet des prestations commandées, les prix et, le cas échéant, les quantités envisagées. </w:t>
      </w:r>
    </w:p>
    <w:p w:rsidR="00FA7AFA" w:rsidRPr="002D0C36" w:rsidRDefault="00FA7AFA" w:rsidP="00C04C51">
      <w:pPr>
        <w:numPr>
          <w:ilvl w:val="1"/>
          <w:numId w:val="177"/>
        </w:numPr>
        <w:spacing w:before="0"/>
        <w:contextualSpacing/>
        <w:rPr>
          <w:rFonts w:cs="Times New Roman"/>
        </w:rPr>
      </w:pPr>
      <w:r w:rsidRPr="002D0C36">
        <w:rPr>
          <w:rFonts w:cs="Times New Roman"/>
        </w:rPr>
        <w:t>Lors de la passation des marchés fondés sur l'accord-cadre, les parties ne peuvent en aucun cas apporter des modifications substantielles aux termes fixés dans cet accord-cadre</w:t>
      </w:r>
    </w:p>
    <w:p w:rsidR="00FA7AFA" w:rsidRPr="002D0C36" w:rsidRDefault="00FA7AFA" w:rsidP="00C04C51">
      <w:pPr>
        <w:numPr>
          <w:ilvl w:val="1"/>
          <w:numId w:val="177"/>
        </w:numPr>
        <w:spacing w:before="0"/>
        <w:contextualSpacing/>
        <w:rPr>
          <w:rFonts w:cs="Times New Roman"/>
        </w:rPr>
      </w:pPr>
      <w:r w:rsidRPr="002D0C36">
        <w:rPr>
          <w:rFonts w:cs="Times New Roman"/>
        </w:rPr>
        <w:t>La durée d'un accord-cadre ne peut pas dépasser quatre ans, sauf dans des cas exceptionnels dûment justifiés, notamment par l'objet de l'accord-cadre.</w:t>
      </w:r>
    </w:p>
    <w:p w:rsidR="00FA7AFA" w:rsidRPr="002D0C36" w:rsidRDefault="00FA7AFA" w:rsidP="00C04C51">
      <w:pPr>
        <w:numPr>
          <w:ilvl w:val="0"/>
          <w:numId w:val="177"/>
        </w:numPr>
        <w:spacing w:before="0"/>
        <w:contextualSpacing/>
        <w:rPr>
          <w:rFonts w:cs="Times New Roman"/>
        </w:rPr>
      </w:pPr>
      <w:r w:rsidRPr="002D0C36">
        <w:rPr>
          <w:rFonts w:cs="Times New Roman"/>
        </w:rPr>
        <w:t>Les textes distinguent deux situations.</w:t>
      </w:r>
    </w:p>
    <w:p w:rsidR="00FA7AFA" w:rsidRPr="002D0C36" w:rsidRDefault="00FA7AFA" w:rsidP="00C04C51">
      <w:pPr>
        <w:numPr>
          <w:ilvl w:val="1"/>
          <w:numId w:val="177"/>
        </w:numPr>
        <w:spacing w:before="0"/>
        <w:contextualSpacing/>
        <w:rPr>
          <w:rFonts w:cs="Times New Roman"/>
        </w:rPr>
      </w:pPr>
      <w:r w:rsidRPr="002D0C36">
        <w:rPr>
          <w:rFonts w:cs="Times New Roman"/>
        </w:rPr>
        <w:t>Accord cadre mono-attributaire : Lorsqu'un accord-cadre est conclu avec un seul opérateur économique, les marchés fondés sur cet accord-cadre sont attribués dans les limites des termes fixés dans l'accord-cadre. Toutefois, les pouvoirs adjudicateurs peuvent consulter par écrit l'opérateur partie à l'accord-cadre et lui demander de compléter, si besoin et notamment en cas d’évolution technologique, son offre.</w:t>
      </w:r>
    </w:p>
    <w:p w:rsidR="00FA7AFA" w:rsidRPr="002D0C36" w:rsidRDefault="00FA7AFA" w:rsidP="00C04C51">
      <w:pPr>
        <w:numPr>
          <w:ilvl w:val="1"/>
          <w:numId w:val="177"/>
        </w:numPr>
        <w:spacing w:before="0"/>
        <w:contextualSpacing/>
        <w:rPr>
          <w:rFonts w:cs="Times New Roman"/>
        </w:rPr>
      </w:pPr>
      <w:r w:rsidRPr="002D0C36">
        <w:rPr>
          <w:rFonts w:cs="Times New Roman"/>
        </w:rPr>
        <w:t xml:space="preserve"> Au contraire, lorsqu'un accord-cadre est conclu avec plusieurs opérateurs économiques qui doivent en principe au moins au nombre de trois, les marchés peuvent être conclus de deux manières différentes. </w:t>
      </w:r>
    </w:p>
    <w:p w:rsidR="00FA7AFA" w:rsidRPr="002D0C36" w:rsidRDefault="00FA7AFA" w:rsidP="00C04C51">
      <w:pPr>
        <w:numPr>
          <w:ilvl w:val="2"/>
          <w:numId w:val="177"/>
        </w:numPr>
        <w:spacing w:before="0"/>
        <w:contextualSpacing/>
        <w:rPr>
          <w:rFonts w:cs="Times New Roman"/>
        </w:rPr>
      </w:pPr>
      <w:r w:rsidRPr="002D0C36">
        <w:rPr>
          <w:rFonts w:cs="Times New Roman"/>
        </w:rPr>
        <w:t>Soit par application des termes fixés dans l'accord-cadre, c'est-à-dire sans remise en concurrence des opérateurs présélectionnés, ce qui doit permettre de répartir les commandes entre l’ensemble des fournisseurs.</w:t>
      </w:r>
    </w:p>
    <w:p w:rsidR="00FA7AFA" w:rsidRPr="002D0C36" w:rsidRDefault="00FA7AFA" w:rsidP="00C04C51">
      <w:pPr>
        <w:numPr>
          <w:ilvl w:val="2"/>
          <w:numId w:val="177"/>
        </w:numPr>
        <w:spacing w:before="0"/>
        <w:contextualSpacing/>
        <w:rPr>
          <w:rFonts w:cs="Times New Roman"/>
        </w:rPr>
      </w:pPr>
      <w:r w:rsidRPr="002D0C36">
        <w:rPr>
          <w:rFonts w:cs="Times New Roman"/>
        </w:rPr>
        <w:t xml:space="preserve"> Soit, lorsque tous les termes ne sont pas fixés dans l'accord-cadre, après remise en concurrence des opérateurs parties à l’accord cadre. </w:t>
      </w:r>
    </w:p>
    <w:p w:rsidR="00FA7AFA" w:rsidRPr="002D0C36" w:rsidRDefault="00FA7AFA" w:rsidP="00C04C51">
      <w:pPr>
        <w:numPr>
          <w:ilvl w:val="3"/>
          <w:numId w:val="177"/>
        </w:numPr>
        <w:spacing w:before="0"/>
        <w:contextualSpacing/>
        <w:rPr>
          <w:rFonts w:cs="Times New Roman"/>
        </w:rPr>
      </w:pPr>
      <w:r w:rsidRPr="002D0C36">
        <w:rPr>
          <w:rFonts w:cs="Times New Roman"/>
        </w:rPr>
        <w:t>Dans ce cas, pour chaque marché à passer, les pouvoirs adjudicateurs consultent par écrit les opérateurs économiques qui sont capables de réaliser l'objet du marché; fixent un délai suffisant pour présenter les offres –qui restent confidentielles- relatives à chaque marché spécifique et attribuent chaque marché au soumissionnaire ayant présenté la meilleure offre sur la base des critères d'attribution énoncés dans le cahier des charges de l'accord-cadre.</w:t>
      </w:r>
    </w:p>
    <w:p w:rsidR="00FA7AFA" w:rsidRPr="002D0C36" w:rsidRDefault="00FA7AFA" w:rsidP="00407EB7">
      <w:pPr>
        <w:spacing w:before="0"/>
        <w:ind w:left="360"/>
        <w:rPr>
          <w:rFonts w:cs="Times New Roman"/>
        </w:rPr>
      </w:pPr>
      <w:r w:rsidRPr="002D0C36">
        <w:rPr>
          <w:rFonts w:cs="Times New Roman"/>
        </w:rPr>
        <w:t xml:space="preserve">A côté de l’accord-cadre, il existe encore le systèmes </w:t>
      </w:r>
      <w:r w:rsidR="007316D0" w:rsidRPr="002D0C36">
        <w:rPr>
          <w:rFonts w:cs="Times New Roman"/>
        </w:rPr>
        <w:t>d’acquisition dynamique (articl</w:t>
      </w:r>
      <w:r w:rsidRPr="002D0C36">
        <w:rPr>
          <w:rFonts w:cs="Times New Roman"/>
        </w:rPr>
        <w:t>e 33)</w:t>
      </w:r>
    </w:p>
    <w:p w:rsidR="00FA7AFA" w:rsidRPr="002D0C36" w:rsidRDefault="00FA7AFA" w:rsidP="00C04C51">
      <w:pPr>
        <w:numPr>
          <w:ilvl w:val="1"/>
          <w:numId w:val="177"/>
        </w:numPr>
        <w:spacing w:before="0"/>
        <w:contextualSpacing/>
        <w:rPr>
          <w:rFonts w:cs="Times New Roman"/>
        </w:rPr>
      </w:pPr>
      <w:r w:rsidRPr="002D0C36">
        <w:rPr>
          <w:rFonts w:cs="Times New Roman"/>
        </w:rPr>
        <w:t xml:space="preserve">Un système d’acquisition dynamique est une procédure de publicité et de sélection des candidats de nature exclusivement électronique. </w:t>
      </w:r>
    </w:p>
    <w:p w:rsidR="00FA7AFA" w:rsidRPr="002D0C36" w:rsidRDefault="00FA7AFA" w:rsidP="00C04C51">
      <w:pPr>
        <w:numPr>
          <w:ilvl w:val="2"/>
          <w:numId w:val="177"/>
        </w:numPr>
        <w:spacing w:before="0"/>
        <w:contextualSpacing/>
        <w:rPr>
          <w:rFonts w:cs="Times New Roman"/>
        </w:rPr>
      </w:pPr>
      <w:r w:rsidRPr="002D0C36">
        <w:rPr>
          <w:rFonts w:cs="Times New Roman"/>
        </w:rPr>
        <w:t xml:space="preserve">L’acquisition dynamique se distingue des enchères électroniques dans la mesure où ces dernières ne constituent qu’un mode de sélection des offres. </w:t>
      </w:r>
    </w:p>
    <w:p w:rsidR="00FA7AFA" w:rsidRPr="002D0C36" w:rsidRDefault="00FA7AFA" w:rsidP="00C04C51">
      <w:pPr>
        <w:numPr>
          <w:ilvl w:val="1"/>
          <w:numId w:val="177"/>
        </w:numPr>
        <w:spacing w:before="0"/>
        <w:contextualSpacing/>
        <w:rPr>
          <w:rFonts w:cs="Times New Roman"/>
        </w:rPr>
      </w:pPr>
      <w:r w:rsidRPr="002D0C36">
        <w:rPr>
          <w:rFonts w:cs="Times New Roman"/>
        </w:rPr>
        <w:t>C’est un mécanisme évolutif de préqualification des entreprises</w:t>
      </w:r>
    </w:p>
    <w:p w:rsidR="00FA7AFA" w:rsidRPr="002D0C36" w:rsidRDefault="00FA7AFA" w:rsidP="00C04C51">
      <w:pPr>
        <w:numPr>
          <w:ilvl w:val="2"/>
          <w:numId w:val="177"/>
        </w:numPr>
        <w:spacing w:before="0"/>
        <w:contextualSpacing/>
        <w:rPr>
          <w:rFonts w:cs="Times New Roman"/>
        </w:rPr>
      </w:pPr>
      <w:r w:rsidRPr="002D0C36">
        <w:rPr>
          <w:rFonts w:cs="Times New Roman"/>
        </w:rPr>
        <w:t xml:space="preserve">Le système d'acquisition dynamique correspond en fait à un mécanisme de pré-qualification d’une durée de quatre ans permettant au pouvoir adjudicateur d’attribuer par voie électronique des marchés aux entreprises préqualifiées. </w:t>
      </w:r>
    </w:p>
    <w:p w:rsidR="00FA7AFA" w:rsidRPr="002D0C36" w:rsidRDefault="00FA7AFA" w:rsidP="00C04C51">
      <w:pPr>
        <w:numPr>
          <w:ilvl w:val="2"/>
          <w:numId w:val="177"/>
        </w:numPr>
        <w:spacing w:before="0"/>
        <w:contextualSpacing/>
        <w:rPr>
          <w:rFonts w:cs="Times New Roman"/>
        </w:rPr>
      </w:pPr>
      <w:r w:rsidRPr="002D0C36">
        <w:rPr>
          <w:rFonts w:cs="Times New Roman"/>
        </w:rPr>
        <w:t xml:space="preserve">La mise en place du système suppose d’abord la publication d’un avis de marché, la définition de critère de sélection, la mise à disposition par voie électronique d’un cahier des charges. Tous les soumissionnaires, satisfaisant aux critères de sélection et ayant présenté une offre indicative conforme au cahier des charges sont admis dans le système. </w:t>
      </w:r>
    </w:p>
    <w:p w:rsidR="00FA7AFA" w:rsidRPr="002D0C36" w:rsidRDefault="00FA7AFA" w:rsidP="00C04C51">
      <w:pPr>
        <w:numPr>
          <w:ilvl w:val="1"/>
          <w:numId w:val="177"/>
        </w:numPr>
        <w:spacing w:before="0"/>
        <w:contextualSpacing/>
        <w:rPr>
          <w:rFonts w:cs="Times New Roman"/>
        </w:rPr>
      </w:pPr>
      <w:r w:rsidRPr="002D0C36">
        <w:rPr>
          <w:rFonts w:cs="Times New Roman"/>
        </w:rPr>
        <w:t xml:space="preserve">Le système est qualifié de dynamique : </w:t>
      </w:r>
    </w:p>
    <w:p w:rsidR="00FA7AFA" w:rsidRPr="002D0C36" w:rsidRDefault="007316D0" w:rsidP="00C04C51">
      <w:pPr>
        <w:numPr>
          <w:ilvl w:val="2"/>
          <w:numId w:val="177"/>
        </w:numPr>
        <w:spacing w:before="0"/>
        <w:contextualSpacing/>
        <w:rPr>
          <w:rFonts w:cs="Times New Roman"/>
        </w:rPr>
      </w:pPr>
      <w:r w:rsidRPr="002D0C36">
        <w:rPr>
          <w:rFonts w:cs="Times New Roman"/>
        </w:rPr>
        <w:lastRenderedPageBreak/>
        <w:t>D</w:t>
      </w:r>
      <w:r w:rsidR="00FA7AFA" w:rsidRPr="002D0C36">
        <w:rPr>
          <w:rFonts w:cs="Times New Roman"/>
        </w:rPr>
        <w:t xml:space="preserve">’abord, parce que les offres indicatives peuvent être améliorées à tout moment, à condition qu'elles demeurent conformes au cahier des charges ; </w:t>
      </w:r>
    </w:p>
    <w:p w:rsidR="00FA7AFA" w:rsidRPr="002D0C36" w:rsidRDefault="007316D0" w:rsidP="00C04C51">
      <w:pPr>
        <w:numPr>
          <w:ilvl w:val="2"/>
          <w:numId w:val="177"/>
        </w:numPr>
        <w:spacing w:before="0"/>
        <w:contextualSpacing/>
        <w:rPr>
          <w:rFonts w:cs="Times New Roman"/>
        </w:rPr>
      </w:pPr>
      <w:r w:rsidRPr="002D0C36">
        <w:rPr>
          <w:rFonts w:cs="Times New Roman"/>
        </w:rPr>
        <w:t>E</w:t>
      </w:r>
      <w:r w:rsidR="00FA7AFA" w:rsidRPr="002D0C36">
        <w:rPr>
          <w:rFonts w:cs="Times New Roman"/>
        </w:rPr>
        <w:t>nsuite, parce que, pendant toute la durée du système d'acquisition dynamique, tout opérateur économique a la possibilité de rentrer dans le système et de présenter une offre indicative.</w:t>
      </w:r>
    </w:p>
    <w:p w:rsidR="00FA7AFA" w:rsidRPr="002D0C36" w:rsidRDefault="00FA7AFA" w:rsidP="00C04C51">
      <w:pPr>
        <w:numPr>
          <w:ilvl w:val="2"/>
          <w:numId w:val="177"/>
        </w:numPr>
        <w:spacing w:before="0"/>
        <w:contextualSpacing/>
        <w:rPr>
          <w:rFonts w:cs="Times New Roman"/>
        </w:rPr>
      </w:pPr>
      <w:r w:rsidRPr="002D0C36">
        <w:rPr>
          <w:rFonts w:cs="Times New Roman"/>
        </w:rPr>
        <w:t xml:space="preserve">Chaque marché spécifique fait cependant l'objet d'une mise en concurrence. </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 xml:space="preserve">b) </w:t>
      </w:r>
      <w:r w:rsidR="00F12767" w:rsidRPr="002D0C36">
        <w:rPr>
          <w:rFonts w:eastAsiaTheme="majorEastAsia" w:cs="Times New Roman"/>
          <w:b/>
          <w:bCs/>
          <w:i/>
          <w:iCs/>
        </w:rPr>
        <w:t>La conception d’un projet : c</w:t>
      </w:r>
      <w:r w:rsidRPr="002D0C36">
        <w:rPr>
          <w:rFonts w:eastAsiaTheme="majorEastAsia" w:cs="Times New Roman"/>
          <w:b/>
          <w:bCs/>
          <w:i/>
          <w:iCs/>
        </w:rPr>
        <w:t>oncours et marchés de maîtrise d’œuvre (Décret, art. 88 et 89)</w:t>
      </w:r>
    </w:p>
    <w:p w:rsidR="00FA7AFA" w:rsidRPr="002D0C36" w:rsidRDefault="00FA7AFA" w:rsidP="00407EB7">
      <w:pPr>
        <w:spacing w:before="0"/>
        <w:rPr>
          <w:rFonts w:cs="Times New Roman"/>
        </w:rPr>
      </w:pPr>
      <w:r w:rsidRPr="002D0C36">
        <w:rPr>
          <w:rFonts w:cs="Times New Roman"/>
        </w:rPr>
        <w:t>Les concours sont des procédures qui permettent au pouvoir adjudicateur d’</w:t>
      </w:r>
      <w:r w:rsidR="005F2187" w:rsidRPr="002D0C36">
        <w:rPr>
          <w:rFonts w:cs="Times New Roman"/>
        </w:rPr>
        <w:t>acquérir principalement en matière d’aménagement urbain, d’architecture et d</w:t>
      </w:r>
      <w:r w:rsidRPr="002D0C36">
        <w:rPr>
          <w:rFonts w:cs="Times New Roman"/>
        </w:rPr>
        <w:t>’ingénierie ou des traitements de donnée un plan ou un projet qui est choisi par un jury après mise en concurrence.</w:t>
      </w:r>
    </w:p>
    <w:p w:rsidR="00FA7AFA" w:rsidRPr="002D0C36" w:rsidRDefault="00FA7AFA" w:rsidP="00C04C51">
      <w:pPr>
        <w:numPr>
          <w:ilvl w:val="1"/>
          <w:numId w:val="177"/>
        </w:numPr>
        <w:spacing w:before="0"/>
        <w:contextualSpacing/>
        <w:rPr>
          <w:rFonts w:cs="Times New Roman"/>
        </w:rPr>
      </w:pPr>
      <w:r w:rsidRPr="002D0C36">
        <w:rPr>
          <w:rFonts w:cs="Times New Roman"/>
        </w:rPr>
        <w:t>Le concours ne peut être envisagée que dans le domaine des prestations de maîtrise d’œuvre.</w:t>
      </w:r>
    </w:p>
    <w:p w:rsidR="00FA7AFA" w:rsidRPr="002D0C36" w:rsidRDefault="00FA7AFA" w:rsidP="00C04C51">
      <w:pPr>
        <w:numPr>
          <w:ilvl w:val="1"/>
          <w:numId w:val="177"/>
        </w:numPr>
        <w:spacing w:before="0"/>
        <w:contextualSpacing/>
        <w:rPr>
          <w:rFonts w:cs="Times New Roman"/>
        </w:rPr>
      </w:pPr>
      <w:r w:rsidRPr="002D0C36">
        <w:rPr>
          <w:rFonts w:cs="Times New Roman"/>
        </w:rPr>
        <w:t xml:space="preserve"> </w:t>
      </w:r>
      <w:r w:rsidR="005F2187" w:rsidRPr="002D0C36">
        <w:rPr>
          <w:rFonts w:cs="Times New Roman"/>
        </w:rPr>
        <w:tab/>
      </w:r>
      <w:r w:rsidRPr="002D0C36">
        <w:rPr>
          <w:rFonts w:cs="Times New Roman"/>
        </w:rPr>
        <w:t>Il s’agit d’une faculté offerte aux pouvoirs adjudicateurs –mais jamais une obligation- au-delà du seuil de 162 000 € pour les marchés de l’Etat et de 249 000 €pour les autres entités.</w:t>
      </w:r>
    </w:p>
    <w:p w:rsidR="00FA7AFA" w:rsidRPr="002D0C36" w:rsidRDefault="00FA7AFA" w:rsidP="00407EB7">
      <w:pPr>
        <w:spacing w:before="0"/>
        <w:ind w:left="360"/>
        <w:rPr>
          <w:rFonts w:cs="Times New Roman"/>
        </w:rPr>
      </w:pPr>
      <w:r w:rsidRPr="002D0C36">
        <w:rPr>
          <w:rFonts w:cs="Times New Roman"/>
        </w:rPr>
        <w:t>A défaut, le pouvoir adjudicateur passera un marché de maîtrise d’œuvre dans le cadre d’une procédure négociée (D., art. 90).</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c) Les marchés à tranches (D. art 77)</w:t>
      </w:r>
    </w:p>
    <w:p w:rsidR="007316D0" w:rsidRPr="002D0C36" w:rsidRDefault="007316D0" w:rsidP="00407EB7">
      <w:pPr>
        <w:spacing w:before="0"/>
        <w:rPr>
          <w:rFonts w:cs="Times New Roman"/>
        </w:rPr>
      </w:pPr>
      <w:r w:rsidRPr="002D0C36">
        <w:rPr>
          <w:rFonts w:cs="Times New Roman"/>
        </w:rPr>
        <w:t>Ils répondent à un besoin d’étalement dans le temps notamment pour des raisons budgétaires</w:t>
      </w:r>
    </w:p>
    <w:p w:rsidR="00FA7AFA" w:rsidRPr="002D0C36" w:rsidRDefault="009A6497" w:rsidP="00C04C51">
      <w:pPr>
        <w:pStyle w:val="Paragraphedeliste"/>
        <w:numPr>
          <w:ilvl w:val="0"/>
          <w:numId w:val="247"/>
        </w:numPr>
        <w:spacing w:before="0"/>
        <w:rPr>
          <w:rFonts w:cs="Times New Roman"/>
        </w:rPr>
      </w:pPr>
      <w:r w:rsidRPr="002D0C36">
        <w:rPr>
          <w:rFonts w:cs="Times New Roman"/>
        </w:rPr>
        <w:t>Le marché distingue deux types de tranche : une t</w:t>
      </w:r>
      <w:r w:rsidR="00FA7AFA" w:rsidRPr="002D0C36">
        <w:rPr>
          <w:rFonts w:cs="Times New Roman"/>
        </w:rPr>
        <w:t xml:space="preserve">ranche ferme et </w:t>
      </w:r>
      <w:r w:rsidRPr="002D0C36">
        <w:rPr>
          <w:rFonts w:cs="Times New Roman"/>
        </w:rPr>
        <w:t xml:space="preserve">des </w:t>
      </w:r>
      <w:r w:rsidR="00FA7AFA" w:rsidRPr="002D0C36">
        <w:rPr>
          <w:rFonts w:cs="Times New Roman"/>
        </w:rPr>
        <w:t>tranches optionnelles</w:t>
      </w:r>
    </w:p>
    <w:p w:rsidR="00FA7AFA" w:rsidRPr="002D0C36" w:rsidRDefault="009A6497" w:rsidP="00C04C51">
      <w:pPr>
        <w:pStyle w:val="Paragraphedeliste"/>
        <w:numPr>
          <w:ilvl w:val="0"/>
          <w:numId w:val="247"/>
        </w:numPr>
        <w:spacing w:before="0"/>
        <w:rPr>
          <w:rFonts w:cs="Times New Roman"/>
        </w:rPr>
      </w:pPr>
      <w:r w:rsidRPr="002D0C36">
        <w:rPr>
          <w:rFonts w:cs="Times New Roman"/>
        </w:rPr>
        <w:t>L’a</w:t>
      </w:r>
      <w:r w:rsidR="00FA7AFA" w:rsidRPr="002D0C36">
        <w:rPr>
          <w:rFonts w:cs="Times New Roman"/>
        </w:rPr>
        <w:t>ffermissement des tranches optionnelles</w:t>
      </w:r>
      <w:r w:rsidRPr="002D0C36">
        <w:rPr>
          <w:rFonts w:cs="Times New Roman"/>
        </w:rPr>
        <w:t xml:space="preserve"> est facultatif</w:t>
      </w:r>
      <w:r w:rsidR="00FA7AFA" w:rsidRPr="002D0C36">
        <w:rPr>
          <w:rFonts w:cs="Times New Roman"/>
        </w:rPr>
        <w:t>.</w:t>
      </w:r>
    </w:p>
    <w:p w:rsidR="00FA7AFA" w:rsidRPr="002D0C36" w:rsidRDefault="009A6497" w:rsidP="00C04C51">
      <w:pPr>
        <w:pStyle w:val="Paragraphedeliste"/>
        <w:numPr>
          <w:ilvl w:val="0"/>
          <w:numId w:val="247"/>
        </w:numPr>
        <w:spacing w:before="0"/>
        <w:rPr>
          <w:rFonts w:cs="Times New Roman"/>
        </w:rPr>
      </w:pPr>
      <w:r w:rsidRPr="002D0C36">
        <w:rPr>
          <w:rFonts w:cs="Times New Roman"/>
        </w:rPr>
        <w:t>L’entreprise retenue à la p</w:t>
      </w:r>
      <w:r w:rsidR="00FA7AFA" w:rsidRPr="002D0C36">
        <w:rPr>
          <w:rFonts w:cs="Times New Roman"/>
        </w:rPr>
        <w:t xml:space="preserve">ossibilité </w:t>
      </w:r>
      <w:r w:rsidRPr="002D0C36">
        <w:rPr>
          <w:rFonts w:cs="Times New Roman"/>
        </w:rPr>
        <w:t>d’obtenir des dommages et intérêts en cas d</w:t>
      </w:r>
      <w:r w:rsidR="00FA7AFA" w:rsidRPr="002D0C36">
        <w:rPr>
          <w:rFonts w:cs="Times New Roman"/>
        </w:rPr>
        <w:t xml:space="preserve">’attente </w:t>
      </w:r>
      <w:r w:rsidRPr="002D0C36">
        <w:rPr>
          <w:rFonts w:cs="Times New Roman"/>
        </w:rPr>
        <w:t xml:space="preserve"> prolongée </w:t>
      </w:r>
      <w:r w:rsidR="00FA7AFA" w:rsidRPr="002D0C36">
        <w:rPr>
          <w:rFonts w:cs="Times New Roman"/>
        </w:rPr>
        <w:t>ou de dédit</w:t>
      </w:r>
    </w:p>
    <w:p w:rsidR="00FA7AFA" w:rsidRPr="002D0C36" w:rsidRDefault="00FA7AFA" w:rsidP="00407EB7">
      <w:pPr>
        <w:keepNext/>
        <w:keepLines/>
        <w:spacing w:before="0"/>
        <w:outlineLvl w:val="3"/>
        <w:rPr>
          <w:rFonts w:eastAsiaTheme="majorEastAsia" w:cs="Times New Roman"/>
          <w:b/>
          <w:bCs/>
          <w:i/>
          <w:iCs/>
        </w:rPr>
      </w:pPr>
      <w:r w:rsidRPr="002D0C36">
        <w:rPr>
          <w:rFonts w:eastAsiaTheme="majorEastAsia" w:cs="Times New Roman"/>
          <w:b/>
          <w:bCs/>
          <w:i/>
          <w:iCs/>
        </w:rPr>
        <w:t>§3. L</w:t>
      </w:r>
      <w:r w:rsidR="00F12767" w:rsidRPr="002D0C36">
        <w:rPr>
          <w:rFonts w:eastAsiaTheme="majorEastAsia" w:cs="Times New Roman"/>
          <w:b/>
          <w:bCs/>
          <w:i/>
          <w:iCs/>
        </w:rPr>
        <w:t>’obligation d</w:t>
      </w:r>
      <w:r w:rsidRPr="002D0C36">
        <w:rPr>
          <w:rFonts w:eastAsiaTheme="majorEastAsia" w:cs="Times New Roman"/>
          <w:b/>
          <w:bCs/>
          <w:i/>
          <w:iCs/>
        </w:rPr>
        <w:t>’alloti</w:t>
      </w:r>
      <w:r w:rsidR="00F12767" w:rsidRPr="002D0C36">
        <w:rPr>
          <w:rFonts w:eastAsiaTheme="majorEastAsia" w:cs="Times New Roman"/>
          <w:b/>
          <w:bCs/>
          <w:i/>
          <w:iCs/>
        </w:rPr>
        <w:t>r  les marchés</w:t>
      </w:r>
    </w:p>
    <w:p w:rsidR="00FA7AFA" w:rsidRPr="002D0C36" w:rsidRDefault="00FA7AFA" w:rsidP="00407EB7">
      <w:pPr>
        <w:spacing w:before="0"/>
        <w:rPr>
          <w:rFonts w:cs="Times New Roman"/>
        </w:rPr>
      </w:pPr>
      <w:r w:rsidRPr="002D0C36">
        <w:rPr>
          <w:rFonts w:cs="Times New Roman"/>
        </w:rPr>
        <w:t>L’allotissement est une technique visant à découper le marché en lots.</w:t>
      </w:r>
    </w:p>
    <w:p w:rsidR="00996F52" w:rsidRPr="002D0C36" w:rsidRDefault="00996F52" w:rsidP="00C04C51">
      <w:pPr>
        <w:numPr>
          <w:ilvl w:val="0"/>
          <w:numId w:val="185"/>
        </w:numPr>
        <w:spacing w:before="0"/>
        <w:contextualSpacing/>
        <w:rPr>
          <w:rFonts w:cs="Times New Roman"/>
        </w:rPr>
      </w:pPr>
      <w:r w:rsidRPr="002D0C36">
        <w:rPr>
          <w:rFonts w:cs="Times New Roman"/>
        </w:rPr>
        <w:t xml:space="preserve">En cas d’allotissement, le pouvoir adjudicateur apprécie les offres lots par lots </w:t>
      </w:r>
    </w:p>
    <w:p w:rsidR="00996F52" w:rsidRPr="002D0C36" w:rsidRDefault="00FA7AFA" w:rsidP="00C04C51">
      <w:pPr>
        <w:numPr>
          <w:ilvl w:val="1"/>
          <w:numId w:val="185"/>
        </w:numPr>
        <w:spacing w:before="0"/>
        <w:ind w:firstLine="708"/>
        <w:contextualSpacing/>
        <w:rPr>
          <w:rFonts w:cs="Times New Roman"/>
        </w:rPr>
      </w:pPr>
      <w:r w:rsidRPr="002D0C36">
        <w:rPr>
          <w:rFonts w:cs="Times New Roman"/>
        </w:rPr>
        <w:t>Chaque lot est attribué séparément et donc susceptible d’être attribué à un opérateur distinct</w:t>
      </w:r>
    </w:p>
    <w:p w:rsidR="00996F52" w:rsidRPr="002D0C36" w:rsidRDefault="00FA7AFA" w:rsidP="00C04C51">
      <w:pPr>
        <w:numPr>
          <w:ilvl w:val="1"/>
          <w:numId w:val="185"/>
        </w:numPr>
        <w:spacing w:before="0"/>
        <w:contextualSpacing/>
        <w:rPr>
          <w:rFonts w:cs="Times New Roman"/>
        </w:rPr>
      </w:pPr>
      <w:r w:rsidRPr="002D0C36">
        <w:rPr>
          <w:rFonts w:cs="Times New Roman"/>
        </w:rPr>
        <w:t>Le calcul du montant du marché se fait sur l’ensemble des lots. En conséquence, l’allotissement ne porte pas atteinte au respect des obligations de procédure.</w:t>
      </w:r>
      <w:r w:rsidR="00996F52" w:rsidRPr="002D0C36">
        <w:rPr>
          <w:rFonts w:cs="Times New Roman"/>
        </w:rPr>
        <w:t xml:space="preserve"> </w:t>
      </w:r>
    </w:p>
    <w:p w:rsidR="00FA7AFA" w:rsidRPr="002D0C36" w:rsidRDefault="00FA7AFA" w:rsidP="00C04C51">
      <w:pPr>
        <w:numPr>
          <w:ilvl w:val="1"/>
          <w:numId w:val="185"/>
        </w:numPr>
        <w:spacing w:before="0"/>
        <w:contextualSpacing/>
        <w:rPr>
          <w:rFonts w:cs="Times New Roman"/>
        </w:rPr>
      </w:pPr>
      <w:r w:rsidRPr="002D0C36">
        <w:rPr>
          <w:rFonts w:cs="Times New Roman"/>
        </w:rPr>
        <w:t>Sa fonction principale est de favorise l’accès des petites et moyennes entreprises à la commande publique</w:t>
      </w:r>
    </w:p>
    <w:p w:rsidR="005F2187" w:rsidRPr="002D0C36" w:rsidRDefault="00FA7AFA" w:rsidP="00407EB7">
      <w:pPr>
        <w:spacing w:before="0"/>
        <w:rPr>
          <w:rFonts w:cs="Times New Roman"/>
        </w:rPr>
      </w:pPr>
      <w:r w:rsidRPr="002D0C36">
        <w:rPr>
          <w:rFonts w:cs="Times New Roman"/>
        </w:rPr>
        <w:t xml:space="preserve">Le principe est celui de l’allotissement du marché (Ord, art 32 ; D. art 12). </w:t>
      </w:r>
    </w:p>
    <w:p w:rsidR="00FA7AFA" w:rsidRPr="002D0C36" w:rsidRDefault="00FA7AFA" w:rsidP="00C04C51">
      <w:pPr>
        <w:numPr>
          <w:ilvl w:val="0"/>
          <w:numId w:val="186"/>
        </w:numPr>
        <w:spacing w:before="0"/>
        <w:contextualSpacing/>
        <w:rPr>
          <w:rFonts w:cs="Times New Roman"/>
        </w:rPr>
      </w:pPr>
      <w:r w:rsidRPr="002D0C36">
        <w:rPr>
          <w:rFonts w:cs="Times New Roman"/>
        </w:rPr>
        <w:t>En lots géographiques</w:t>
      </w:r>
    </w:p>
    <w:p w:rsidR="00FA7AFA" w:rsidRPr="002D0C36" w:rsidRDefault="00FA7AFA" w:rsidP="00C04C51">
      <w:pPr>
        <w:numPr>
          <w:ilvl w:val="0"/>
          <w:numId w:val="186"/>
        </w:numPr>
        <w:spacing w:before="0"/>
        <w:contextualSpacing/>
        <w:rPr>
          <w:rFonts w:cs="Times New Roman"/>
        </w:rPr>
      </w:pPr>
      <w:r w:rsidRPr="002D0C36">
        <w:rPr>
          <w:rFonts w:cs="Times New Roman"/>
        </w:rPr>
        <w:t>En lots fonctionnels</w:t>
      </w:r>
    </w:p>
    <w:p w:rsidR="005F2187" w:rsidRPr="002D0C36" w:rsidRDefault="005F2187" w:rsidP="00C04C51">
      <w:pPr>
        <w:pStyle w:val="Paragraphedeliste"/>
        <w:numPr>
          <w:ilvl w:val="1"/>
          <w:numId w:val="186"/>
        </w:numPr>
        <w:spacing w:before="0"/>
        <w:rPr>
          <w:rFonts w:cs="Times New Roman"/>
        </w:rPr>
      </w:pPr>
      <w:r w:rsidRPr="002D0C36">
        <w:rPr>
          <w:rFonts w:cs="Times New Roman"/>
        </w:rPr>
        <w:t>Il n’existe pas de règle comparable en matière de concession</w:t>
      </w:r>
    </w:p>
    <w:p w:rsidR="00FA7AFA" w:rsidRPr="002D0C36" w:rsidRDefault="00FA7AFA" w:rsidP="00BB07FE">
      <w:pPr>
        <w:spacing w:before="0"/>
        <w:rPr>
          <w:rFonts w:cs="Times New Roman"/>
        </w:rPr>
      </w:pPr>
      <w:r w:rsidRPr="002D0C36">
        <w:rPr>
          <w:rFonts w:cs="Times New Roman"/>
        </w:rPr>
        <w:t>Un acheteur qui décide ne pas allotir doit motiver ce choix.</w:t>
      </w:r>
    </w:p>
    <w:p w:rsidR="00BB07FE" w:rsidRPr="002D0C36" w:rsidRDefault="00BB07FE" w:rsidP="00C04C51">
      <w:pPr>
        <w:pStyle w:val="Paragraphedeliste"/>
        <w:numPr>
          <w:ilvl w:val="0"/>
          <w:numId w:val="255"/>
        </w:numPr>
        <w:spacing w:before="0"/>
        <w:rPr>
          <w:rFonts w:cs="Times New Roman"/>
        </w:rPr>
      </w:pPr>
      <w:r w:rsidRPr="002D0C36">
        <w:rPr>
          <w:rFonts w:cs="Times New Roman"/>
        </w:rPr>
        <w:t>Ce choix est susceptible d’être contrôlé par le juge administratif</w:t>
      </w:r>
    </w:p>
    <w:p w:rsidR="00BB07FE" w:rsidRPr="002D0C36" w:rsidRDefault="00BB07FE" w:rsidP="00C04C51">
      <w:pPr>
        <w:pStyle w:val="Paragraphedeliste"/>
        <w:numPr>
          <w:ilvl w:val="1"/>
          <w:numId w:val="255"/>
        </w:numPr>
        <w:spacing w:before="0"/>
        <w:rPr>
          <w:rFonts w:cs="Times New Roman"/>
        </w:rPr>
      </w:pPr>
      <w:r w:rsidRPr="002D0C36">
        <w:rPr>
          <w:rFonts w:cs="Times New Roman"/>
        </w:rPr>
        <w:t>Le juge exerce un contrôle entier sur la décision de ne pas allotir</w:t>
      </w:r>
      <w:r w:rsidR="00E641A9" w:rsidRPr="002D0C36">
        <w:rPr>
          <w:rFonts w:cs="Times New Roman"/>
        </w:rPr>
        <w:t xml:space="preserve"> (CE 27 octobre 2011 Département des Bouches du Rhône)</w:t>
      </w:r>
    </w:p>
    <w:p w:rsidR="00BB07FE" w:rsidRPr="002D0C36" w:rsidRDefault="00BB07FE" w:rsidP="00C04C51">
      <w:pPr>
        <w:pStyle w:val="Paragraphedeliste"/>
        <w:numPr>
          <w:ilvl w:val="1"/>
          <w:numId w:val="255"/>
        </w:numPr>
        <w:spacing w:before="0"/>
        <w:rPr>
          <w:rFonts w:cs="Times New Roman"/>
        </w:rPr>
      </w:pPr>
      <w:r w:rsidRPr="002D0C36">
        <w:rPr>
          <w:rFonts w:cs="Times New Roman"/>
        </w:rPr>
        <w:t>Et simplement un contrôle minimum (erreur manifeste d’appréciation) sur la consistance et le nombre de lots</w:t>
      </w:r>
      <w:r w:rsidR="00E641A9" w:rsidRPr="002D0C36">
        <w:rPr>
          <w:rFonts w:cs="Times New Roman"/>
        </w:rPr>
        <w:t xml:space="preserve"> (CE 21 mai 2010 Commune d’Ajaccio)</w:t>
      </w:r>
    </w:p>
    <w:p w:rsidR="00E641A9" w:rsidRPr="002D0C36" w:rsidRDefault="00E641A9" w:rsidP="00C04C51">
      <w:pPr>
        <w:pStyle w:val="Paragraphedeliste"/>
        <w:numPr>
          <w:ilvl w:val="1"/>
          <w:numId w:val="255"/>
        </w:numPr>
        <w:spacing w:before="0"/>
        <w:rPr>
          <w:rFonts w:cs="Times New Roman"/>
        </w:rPr>
      </w:pPr>
      <w:r w:rsidRPr="002D0C36">
        <w:rPr>
          <w:rFonts w:cs="Times New Roman"/>
        </w:rPr>
        <w:t>Le nombre de lots pouvant être attribués à un seul et même soumissionnaire peut être limité par le pouvoir adjudicateur (CE 20 février 2013 Sté Laboratoire Biommis).</w:t>
      </w:r>
    </w:p>
    <w:p w:rsidR="00FA7AFA" w:rsidRPr="002D0C36" w:rsidRDefault="00FA7AFA" w:rsidP="00407EB7">
      <w:pPr>
        <w:spacing w:before="0"/>
        <w:rPr>
          <w:rFonts w:cs="Times New Roman"/>
        </w:rPr>
      </w:pPr>
      <w:r w:rsidRPr="002D0C36">
        <w:rPr>
          <w:rFonts w:cs="Times New Roman"/>
        </w:rPr>
        <w:t xml:space="preserve">Les textes offrent la possibilité aux pouvoirs adjudicateurs de passer des marchés globaux </w:t>
      </w:r>
    </w:p>
    <w:p w:rsidR="00FA7AFA" w:rsidRPr="002D0C36" w:rsidRDefault="00FA7AFA" w:rsidP="00C04C51">
      <w:pPr>
        <w:pStyle w:val="Paragraphedeliste"/>
        <w:numPr>
          <w:ilvl w:val="0"/>
          <w:numId w:val="248"/>
        </w:numPr>
        <w:spacing w:before="0"/>
        <w:rPr>
          <w:rFonts w:cs="Times New Roman"/>
        </w:rPr>
      </w:pPr>
      <w:r w:rsidRPr="002D0C36">
        <w:rPr>
          <w:rFonts w:cs="Times New Roman"/>
        </w:rPr>
        <w:t>Marchés de conception-réalisation justifiés par des motifs d’ordre technique</w:t>
      </w:r>
    </w:p>
    <w:p w:rsidR="00FA7AFA" w:rsidRPr="002D0C36" w:rsidRDefault="00FA7AFA" w:rsidP="00C04C51">
      <w:pPr>
        <w:pStyle w:val="Paragraphedeliste"/>
        <w:numPr>
          <w:ilvl w:val="0"/>
          <w:numId w:val="248"/>
        </w:numPr>
        <w:spacing w:before="0"/>
        <w:rPr>
          <w:rFonts w:cs="Times New Roman"/>
        </w:rPr>
      </w:pPr>
      <w:r w:rsidRPr="002D0C36">
        <w:rPr>
          <w:rFonts w:cs="Times New Roman"/>
        </w:rPr>
        <w:t>Marchés de performance énergétique</w:t>
      </w:r>
    </w:p>
    <w:p w:rsidR="00FA7AFA" w:rsidRPr="002D0C36" w:rsidRDefault="00FA7AFA" w:rsidP="00C04C51">
      <w:pPr>
        <w:pStyle w:val="Paragraphedeliste"/>
        <w:numPr>
          <w:ilvl w:val="0"/>
          <w:numId w:val="248"/>
        </w:numPr>
        <w:spacing w:before="0"/>
        <w:rPr>
          <w:rFonts w:cs="Times New Roman"/>
        </w:rPr>
      </w:pPr>
      <w:r w:rsidRPr="002D0C36">
        <w:rPr>
          <w:rFonts w:cs="Times New Roman"/>
        </w:rPr>
        <w:t>Marchés publics globaux sectoriels (ex PPP sectoriels)</w:t>
      </w:r>
    </w:p>
    <w:p w:rsidR="00FA7AFA" w:rsidRPr="002D0C36" w:rsidRDefault="00FA7AFA" w:rsidP="00C04C51">
      <w:pPr>
        <w:pStyle w:val="Paragraphedeliste"/>
        <w:numPr>
          <w:ilvl w:val="0"/>
          <w:numId w:val="248"/>
        </w:numPr>
        <w:spacing w:before="0"/>
        <w:rPr>
          <w:rFonts w:cs="Times New Roman"/>
        </w:rPr>
      </w:pPr>
      <w:r w:rsidRPr="002D0C36">
        <w:rPr>
          <w:rFonts w:cs="Times New Roman"/>
        </w:rPr>
        <w:lastRenderedPageBreak/>
        <w:t>Marchés de partenariat.</w:t>
      </w:r>
    </w:p>
    <w:p w:rsidR="00FA7AFA" w:rsidRPr="002D0C36" w:rsidRDefault="00FA7AFA" w:rsidP="00407EB7">
      <w:pPr>
        <w:spacing w:before="0"/>
        <w:rPr>
          <w:rFonts w:cs="Times New Roman"/>
        </w:rPr>
      </w:pPr>
    </w:p>
    <w:p w:rsidR="00FA7AFA" w:rsidRPr="002D0C36" w:rsidRDefault="00FA7AFA" w:rsidP="00074B7E">
      <w:pPr>
        <w:pStyle w:val="Titre3"/>
        <w:rPr>
          <w:color w:val="auto"/>
        </w:rPr>
      </w:pPr>
      <w:r w:rsidRPr="002D0C36">
        <w:rPr>
          <w:color w:val="auto"/>
        </w:rPr>
        <w:t>Section 2. Le choix des entreprises</w:t>
      </w:r>
      <w:r w:rsidR="00A97A3D" w:rsidRPr="002D0C36">
        <w:rPr>
          <w:color w:val="auto"/>
        </w:rPr>
        <w:t xml:space="preserve"> candidates</w:t>
      </w:r>
    </w:p>
    <w:p w:rsidR="00FA7AFA" w:rsidRPr="002D0C36" w:rsidRDefault="00FA7AFA" w:rsidP="00407EB7">
      <w:pPr>
        <w:spacing w:before="0"/>
        <w:rPr>
          <w:rFonts w:cs="Times New Roman"/>
        </w:rPr>
      </w:pPr>
      <w:r w:rsidRPr="002D0C36">
        <w:rPr>
          <w:rFonts w:cs="Times New Roman"/>
        </w:rPr>
        <w:t xml:space="preserve">La directive 2004/18/CE prévoit que les marchés publics seront passés dans le cadre soit d’une procédure ouverte soit d’une procédure restreinte. </w:t>
      </w:r>
    </w:p>
    <w:p w:rsidR="00FA7AFA" w:rsidRPr="002D0C36" w:rsidRDefault="00407EB7" w:rsidP="00407EB7">
      <w:pPr>
        <w:spacing w:before="0"/>
        <w:rPr>
          <w:rFonts w:cs="Times New Roman"/>
        </w:rPr>
      </w:pPr>
      <w:r w:rsidRPr="002D0C36">
        <w:rPr>
          <w:rFonts w:cs="Times New Roman"/>
        </w:rPr>
        <w:t xml:space="preserve">Dans tous les cas, </w:t>
      </w:r>
      <w:r w:rsidR="00FA7AFA" w:rsidRPr="002D0C36">
        <w:rPr>
          <w:rFonts w:cs="Times New Roman"/>
        </w:rPr>
        <w:t>les étapes d’admission des candidats et d’examen de leurs offres en vue d’attribuer le marché ne sauraient être confondues. Il existe dans tous les cas deux temps dans la sélection des entreprises (</w:t>
      </w:r>
      <w:r w:rsidR="00996F52" w:rsidRPr="002D0C36">
        <w:rPr>
          <w:rFonts w:cs="Times New Roman"/>
        </w:rPr>
        <w:t>1.</w:t>
      </w:r>
      <w:r w:rsidR="00FA7AFA" w:rsidRPr="002D0C36">
        <w:rPr>
          <w:rFonts w:cs="Times New Roman"/>
        </w:rPr>
        <w:t xml:space="preserve">sélection des candidats, </w:t>
      </w:r>
      <w:r w:rsidR="00996F52" w:rsidRPr="002D0C36">
        <w:rPr>
          <w:rFonts w:cs="Times New Roman"/>
        </w:rPr>
        <w:t>2.</w:t>
      </w:r>
      <w:r w:rsidR="00FA7AFA" w:rsidRPr="002D0C36">
        <w:rPr>
          <w:rFonts w:cs="Times New Roman"/>
        </w:rPr>
        <w:t xml:space="preserve">sélection des offres). </w:t>
      </w:r>
    </w:p>
    <w:p w:rsidR="00FA7AFA" w:rsidRPr="002D0C36" w:rsidRDefault="00FA7AFA" w:rsidP="00C04C51">
      <w:pPr>
        <w:numPr>
          <w:ilvl w:val="0"/>
          <w:numId w:val="181"/>
        </w:numPr>
        <w:spacing w:before="0"/>
        <w:contextualSpacing/>
        <w:rPr>
          <w:rFonts w:cs="Times New Roman"/>
        </w:rPr>
      </w:pPr>
      <w:r w:rsidRPr="002D0C36">
        <w:rPr>
          <w:rFonts w:cs="Times New Roman"/>
        </w:rPr>
        <w:t>Il est possible de sélectionner les offres en premier et de vérifier ensuite si l’entreprise remplie les conditions de la candidature.</w:t>
      </w:r>
    </w:p>
    <w:p w:rsidR="00FA7AFA" w:rsidRPr="002D0C36" w:rsidRDefault="00407EB7" w:rsidP="007C7DCD">
      <w:pPr>
        <w:pStyle w:val="Titre4"/>
        <w:rPr>
          <w:color w:val="auto"/>
        </w:rPr>
      </w:pPr>
      <w:r w:rsidRPr="002D0C36">
        <w:rPr>
          <w:color w:val="auto"/>
        </w:rPr>
        <w:t>§</w:t>
      </w:r>
      <w:r w:rsidR="00FA7AFA" w:rsidRPr="002D0C36">
        <w:rPr>
          <w:color w:val="auto"/>
        </w:rPr>
        <w:t>1) La distinction entre les procédures ouverte et restreinte</w:t>
      </w:r>
    </w:p>
    <w:p w:rsidR="00407EB7" w:rsidRPr="002D0C36" w:rsidRDefault="00407EB7" w:rsidP="00407EB7">
      <w:pPr>
        <w:spacing w:before="0"/>
        <w:ind w:left="720" w:hanging="720"/>
        <w:contextualSpacing/>
        <w:rPr>
          <w:rFonts w:cs="Times New Roman"/>
        </w:rPr>
      </w:pPr>
      <w:r w:rsidRPr="002D0C36">
        <w:rPr>
          <w:rFonts w:cs="Times New Roman"/>
        </w:rPr>
        <w:t>La distinction est prévue par les textes</w:t>
      </w:r>
    </w:p>
    <w:p w:rsidR="00407EB7" w:rsidRPr="002D0C36" w:rsidRDefault="00407EB7" w:rsidP="00C04C51">
      <w:pPr>
        <w:numPr>
          <w:ilvl w:val="0"/>
          <w:numId w:val="180"/>
        </w:numPr>
        <w:spacing w:before="0"/>
        <w:contextualSpacing/>
        <w:rPr>
          <w:rFonts w:cs="Times New Roman"/>
        </w:rPr>
      </w:pPr>
      <w:r w:rsidRPr="002D0C36">
        <w:rPr>
          <w:rFonts w:cs="Times New Roman"/>
        </w:rPr>
        <w:t>Les procédures ouvertes sont les procédures dans lesquelles tout opérateur économique intéressé peut présenter une offre.</w:t>
      </w:r>
    </w:p>
    <w:p w:rsidR="00407EB7" w:rsidRPr="002D0C36" w:rsidRDefault="00407EB7" w:rsidP="00C04C51">
      <w:pPr>
        <w:numPr>
          <w:ilvl w:val="0"/>
          <w:numId w:val="180"/>
        </w:numPr>
        <w:spacing w:before="0"/>
        <w:contextualSpacing/>
        <w:rPr>
          <w:rFonts w:cs="Times New Roman"/>
        </w:rPr>
      </w:pPr>
      <w:r w:rsidRPr="002D0C36">
        <w:rPr>
          <w:rFonts w:cs="Times New Roman"/>
        </w:rPr>
        <w:t xml:space="preserve">Les procédures restreintes sont les procédures auxquelles tout opérateur économique peut demander à participer et dans lesquelles seuls les opérateurs invités par les pouvoirs adjudicateurs peuvent présenter une offre. </w:t>
      </w:r>
    </w:p>
    <w:p w:rsidR="00407EB7" w:rsidRPr="002D0C36" w:rsidRDefault="00407EB7" w:rsidP="00407EB7">
      <w:pPr>
        <w:spacing w:before="0"/>
        <w:rPr>
          <w:rFonts w:cs="Times New Roman"/>
        </w:rPr>
      </w:pPr>
    </w:p>
    <w:p w:rsidR="008C0790" w:rsidRPr="002D0C36" w:rsidRDefault="00FA7AFA" w:rsidP="00407EB7">
      <w:pPr>
        <w:spacing w:before="0"/>
        <w:rPr>
          <w:rFonts w:cs="Times New Roman"/>
        </w:rPr>
      </w:pPr>
      <w:r w:rsidRPr="002D0C36">
        <w:rPr>
          <w:rFonts w:cs="Times New Roman"/>
        </w:rPr>
        <w:t>La sélection des candidats aptes à participer à la</w:t>
      </w:r>
      <w:r w:rsidR="008C0790" w:rsidRPr="002D0C36">
        <w:rPr>
          <w:rFonts w:cs="Times New Roman"/>
        </w:rPr>
        <w:t xml:space="preserve"> procédure d’attribution a soule</w:t>
      </w:r>
      <w:r w:rsidRPr="002D0C36">
        <w:rPr>
          <w:rFonts w:cs="Times New Roman"/>
        </w:rPr>
        <w:t xml:space="preserve">vé dans le cas  des procédures restreintes une difficulté  particulière </w:t>
      </w:r>
    </w:p>
    <w:p w:rsidR="00FA7AFA" w:rsidRPr="002D0C36" w:rsidRDefault="00FA7AFA" w:rsidP="00C04C51">
      <w:pPr>
        <w:pStyle w:val="Paragraphedeliste"/>
        <w:numPr>
          <w:ilvl w:val="0"/>
          <w:numId w:val="251"/>
        </w:numPr>
        <w:spacing w:before="0"/>
        <w:rPr>
          <w:rFonts w:cs="Times New Roman"/>
        </w:rPr>
      </w:pPr>
      <w:r w:rsidRPr="002D0C36">
        <w:rPr>
          <w:rFonts w:cs="Times New Roman"/>
        </w:rPr>
        <w:t xml:space="preserve">à savoir que le nombre de candidats invités à participer doit être suffisant pour assurer une concurrence réelle (CJCE 20 septembre 1988, Beentjes, 31/87, Rec. p. 4635, point 21). </w:t>
      </w:r>
    </w:p>
    <w:p w:rsidR="00FA7AFA" w:rsidRPr="002D0C36" w:rsidRDefault="00FA7AFA" w:rsidP="00C04C51">
      <w:pPr>
        <w:numPr>
          <w:ilvl w:val="0"/>
          <w:numId w:val="197"/>
        </w:numPr>
        <w:spacing w:before="0"/>
        <w:contextualSpacing/>
        <w:rPr>
          <w:rFonts w:cs="Times New Roman"/>
        </w:rPr>
      </w:pPr>
      <w:r w:rsidRPr="002D0C36">
        <w:rPr>
          <w:rFonts w:cs="Times New Roman"/>
        </w:rPr>
        <w:t xml:space="preserve">Devant l’ambiguïté des textes initiaux (directive 92/50, 93/36 et 93/37), la Cour de justice avait jugé que le nombre minimum de candidats retenus  dans une procédure restreinte ne pouvait être inférieur à cinq (CJCE 28 oct. 1999, aff. C-81/98, BJCDP n°8, Janvier 2000, p. 69). </w:t>
      </w:r>
    </w:p>
    <w:p w:rsidR="00FA7AFA" w:rsidRPr="002D0C36" w:rsidRDefault="00FA7AFA" w:rsidP="00407EB7">
      <w:pPr>
        <w:spacing w:before="0"/>
        <w:rPr>
          <w:rFonts w:cs="Times New Roman"/>
        </w:rPr>
      </w:pPr>
      <w:r w:rsidRPr="002D0C36">
        <w:rPr>
          <w:rFonts w:cs="Times New Roman"/>
        </w:rPr>
        <w:t xml:space="preserve">La règle est désormais précisée par la directive (art. 44) : le nombre minimum est fixé à cinq pour les procédures restreintes et à trois pour les procédures négociées avec publicité </w:t>
      </w:r>
    </w:p>
    <w:p w:rsidR="00996F52" w:rsidRPr="002D0C36" w:rsidRDefault="00996F52" w:rsidP="00C04C51">
      <w:pPr>
        <w:numPr>
          <w:ilvl w:val="0"/>
          <w:numId w:val="251"/>
        </w:numPr>
        <w:spacing w:before="0"/>
        <w:contextualSpacing/>
        <w:rPr>
          <w:rFonts w:cs="Times New Roman"/>
        </w:rPr>
      </w:pPr>
      <w:r w:rsidRPr="002D0C36">
        <w:rPr>
          <w:rFonts w:cs="Times New Roman"/>
        </w:rPr>
        <w:t>Dans l’hypothèse où le nombre de candidats retenus est inférieur au minimum légal, la Cour considère que le pouvoir adjudicateur ne peut pas  poursuivre l’attribution du marché.  (CJCE 16 septembre 1999 Metalmeccanica Fracasso Spa, aff. C-27/98).</w:t>
      </w:r>
    </w:p>
    <w:p w:rsidR="008C0790" w:rsidRPr="002D0C36" w:rsidRDefault="00FA7AFA" w:rsidP="00C04C51">
      <w:pPr>
        <w:pStyle w:val="Paragraphedeliste"/>
        <w:numPr>
          <w:ilvl w:val="0"/>
          <w:numId w:val="251"/>
        </w:numPr>
        <w:spacing w:before="0"/>
        <w:rPr>
          <w:rFonts w:cs="Times New Roman"/>
        </w:rPr>
      </w:pPr>
      <w:r w:rsidRPr="002D0C36">
        <w:rPr>
          <w:rFonts w:cs="Times New Roman"/>
        </w:rPr>
        <w:t xml:space="preserve">Les pouvoirs adjudicateurs sont libres de déterminer un nombre maximum de candidats. </w:t>
      </w:r>
    </w:p>
    <w:p w:rsidR="00FA7AFA" w:rsidRPr="002D0C36" w:rsidRDefault="00FA7AFA" w:rsidP="00C04C51">
      <w:pPr>
        <w:pStyle w:val="Paragraphedeliste"/>
        <w:numPr>
          <w:ilvl w:val="1"/>
          <w:numId w:val="251"/>
        </w:numPr>
        <w:spacing w:before="0"/>
        <w:rPr>
          <w:rFonts w:cs="Times New Roman"/>
        </w:rPr>
      </w:pPr>
      <w:r w:rsidRPr="002D0C36">
        <w:rPr>
          <w:rFonts w:cs="Times New Roman"/>
        </w:rPr>
        <w:t>Ces nombres, déterminés en fonction de la nature du marché, doivent toujours être indiqués dans l’avis de marché.</w:t>
      </w:r>
    </w:p>
    <w:p w:rsidR="00FA7AFA" w:rsidRPr="002D0C36" w:rsidRDefault="00FA7AFA" w:rsidP="00407EB7">
      <w:pPr>
        <w:spacing w:before="0"/>
        <w:rPr>
          <w:rFonts w:cs="Times New Roman"/>
        </w:rPr>
      </w:pPr>
    </w:p>
    <w:p w:rsidR="00FA7AFA" w:rsidRPr="002D0C36" w:rsidRDefault="00A97A3D" w:rsidP="007C7DCD">
      <w:pPr>
        <w:pStyle w:val="Titre4"/>
        <w:rPr>
          <w:color w:val="auto"/>
        </w:rPr>
      </w:pPr>
      <w:r w:rsidRPr="002D0C36">
        <w:rPr>
          <w:color w:val="auto"/>
        </w:rPr>
        <w:t>§. 2</w:t>
      </w:r>
      <w:r w:rsidR="00FA7AFA" w:rsidRPr="002D0C36">
        <w:rPr>
          <w:color w:val="auto"/>
        </w:rPr>
        <w:t xml:space="preserve"> Les critères de sélection </w:t>
      </w:r>
      <w:r w:rsidRPr="002D0C36">
        <w:rPr>
          <w:color w:val="auto"/>
        </w:rPr>
        <w:t>des candidatures</w:t>
      </w:r>
    </w:p>
    <w:p w:rsidR="00FA7AFA" w:rsidRPr="002D0C36" w:rsidRDefault="008C0790" w:rsidP="00407EB7">
      <w:pPr>
        <w:spacing w:before="0"/>
        <w:rPr>
          <w:rFonts w:cs="Times New Roman"/>
        </w:rPr>
      </w:pPr>
      <w:r w:rsidRPr="002D0C36">
        <w:rPr>
          <w:rFonts w:cs="Times New Roman"/>
        </w:rPr>
        <w:t xml:space="preserve">Les textes </w:t>
      </w:r>
      <w:r w:rsidR="00FA7AFA" w:rsidRPr="002D0C36">
        <w:rPr>
          <w:rFonts w:cs="Times New Roman"/>
        </w:rPr>
        <w:t>définissent des critères de sélection qualitative qui doivent permettre aux pouv</w:t>
      </w:r>
      <w:r w:rsidRPr="002D0C36">
        <w:rPr>
          <w:rFonts w:cs="Times New Roman"/>
        </w:rPr>
        <w:t xml:space="preserve">oirs adjudicateurs d’évaluer </w:t>
      </w:r>
      <w:r w:rsidR="00FA7AFA" w:rsidRPr="002D0C36">
        <w:rPr>
          <w:rFonts w:cs="Times New Roman"/>
        </w:rPr>
        <w:t xml:space="preserve">la capacité économique et financière ainsi que </w:t>
      </w:r>
      <w:r w:rsidRPr="002D0C36">
        <w:rPr>
          <w:rFonts w:cs="Times New Roman"/>
        </w:rPr>
        <w:t xml:space="preserve">les </w:t>
      </w:r>
      <w:r w:rsidR="00FA7AFA" w:rsidRPr="002D0C36">
        <w:rPr>
          <w:rFonts w:cs="Times New Roman"/>
        </w:rPr>
        <w:t xml:space="preserve">capacités professionnelles et techniques des entreprises candidates. </w:t>
      </w:r>
    </w:p>
    <w:p w:rsidR="00FA7AFA" w:rsidRPr="002D0C36" w:rsidRDefault="00FA7AFA" w:rsidP="00C04C51">
      <w:pPr>
        <w:numPr>
          <w:ilvl w:val="1"/>
          <w:numId w:val="181"/>
        </w:numPr>
        <w:spacing w:before="0"/>
        <w:contextualSpacing/>
        <w:rPr>
          <w:rFonts w:cs="Times New Roman"/>
        </w:rPr>
      </w:pPr>
      <w:r w:rsidRPr="002D0C36">
        <w:rPr>
          <w:rFonts w:cs="Times New Roman"/>
        </w:rPr>
        <w:t xml:space="preserve">CJCE 20 septembre 1998 Beentjees rappelle que l’étendue des informations exigées des entreprises ainsi que les niveaux de qualification minimaux doivent être liés et proportionnés à l’objet du marché. </w:t>
      </w:r>
    </w:p>
    <w:p w:rsidR="00FA7AFA" w:rsidRPr="002D0C36" w:rsidRDefault="00FA7AFA" w:rsidP="00C04C51">
      <w:pPr>
        <w:pStyle w:val="Paragraphedeliste"/>
        <w:numPr>
          <w:ilvl w:val="1"/>
          <w:numId w:val="181"/>
        </w:numPr>
        <w:spacing w:before="0"/>
        <w:rPr>
          <w:rFonts w:cs="Times New Roman"/>
        </w:rPr>
      </w:pPr>
      <w:r w:rsidRPr="002D0C36">
        <w:rPr>
          <w:rFonts w:cs="Times New Roman"/>
        </w:rPr>
        <w:t xml:space="preserve">En cas de sous-traitance, les entreprises candidates ont la possibilité d’invoquer à l’appui de leur dossier la capacité de tiers sous traitants </w:t>
      </w:r>
    </w:p>
    <w:p w:rsidR="00FA7AFA" w:rsidRPr="002D0C36" w:rsidRDefault="00FA7AFA" w:rsidP="00C04C51">
      <w:pPr>
        <w:numPr>
          <w:ilvl w:val="2"/>
          <w:numId w:val="181"/>
        </w:numPr>
        <w:spacing w:before="0"/>
        <w:contextualSpacing/>
        <w:rPr>
          <w:rFonts w:cs="Times New Roman"/>
        </w:rPr>
      </w:pPr>
      <w:r w:rsidRPr="002D0C36">
        <w:rPr>
          <w:rFonts w:cs="Times New Roman"/>
        </w:rPr>
        <w:t>C’est la solution prônée par la CJCE qui a été reprise (CJCE 14 avril 1994, Ballast Nedam Groep)</w:t>
      </w:r>
    </w:p>
    <w:p w:rsidR="008C0790" w:rsidRPr="002D0C36" w:rsidRDefault="008C0790" w:rsidP="00407EB7">
      <w:pPr>
        <w:spacing w:before="0"/>
        <w:rPr>
          <w:rFonts w:cs="Times New Roman"/>
        </w:rPr>
      </w:pPr>
    </w:p>
    <w:p w:rsidR="00FA7AFA" w:rsidRPr="002D0C36" w:rsidRDefault="00FA7AFA" w:rsidP="00407EB7">
      <w:pPr>
        <w:spacing w:before="0"/>
        <w:rPr>
          <w:rFonts w:cs="Times New Roman"/>
        </w:rPr>
      </w:pPr>
      <w:r w:rsidRPr="002D0C36">
        <w:rPr>
          <w:rFonts w:cs="Times New Roman"/>
        </w:rPr>
        <w:lastRenderedPageBreak/>
        <w:t xml:space="preserve">La typologie des critères de sélection distingue trois types de garanties techniques, financières et professionnelles. </w:t>
      </w:r>
    </w:p>
    <w:p w:rsidR="00FA7AFA" w:rsidRPr="002D0C36" w:rsidRDefault="00FA7AFA" w:rsidP="00C04C51">
      <w:pPr>
        <w:numPr>
          <w:ilvl w:val="0"/>
          <w:numId w:val="196"/>
        </w:numPr>
        <w:spacing w:before="0"/>
        <w:contextualSpacing/>
        <w:rPr>
          <w:rFonts w:cs="Times New Roman"/>
        </w:rPr>
      </w:pPr>
      <w:r w:rsidRPr="002D0C36">
        <w:rPr>
          <w:rFonts w:cs="Times New Roman"/>
        </w:rPr>
        <w:t xml:space="preserve">Les capacités techniques renvoient aux moyens matériels et humains mobilisables par le candidat. </w:t>
      </w:r>
    </w:p>
    <w:p w:rsidR="00FA7AFA" w:rsidRPr="002D0C36" w:rsidRDefault="00FA7AFA" w:rsidP="00C04C51">
      <w:pPr>
        <w:numPr>
          <w:ilvl w:val="0"/>
          <w:numId w:val="196"/>
        </w:numPr>
        <w:spacing w:before="0"/>
        <w:contextualSpacing/>
        <w:rPr>
          <w:rFonts w:cs="Times New Roman"/>
        </w:rPr>
      </w:pPr>
      <w:r w:rsidRPr="002D0C36">
        <w:rPr>
          <w:rFonts w:cs="Times New Roman"/>
        </w:rPr>
        <w:t xml:space="preserve">Les capacités financières tendent à déterminer si les moyens financiers du candidat suffisent pour mener à bien le marché. </w:t>
      </w:r>
    </w:p>
    <w:p w:rsidR="00FA7AFA" w:rsidRPr="002D0C36" w:rsidRDefault="00FA7AFA" w:rsidP="00C04C51">
      <w:pPr>
        <w:numPr>
          <w:ilvl w:val="0"/>
          <w:numId w:val="196"/>
        </w:numPr>
        <w:spacing w:before="0"/>
        <w:contextualSpacing/>
        <w:rPr>
          <w:rFonts w:cs="Times New Roman"/>
        </w:rPr>
      </w:pPr>
      <w:r w:rsidRPr="002D0C36">
        <w:rPr>
          <w:rFonts w:cs="Times New Roman"/>
        </w:rPr>
        <w:t xml:space="preserve">Les capacités professionnelles permettent de vérifier si le candidat possède les qualifications requises, soit « la preuve d’un certain niveau de compétences professionnelles ». </w:t>
      </w:r>
    </w:p>
    <w:p w:rsidR="00FA7AFA" w:rsidRPr="002D0C36" w:rsidRDefault="00FA7AFA" w:rsidP="008C0790">
      <w:pPr>
        <w:spacing w:before="0"/>
        <w:ind w:firstLine="708"/>
        <w:rPr>
          <w:rFonts w:cs="Times New Roman"/>
        </w:rPr>
      </w:pPr>
    </w:p>
    <w:p w:rsidR="00FA7AFA" w:rsidRPr="002D0C36" w:rsidRDefault="00FA7AFA" w:rsidP="00407EB7">
      <w:pPr>
        <w:spacing w:before="0"/>
        <w:rPr>
          <w:rFonts w:cs="Times New Roman"/>
        </w:rPr>
      </w:pPr>
      <w:r w:rsidRPr="002D0C36">
        <w:rPr>
          <w:rFonts w:cs="Times New Roman"/>
        </w:rPr>
        <w:t>Des garanties et capacités insuffisantes entraînent l’élimination du candidat.</w:t>
      </w:r>
    </w:p>
    <w:p w:rsidR="00FA7AFA" w:rsidRPr="002D0C36" w:rsidRDefault="00FA7AFA" w:rsidP="00C04C51">
      <w:pPr>
        <w:numPr>
          <w:ilvl w:val="0"/>
          <w:numId w:val="198"/>
        </w:numPr>
        <w:spacing w:before="0"/>
        <w:contextualSpacing/>
        <w:rPr>
          <w:rFonts w:cs="Times New Roman"/>
        </w:rPr>
      </w:pPr>
      <w:r w:rsidRPr="002D0C36">
        <w:rPr>
          <w:rFonts w:cs="Times New Roman"/>
        </w:rPr>
        <w:t>Désormais, « l’absence de références relatives à l’exécution de précédents marchés de même nature ne peut justifier l’élimination d’un candidat », ce qui tend notamment à favoriser l’accès des PME à la commande publique.</w:t>
      </w:r>
    </w:p>
    <w:p w:rsidR="00FA7AFA" w:rsidRPr="002D0C36" w:rsidRDefault="00FA7AFA" w:rsidP="00C04C51">
      <w:pPr>
        <w:pStyle w:val="Paragraphedeliste"/>
        <w:numPr>
          <w:ilvl w:val="1"/>
          <w:numId w:val="198"/>
        </w:numPr>
        <w:spacing w:before="0"/>
        <w:rPr>
          <w:rFonts w:cs="Times New Roman"/>
        </w:rPr>
      </w:pPr>
      <w:r w:rsidRPr="002D0C36">
        <w:rPr>
          <w:rFonts w:cs="Times New Roman"/>
        </w:rPr>
        <w:t>De même, le C</w:t>
      </w:r>
      <w:r w:rsidR="008C0790" w:rsidRPr="002D0C36">
        <w:rPr>
          <w:rFonts w:cs="Times New Roman"/>
        </w:rPr>
        <w:t>onseil d’</w:t>
      </w:r>
      <w:r w:rsidRPr="002D0C36">
        <w:rPr>
          <w:rFonts w:cs="Times New Roman"/>
        </w:rPr>
        <w:t>E</w:t>
      </w:r>
      <w:r w:rsidR="008C0790" w:rsidRPr="002D0C36">
        <w:rPr>
          <w:rFonts w:cs="Times New Roman"/>
        </w:rPr>
        <w:t>tat</w:t>
      </w:r>
      <w:r w:rsidRPr="002D0C36">
        <w:rPr>
          <w:rFonts w:cs="Times New Roman"/>
        </w:rPr>
        <w:t xml:space="preserve"> a jugé que le pouvoir adjudicateur pouvait prévoir que les sociétés nouvellement créées peuv</w:t>
      </w:r>
      <w:r w:rsidR="008C0790" w:rsidRPr="002D0C36">
        <w:rPr>
          <w:rFonts w:cs="Times New Roman"/>
        </w:rPr>
        <w:t>ent apporter la preuve de leurs c</w:t>
      </w:r>
      <w:r w:rsidRPr="002D0C36">
        <w:rPr>
          <w:rFonts w:cs="Times New Roman"/>
        </w:rPr>
        <w:t>apacités par d’autres moyens dès lors qu’elles ne sont pas en mesure de produire les documents et les informations demandées. Mais il faut alors que le règlement de la consultation le prévoit expressément.</w:t>
      </w:r>
      <w:r w:rsidR="008C0790" w:rsidRPr="002D0C36">
        <w:rPr>
          <w:rFonts w:cs="Times New Roman"/>
        </w:rPr>
        <w:t xml:space="preserve"> CE 10 mai 2006 Société Bronzo</w:t>
      </w:r>
    </w:p>
    <w:p w:rsidR="008C0790" w:rsidRPr="002D0C36" w:rsidRDefault="00E641A9" w:rsidP="00C04C51">
      <w:pPr>
        <w:pStyle w:val="Paragraphedeliste"/>
        <w:numPr>
          <w:ilvl w:val="0"/>
          <w:numId w:val="198"/>
        </w:numPr>
        <w:spacing w:before="0"/>
        <w:rPr>
          <w:rFonts w:cs="Times New Roman"/>
        </w:rPr>
      </w:pPr>
      <w:r w:rsidRPr="002D0C36">
        <w:rPr>
          <w:rFonts w:cs="Times New Roman"/>
        </w:rPr>
        <w:t xml:space="preserve">L’ordonnance de 2015 prolongeant une jurisprudence du CE (10 juin 2009 Région Lorraine) permet d’écarter les entreprises qui ont au cours des trois dernières années ont été condamnés à des dommages et intérêts </w:t>
      </w:r>
      <w:r w:rsidR="00152E05" w:rsidRPr="002D0C36">
        <w:rPr>
          <w:rFonts w:cs="Times New Roman"/>
        </w:rPr>
        <w:t>ou fait l’objet de sanctions (notamment résiliaton) pour non exécution d’un marché ou d’une concession.</w:t>
      </w:r>
    </w:p>
    <w:p w:rsidR="008C0790" w:rsidRPr="002D0C36" w:rsidRDefault="008C0790" w:rsidP="00407EB7">
      <w:pPr>
        <w:spacing w:before="0"/>
        <w:rPr>
          <w:rFonts w:cs="Times New Roman"/>
        </w:rPr>
      </w:pPr>
      <w:r w:rsidRPr="002D0C36">
        <w:rPr>
          <w:rFonts w:cs="Times New Roman"/>
        </w:rPr>
        <w:t>La réforme de 2015 s’accompagne de mesures de simplification de manière à soulager les entreprises des formalités inutiles dans la préparation de leurs réponses</w:t>
      </w:r>
      <w:r w:rsidR="00BB07FE" w:rsidRPr="002D0C36">
        <w:rPr>
          <w:rFonts w:cs="Times New Roman"/>
        </w:rPr>
        <w:t xml:space="preserve"> et la constitution des dossiers.</w:t>
      </w:r>
    </w:p>
    <w:p w:rsidR="008C0790" w:rsidRPr="002D0C36" w:rsidRDefault="008C0790" w:rsidP="00C04C51">
      <w:pPr>
        <w:pStyle w:val="Paragraphedeliste"/>
        <w:numPr>
          <w:ilvl w:val="0"/>
          <w:numId w:val="252"/>
        </w:numPr>
        <w:spacing w:before="0"/>
        <w:textAlignment w:val="baseline"/>
        <w:rPr>
          <w:rFonts w:cs="Times New Roman"/>
        </w:rPr>
      </w:pPr>
      <w:r w:rsidRPr="002D0C36">
        <w:rPr>
          <w:rFonts w:cs="Times New Roman"/>
        </w:rPr>
        <w:t xml:space="preserve">La principale consiste dans l’institution du document unique de marché européen (DUME) </w:t>
      </w:r>
      <w:r w:rsidR="007627EC" w:rsidRPr="002D0C36">
        <w:rPr>
          <w:rFonts w:cs="Times New Roman"/>
        </w:rPr>
        <w:t>qui se substitue à plusieurs documents exigés auparavant.</w:t>
      </w:r>
    </w:p>
    <w:p w:rsidR="008C0790" w:rsidRPr="002D0C36" w:rsidRDefault="008C0790" w:rsidP="00C04C51">
      <w:pPr>
        <w:pStyle w:val="NormalWeb"/>
        <w:numPr>
          <w:ilvl w:val="1"/>
          <w:numId w:val="252"/>
        </w:numPr>
        <w:spacing w:before="0" w:beforeAutospacing="0" w:after="120" w:afterAutospacing="0"/>
        <w:textAlignment w:val="baseline"/>
        <w:rPr>
          <w:sz w:val="22"/>
          <w:szCs w:val="22"/>
        </w:rPr>
      </w:pPr>
      <w:r w:rsidRPr="002D0C36">
        <w:rPr>
          <w:sz w:val="22"/>
          <w:szCs w:val="22"/>
        </w:rPr>
        <w:t>Le document unique de marché européen (DUME) est une déclaration sur l'honneur des opérateurs économiques servant de preuve à priori en lieu et place des certificats délivrés par des autorités publiques ou des tiers.</w:t>
      </w:r>
      <w:r w:rsidR="007627EC" w:rsidRPr="002D0C36">
        <w:rPr>
          <w:sz w:val="22"/>
          <w:szCs w:val="22"/>
        </w:rPr>
        <w:t xml:space="preserve"> Il </w:t>
      </w:r>
      <w:r w:rsidRPr="002D0C36">
        <w:rPr>
          <w:sz w:val="22"/>
          <w:szCs w:val="22"/>
        </w:rPr>
        <w:t xml:space="preserve">consiste </w:t>
      </w:r>
      <w:r w:rsidR="007627EC" w:rsidRPr="002D0C36">
        <w:rPr>
          <w:sz w:val="22"/>
          <w:szCs w:val="22"/>
        </w:rPr>
        <w:t>à</w:t>
      </w:r>
      <w:r w:rsidRPr="002D0C36">
        <w:rPr>
          <w:sz w:val="22"/>
          <w:szCs w:val="22"/>
        </w:rPr>
        <w:t xml:space="preserve"> affirme</w:t>
      </w:r>
      <w:r w:rsidR="007627EC" w:rsidRPr="002D0C36">
        <w:rPr>
          <w:sz w:val="22"/>
          <w:szCs w:val="22"/>
        </w:rPr>
        <w:t>r</w:t>
      </w:r>
      <w:r w:rsidRPr="002D0C36">
        <w:rPr>
          <w:sz w:val="22"/>
          <w:szCs w:val="22"/>
        </w:rPr>
        <w:t xml:space="preserve"> que les motifs d'exclusion concernés ne s'appliquent pas à lui, que les critères de sélection concernés sont remplis et qu'il fournira </w:t>
      </w:r>
      <w:r w:rsidR="007627EC" w:rsidRPr="002D0C36">
        <w:rPr>
          <w:sz w:val="22"/>
          <w:szCs w:val="22"/>
        </w:rPr>
        <w:t xml:space="preserve">si son offre est retenue </w:t>
      </w:r>
      <w:r w:rsidRPr="002D0C36">
        <w:rPr>
          <w:sz w:val="22"/>
          <w:szCs w:val="22"/>
        </w:rPr>
        <w:t>les informations pertinentes requises par le pouvoir adjudicateur ou l'entité adjudicatrice.</w:t>
      </w:r>
    </w:p>
    <w:p w:rsidR="00FA7AFA" w:rsidRPr="002D0C36" w:rsidRDefault="007627EC" w:rsidP="00C04C51">
      <w:pPr>
        <w:pStyle w:val="Paragraphedeliste"/>
        <w:numPr>
          <w:ilvl w:val="0"/>
          <w:numId w:val="252"/>
        </w:numPr>
        <w:spacing w:before="0"/>
        <w:rPr>
          <w:rFonts w:cs="Times New Roman"/>
        </w:rPr>
      </w:pPr>
      <w:r w:rsidRPr="002D0C36">
        <w:rPr>
          <w:rFonts w:cs="Times New Roman"/>
        </w:rPr>
        <w:t>Par ailleurs, mis en place du dispositif « dites le nous en une fois » qui consiste dans l’</w:t>
      </w:r>
      <w:r w:rsidR="00FA7AFA" w:rsidRPr="002D0C36">
        <w:rPr>
          <w:rFonts w:cs="Times New Roman"/>
        </w:rPr>
        <w:t xml:space="preserve">utilisation </w:t>
      </w:r>
      <w:r w:rsidRPr="002D0C36">
        <w:rPr>
          <w:rFonts w:cs="Times New Roman"/>
        </w:rPr>
        <w:t xml:space="preserve">par l’administration </w:t>
      </w:r>
      <w:r w:rsidR="00FA7AFA" w:rsidRPr="002D0C36">
        <w:rPr>
          <w:rFonts w:cs="Times New Roman"/>
        </w:rPr>
        <w:t xml:space="preserve">de données </w:t>
      </w:r>
      <w:r w:rsidRPr="002D0C36">
        <w:rPr>
          <w:rFonts w:cs="Times New Roman"/>
        </w:rPr>
        <w:t xml:space="preserve">déjà collectées </w:t>
      </w:r>
      <w:r w:rsidR="00FA7AFA" w:rsidRPr="002D0C36">
        <w:rPr>
          <w:rFonts w:cs="Times New Roman"/>
        </w:rPr>
        <w:t xml:space="preserve">grâce au stockage </w:t>
      </w:r>
      <w:r w:rsidRPr="002D0C36">
        <w:rPr>
          <w:rFonts w:cs="Times New Roman"/>
        </w:rPr>
        <w:t xml:space="preserve">numérique </w:t>
      </w:r>
      <w:r w:rsidR="00FA7AFA" w:rsidRPr="002D0C36">
        <w:rPr>
          <w:rFonts w:cs="Times New Roman"/>
        </w:rPr>
        <w:t xml:space="preserve">des informations </w:t>
      </w:r>
      <w:r w:rsidRPr="002D0C36">
        <w:rPr>
          <w:rFonts w:cs="Times New Roman"/>
        </w:rPr>
        <w:t>recueillies auprès des entreprises par l’ensemble des administrations (arrêté du 29 mars 2017)s.</w:t>
      </w:r>
    </w:p>
    <w:p w:rsidR="00FA7AFA" w:rsidRPr="002D0C36" w:rsidRDefault="00A97A3D" w:rsidP="007C7DCD">
      <w:pPr>
        <w:pStyle w:val="Titre4"/>
        <w:rPr>
          <w:color w:val="auto"/>
        </w:rPr>
      </w:pPr>
      <w:r w:rsidRPr="002D0C36">
        <w:rPr>
          <w:color w:val="auto"/>
        </w:rPr>
        <w:t>§3.</w:t>
      </w:r>
      <w:r w:rsidR="00FA7AFA" w:rsidRPr="002D0C36">
        <w:rPr>
          <w:color w:val="auto"/>
        </w:rPr>
        <w:t xml:space="preserve"> La situation des groupements d’entreprises</w:t>
      </w:r>
    </w:p>
    <w:p w:rsidR="00FA7AFA" w:rsidRPr="002D0C36" w:rsidRDefault="00FA7AFA" w:rsidP="00407EB7">
      <w:pPr>
        <w:spacing w:before="0"/>
        <w:ind w:firstLine="993"/>
        <w:rPr>
          <w:rFonts w:cs="Times New Roman"/>
        </w:rPr>
      </w:pPr>
      <w:r w:rsidRPr="002D0C36">
        <w:rPr>
          <w:rFonts w:cs="Times New Roman"/>
        </w:rPr>
        <w:t xml:space="preserve">Les opérateurs économiques sont autorisés à se porter candidat sous forme de groupement solidaire ou de groupement conjoint, sous réserve du respect des règles relatives à la concurrence. </w:t>
      </w:r>
    </w:p>
    <w:p w:rsidR="00FA7AFA" w:rsidRPr="002D0C36" w:rsidRDefault="00FA7AFA" w:rsidP="00C04C51">
      <w:pPr>
        <w:numPr>
          <w:ilvl w:val="0"/>
          <w:numId w:val="182"/>
        </w:numPr>
        <w:spacing w:before="0"/>
        <w:contextualSpacing/>
        <w:rPr>
          <w:rFonts w:cs="Times New Roman"/>
        </w:rPr>
      </w:pPr>
      <w:r w:rsidRPr="002D0C36">
        <w:rPr>
          <w:rFonts w:cs="Times New Roman"/>
        </w:rPr>
        <w:t xml:space="preserve">Le groupement est conjoint lorsque chacun des opérateurs économiques membres du groupement s’engage à exécuter la ou les prestations qui sont susceptibles de lui être attribuées dans le marché. </w:t>
      </w:r>
    </w:p>
    <w:p w:rsidR="00FA7AFA" w:rsidRPr="002D0C36" w:rsidRDefault="00FA7AFA" w:rsidP="00C04C51">
      <w:pPr>
        <w:numPr>
          <w:ilvl w:val="0"/>
          <w:numId w:val="182"/>
        </w:numPr>
        <w:spacing w:before="0"/>
        <w:contextualSpacing/>
        <w:rPr>
          <w:rFonts w:cs="Times New Roman"/>
        </w:rPr>
      </w:pPr>
      <w:r w:rsidRPr="002D0C36">
        <w:rPr>
          <w:rFonts w:cs="Times New Roman"/>
        </w:rPr>
        <w:t>Le groupement est solidaire lorsque chacun des opérateurs économiques membres du groupement est engagé financièrement pour la totalité du marché.</w:t>
      </w:r>
    </w:p>
    <w:p w:rsidR="00FA7AFA" w:rsidRPr="002D0C36" w:rsidRDefault="00FA7AFA" w:rsidP="00407EB7">
      <w:pPr>
        <w:spacing w:before="0"/>
        <w:rPr>
          <w:rFonts w:cs="Times New Roman"/>
        </w:rPr>
      </w:pPr>
      <w:r w:rsidRPr="002D0C36">
        <w:rPr>
          <w:rFonts w:cs="Times New Roman"/>
        </w:rPr>
        <w:t xml:space="preserve">Dans les deux formes de groupements, l’un des opérateurs économiques membres du groupement, désigné dans l’acte d’engagement comme mandataire, représente l’ensemble des membres vis-à-vis du pouvoir adjudicateur, et coordonne les prestations des membres du groupement. </w:t>
      </w:r>
    </w:p>
    <w:p w:rsidR="00FA7AFA" w:rsidRPr="002D0C36" w:rsidRDefault="00FA7AFA" w:rsidP="00407EB7">
      <w:pPr>
        <w:keepNext/>
        <w:keepLines/>
        <w:spacing w:before="0"/>
        <w:outlineLvl w:val="2"/>
        <w:rPr>
          <w:rFonts w:eastAsiaTheme="majorEastAsia" w:cs="Times New Roman"/>
          <w:b/>
          <w:bCs/>
        </w:rPr>
      </w:pPr>
    </w:p>
    <w:p w:rsidR="00FA7AFA" w:rsidRPr="002D0C36" w:rsidRDefault="00FA7AFA" w:rsidP="00074B7E">
      <w:pPr>
        <w:pStyle w:val="Titre3"/>
        <w:rPr>
          <w:color w:val="auto"/>
        </w:rPr>
      </w:pPr>
      <w:r w:rsidRPr="002D0C36">
        <w:rPr>
          <w:color w:val="auto"/>
        </w:rPr>
        <w:t>Section 3. Le choix de l’offre</w:t>
      </w:r>
    </w:p>
    <w:p w:rsidR="00FA7AFA" w:rsidRPr="002D0C36" w:rsidRDefault="00FA7AFA" w:rsidP="00407EB7">
      <w:pPr>
        <w:spacing w:before="0"/>
        <w:rPr>
          <w:rFonts w:cs="Times New Roman"/>
        </w:rPr>
      </w:pPr>
      <w:r w:rsidRPr="002D0C36">
        <w:rPr>
          <w:rFonts w:cs="Times New Roman"/>
        </w:rPr>
        <w:t>L’attribution des marchés publics repose sur des critères objectifs pour l’essentiel préétablis par le dé</w:t>
      </w:r>
      <w:r w:rsidR="00BB07FE" w:rsidRPr="002D0C36">
        <w:rPr>
          <w:rFonts w:cs="Times New Roman"/>
        </w:rPr>
        <w:t>c</w:t>
      </w:r>
      <w:r w:rsidRPr="002D0C36">
        <w:rPr>
          <w:rFonts w:cs="Times New Roman"/>
        </w:rPr>
        <w:t>ret sur les marchés publics (art. 62 et 63) et destiné à faire émerger l’offre économiquement la plus avantageuse</w:t>
      </w:r>
    </w:p>
    <w:p w:rsidR="00FA7AFA" w:rsidRPr="002D0C36" w:rsidRDefault="00FA7AFA" w:rsidP="00C04C51">
      <w:pPr>
        <w:pStyle w:val="Paragraphedeliste"/>
        <w:numPr>
          <w:ilvl w:val="0"/>
          <w:numId w:val="253"/>
        </w:numPr>
        <w:spacing w:before="0"/>
        <w:rPr>
          <w:rFonts w:cs="Times New Roman"/>
        </w:rPr>
      </w:pPr>
      <w:r w:rsidRPr="002D0C36">
        <w:rPr>
          <w:rFonts w:cs="Times New Roman"/>
        </w:rPr>
        <w:t>La notion d’offre économique</w:t>
      </w:r>
      <w:r w:rsidR="00F62CA6" w:rsidRPr="002D0C36">
        <w:rPr>
          <w:rFonts w:cs="Times New Roman"/>
        </w:rPr>
        <w:t>ment</w:t>
      </w:r>
      <w:r w:rsidRPr="002D0C36">
        <w:rPr>
          <w:rFonts w:cs="Times New Roman"/>
        </w:rPr>
        <w:t xml:space="preserve"> la plus avantageuse est d’application générale. Elle concerne tous les marchés quel que soit leur montant.</w:t>
      </w:r>
    </w:p>
    <w:p w:rsidR="00D05BA5" w:rsidRPr="002D0C36" w:rsidRDefault="00D05BA5" w:rsidP="00C04C51">
      <w:pPr>
        <w:pStyle w:val="Paragraphedeliste"/>
        <w:numPr>
          <w:ilvl w:val="0"/>
          <w:numId w:val="253"/>
        </w:numPr>
        <w:spacing w:before="0"/>
        <w:rPr>
          <w:rFonts w:cs="Times New Roman"/>
        </w:rPr>
      </w:pPr>
      <w:r w:rsidRPr="002D0C36">
        <w:rPr>
          <w:rFonts w:cs="Times New Roman"/>
        </w:rPr>
        <w:t>La notion d’</w:t>
      </w:r>
      <w:r w:rsidR="00F62CA6" w:rsidRPr="002D0C36">
        <w:rPr>
          <w:rFonts w:cs="Times New Roman"/>
        </w:rPr>
        <w:t>offre économiquement repose sur une pluralité de critères dont le prix</w:t>
      </w:r>
    </w:p>
    <w:p w:rsidR="00FA7AFA" w:rsidRPr="002D0C36" w:rsidRDefault="00D05BA5" w:rsidP="00407EB7">
      <w:pPr>
        <w:spacing w:before="0"/>
        <w:rPr>
          <w:rFonts w:cs="Times New Roman"/>
        </w:rPr>
      </w:pPr>
      <w:r w:rsidRPr="002D0C36">
        <w:rPr>
          <w:rFonts w:cs="Times New Roman"/>
        </w:rPr>
        <w:t>La promotion de la notion d’</w:t>
      </w:r>
      <w:r w:rsidR="00FA7AFA" w:rsidRPr="002D0C36">
        <w:rPr>
          <w:rFonts w:cs="Times New Roman"/>
        </w:rPr>
        <w:t xml:space="preserve">offre économiquement la plus avantageuse </w:t>
      </w:r>
      <w:r w:rsidRPr="002D0C36">
        <w:rPr>
          <w:rFonts w:cs="Times New Roman"/>
        </w:rPr>
        <w:t xml:space="preserve">tend à s’opposer à une pratique contestable qui consiste à retenir </w:t>
      </w:r>
      <w:r w:rsidR="00FA7AFA" w:rsidRPr="002D0C36">
        <w:rPr>
          <w:rFonts w:cs="Times New Roman"/>
        </w:rPr>
        <w:t>le prix le plus bas</w:t>
      </w:r>
      <w:r w:rsidR="00F62CA6" w:rsidRPr="002D0C36">
        <w:rPr>
          <w:rFonts w:cs="Times New Roman"/>
        </w:rPr>
        <w:t xml:space="preserve"> comme unique critère</w:t>
      </w:r>
      <w:r w:rsidR="00FA7AFA" w:rsidRPr="002D0C36">
        <w:rPr>
          <w:rFonts w:cs="Times New Roman"/>
        </w:rPr>
        <w:t>.</w:t>
      </w:r>
    </w:p>
    <w:p w:rsidR="00FA7AFA" w:rsidRPr="002D0C36" w:rsidRDefault="00A96089" w:rsidP="007C7DCD">
      <w:pPr>
        <w:pStyle w:val="Titre4"/>
        <w:rPr>
          <w:color w:val="auto"/>
        </w:rPr>
      </w:pPr>
      <w:r w:rsidRPr="002D0C36">
        <w:rPr>
          <w:color w:val="auto"/>
        </w:rPr>
        <w:t xml:space="preserve">§ </w:t>
      </w:r>
      <w:r w:rsidR="00FA7AFA" w:rsidRPr="002D0C36">
        <w:rPr>
          <w:color w:val="auto"/>
        </w:rPr>
        <w:t>1. L</w:t>
      </w:r>
      <w:r w:rsidR="00F62CA6" w:rsidRPr="002D0C36">
        <w:rPr>
          <w:color w:val="auto"/>
        </w:rPr>
        <w:t>e choix de l’</w:t>
      </w:r>
      <w:r w:rsidRPr="002D0C36">
        <w:rPr>
          <w:color w:val="auto"/>
        </w:rPr>
        <w:t>offre « la moins disante »</w:t>
      </w:r>
    </w:p>
    <w:p w:rsidR="00D05BA5" w:rsidRPr="002D0C36" w:rsidRDefault="00F62CA6" w:rsidP="00407EB7">
      <w:pPr>
        <w:spacing w:before="0"/>
        <w:rPr>
          <w:rFonts w:cs="Times New Roman"/>
        </w:rPr>
      </w:pPr>
      <w:r w:rsidRPr="002D0C36">
        <w:rPr>
          <w:rFonts w:cs="Times New Roman"/>
        </w:rPr>
        <w:t>Le choix de l’offre la moins disante soulève</w:t>
      </w:r>
      <w:r w:rsidR="00D05BA5" w:rsidRPr="002D0C36">
        <w:rPr>
          <w:rFonts w:cs="Times New Roman"/>
        </w:rPr>
        <w:t xml:space="preserve"> deux questions : celle </w:t>
      </w:r>
      <w:r w:rsidRPr="002D0C36">
        <w:rPr>
          <w:rFonts w:cs="Times New Roman"/>
        </w:rPr>
        <w:t xml:space="preserve">de la possibilité d’utiliser le prix comme unique critère </w:t>
      </w:r>
      <w:r w:rsidR="00D05BA5" w:rsidRPr="002D0C36">
        <w:rPr>
          <w:rFonts w:cs="Times New Roman"/>
        </w:rPr>
        <w:t>; celle de son rapport avec les offres anormalement basse.</w:t>
      </w:r>
    </w:p>
    <w:p w:rsidR="00D05BA5" w:rsidRPr="002D0C36" w:rsidRDefault="00A96089" w:rsidP="00A96089">
      <w:pPr>
        <w:pStyle w:val="Titre5"/>
        <w:rPr>
          <w:color w:val="auto"/>
          <w:sz w:val="22"/>
          <w:szCs w:val="22"/>
        </w:rPr>
      </w:pPr>
      <w:r w:rsidRPr="002D0C36">
        <w:rPr>
          <w:color w:val="auto"/>
          <w:sz w:val="22"/>
          <w:szCs w:val="22"/>
        </w:rPr>
        <w:t xml:space="preserve">A) LA POSSIBILITE </w:t>
      </w:r>
      <w:r w:rsidR="00063162" w:rsidRPr="002D0C36">
        <w:rPr>
          <w:color w:val="auto"/>
          <w:sz w:val="22"/>
          <w:szCs w:val="22"/>
        </w:rPr>
        <w:t xml:space="preserve">limitee </w:t>
      </w:r>
      <w:r w:rsidRPr="002D0C36">
        <w:rPr>
          <w:color w:val="auto"/>
          <w:sz w:val="22"/>
          <w:szCs w:val="22"/>
        </w:rPr>
        <w:t xml:space="preserve">DE RETENIR LE PRIX COMME SEUL CRITERE. </w:t>
      </w:r>
    </w:p>
    <w:p w:rsidR="00F62CA6" w:rsidRPr="002D0C36" w:rsidRDefault="00DF035A" w:rsidP="00F62CA6">
      <w:r w:rsidRPr="002D0C36">
        <w:t>Interdite par le code des marchés de 2001, rétablie en 2004 et p</w:t>
      </w:r>
      <w:r w:rsidR="00F62CA6" w:rsidRPr="002D0C36">
        <w:t>révue par la directive 2014</w:t>
      </w:r>
      <w:r w:rsidRPr="002D0C36">
        <w:t xml:space="preserve"> et ses textes de transposition</w:t>
      </w:r>
      <w:r w:rsidR="00F62CA6" w:rsidRPr="002D0C36">
        <w:t>, cette possibilité est assez paradoxale.</w:t>
      </w:r>
    </w:p>
    <w:p w:rsidR="00BB07FE" w:rsidRPr="002D0C36" w:rsidRDefault="00F62CA6" w:rsidP="00C04C51">
      <w:pPr>
        <w:pStyle w:val="Paragraphedeliste"/>
        <w:numPr>
          <w:ilvl w:val="0"/>
          <w:numId w:val="254"/>
        </w:numPr>
        <w:spacing w:before="0"/>
        <w:rPr>
          <w:rFonts w:cs="Times New Roman"/>
        </w:rPr>
      </w:pPr>
      <w:r w:rsidRPr="002D0C36">
        <w:rPr>
          <w:rFonts w:cs="Times New Roman"/>
        </w:rPr>
        <w:t>L’usage du prix comme</w:t>
      </w:r>
      <w:r w:rsidR="00FA7AFA" w:rsidRPr="002D0C36">
        <w:rPr>
          <w:rFonts w:cs="Times New Roman"/>
        </w:rPr>
        <w:t xml:space="preserve"> critère à titre exclusif correspond à l’ancienne procédure d’adjudication qui  en droit interne a été supprimé par le code des marchés publics adopté en 2001. </w:t>
      </w:r>
    </w:p>
    <w:p w:rsidR="004B3B03" w:rsidRPr="002D0C36" w:rsidRDefault="00FA7AFA" w:rsidP="00C04C51">
      <w:pPr>
        <w:pStyle w:val="Paragraphedeliste"/>
        <w:numPr>
          <w:ilvl w:val="1"/>
          <w:numId w:val="254"/>
        </w:numPr>
        <w:spacing w:before="0"/>
        <w:rPr>
          <w:rFonts w:cs="Times New Roman"/>
        </w:rPr>
      </w:pPr>
      <w:r w:rsidRPr="002D0C36">
        <w:rPr>
          <w:rFonts w:cs="Times New Roman"/>
        </w:rPr>
        <w:t xml:space="preserve">L’automatisme de ce type de procédure explique sa disparition en droit français : </w:t>
      </w:r>
    </w:p>
    <w:p w:rsidR="004B3B03" w:rsidRPr="002D0C36" w:rsidRDefault="00FA7AFA" w:rsidP="00C04C51">
      <w:pPr>
        <w:pStyle w:val="Paragraphedeliste"/>
        <w:numPr>
          <w:ilvl w:val="2"/>
          <w:numId w:val="254"/>
        </w:numPr>
        <w:spacing w:before="0"/>
        <w:rPr>
          <w:rFonts w:cs="Times New Roman"/>
        </w:rPr>
      </w:pPr>
      <w:r w:rsidRPr="002D0C36">
        <w:rPr>
          <w:rFonts w:cs="Times New Roman"/>
        </w:rPr>
        <w:t>d’abord parce qu’elle n’est en mesure de garantir que l’offre retenue est la plus adaptée aux besoins ;</w:t>
      </w:r>
    </w:p>
    <w:p w:rsidR="00FA7AFA" w:rsidRPr="002D0C36" w:rsidRDefault="00FA7AFA" w:rsidP="00C04C51">
      <w:pPr>
        <w:pStyle w:val="Paragraphedeliste"/>
        <w:numPr>
          <w:ilvl w:val="2"/>
          <w:numId w:val="254"/>
        </w:numPr>
        <w:spacing w:before="0"/>
        <w:rPr>
          <w:rFonts w:cs="Times New Roman"/>
        </w:rPr>
      </w:pPr>
      <w:r w:rsidRPr="002D0C36">
        <w:rPr>
          <w:rFonts w:cs="Times New Roman"/>
        </w:rPr>
        <w:t xml:space="preserve"> ensuite par ce qu’elle est de nature à faciliter les ententes par lesquelles les entreprises se répartiront le marché (voir en ce sens, L. Richer, Droit des contrats administratifs, 4e éd., 2004, n°600). </w:t>
      </w:r>
    </w:p>
    <w:p w:rsidR="00F62CA6" w:rsidRPr="002D0C36" w:rsidRDefault="00F62CA6" w:rsidP="00C04C51">
      <w:pPr>
        <w:pStyle w:val="Paragraphedeliste"/>
        <w:numPr>
          <w:ilvl w:val="0"/>
          <w:numId w:val="254"/>
        </w:numPr>
        <w:spacing w:before="0"/>
        <w:rPr>
          <w:rFonts w:cs="Times New Roman"/>
        </w:rPr>
      </w:pPr>
      <w:r w:rsidRPr="002D0C36">
        <w:rPr>
          <w:rFonts w:cs="Times New Roman"/>
        </w:rPr>
        <w:t>C</w:t>
      </w:r>
      <w:r w:rsidR="004B3B03" w:rsidRPr="002D0C36">
        <w:rPr>
          <w:rFonts w:cs="Times New Roman"/>
        </w:rPr>
        <w:t>’est donc u</w:t>
      </w:r>
      <w:r w:rsidRPr="002D0C36">
        <w:rPr>
          <w:rFonts w:cs="Times New Roman"/>
        </w:rPr>
        <w:t>n signal négatif</w:t>
      </w:r>
      <w:r w:rsidR="004B3B03" w:rsidRPr="002D0C36">
        <w:rPr>
          <w:rFonts w:cs="Times New Roman"/>
        </w:rPr>
        <w:t xml:space="preserve"> qui </w:t>
      </w:r>
      <w:r w:rsidRPr="002D0C36">
        <w:rPr>
          <w:rFonts w:cs="Times New Roman"/>
        </w:rPr>
        <w:t xml:space="preserve"> est envoyé par le droit de l’UE contraire à l’objectif d’efficacité de la gestion publique. </w:t>
      </w:r>
    </w:p>
    <w:p w:rsidR="00FA7AFA" w:rsidRPr="002D0C36" w:rsidRDefault="004B3B03" w:rsidP="00C04C51">
      <w:pPr>
        <w:pStyle w:val="Paragraphedeliste"/>
        <w:numPr>
          <w:ilvl w:val="0"/>
          <w:numId w:val="254"/>
        </w:numPr>
        <w:spacing w:before="0"/>
        <w:rPr>
          <w:rFonts w:cs="Times New Roman"/>
        </w:rPr>
      </w:pPr>
      <w:r w:rsidRPr="002D0C36">
        <w:rPr>
          <w:rFonts w:cs="Times New Roman"/>
        </w:rPr>
        <w:t>Cependant</w:t>
      </w:r>
      <w:r w:rsidR="00FA7AFA" w:rsidRPr="002D0C36">
        <w:rPr>
          <w:rFonts w:cs="Times New Roman"/>
        </w:rPr>
        <w:t xml:space="preserve">, le prix est </w:t>
      </w:r>
      <w:r w:rsidRPr="002D0C36">
        <w:rPr>
          <w:rFonts w:cs="Times New Roman"/>
        </w:rPr>
        <w:t xml:space="preserve">aussi </w:t>
      </w:r>
      <w:r w:rsidR="00FA7AFA" w:rsidRPr="002D0C36">
        <w:rPr>
          <w:rFonts w:cs="Times New Roman"/>
        </w:rPr>
        <w:t xml:space="preserve">au nombre des critères » relevant de l’offre économiquement la plus avantageuse. </w:t>
      </w:r>
    </w:p>
    <w:p w:rsidR="00FA7AFA" w:rsidRPr="002D0C36" w:rsidRDefault="00FA7AFA" w:rsidP="00407EB7">
      <w:pPr>
        <w:spacing w:before="0"/>
        <w:rPr>
          <w:rFonts w:cs="Times New Roman"/>
        </w:rPr>
      </w:pPr>
      <w:r w:rsidRPr="002D0C36">
        <w:rPr>
          <w:rFonts w:cs="Times New Roman"/>
        </w:rPr>
        <w:t xml:space="preserve">En d’autres termes, le critère du prix le plus bas ne parait pas pouvoir être mis sur le même pied que le critère de l’offre économiquement la plus avantageuse. Il ne peut s’agir que d’un mode d’attribution exceptionnel dont le recours doit être strictement en rapport l’objet du marché </w:t>
      </w:r>
    </w:p>
    <w:p w:rsidR="00152E05" w:rsidRPr="002D0C36" w:rsidRDefault="00152E05" w:rsidP="00C04C51">
      <w:pPr>
        <w:numPr>
          <w:ilvl w:val="0"/>
          <w:numId w:val="199"/>
        </w:numPr>
        <w:spacing w:before="0"/>
        <w:contextualSpacing/>
        <w:rPr>
          <w:rFonts w:cs="Times New Roman"/>
        </w:rPr>
      </w:pPr>
      <w:r w:rsidRPr="002D0C36">
        <w:rPr>
          <w:rFonts w:cs="Times New Roman"/>
        </w:rPr>
        <w:t xml:space="preserve">CJCE 7 octobre 2004 Sintesi Spa, aff. C-247/02 :  </w:t>
      </w:r>
      <w:r w:rsidR="00FA7AFA" w:rsidRPr="002D0C36">
        <w:rPr>
          <w:rFonts w:cs="Times New Roman"/>
        </w:rPr>
        <w:t xml:space="preserve">la Cour va estimer que l’obligation légale de recourir </w:t>
      </w:r>
      <w:r w:rsidRPr="002D0C36">
        <w:rPr>
          <w:rFonts w:cs="Times New Roman"/>
        </w:rPr>
        <w:t>à un critère unique ne peut pas</w:t>
      </w:r>
      <w:r w:rsidR="00FA7AFA" w:rsidRPr="002D0C36">
        <w:rPr>
          <w:rFonts w:cs="Times New Roman"/>
        </w:rPr>
        <w:t xml:space="preserve"> être imposée par le législateur national, de manière abstraite et générale </w:t>
      </w:r>
    </w:p>
    <w:p w:rsidR="00FA7AFA" w:rsidRPr="002D0C36" w:rsidRDefault="00FA7AFA" w:rsidP="00C04C51">
      <w:pPr>
        <w:numPr>
          <w:ilvl w:val="1"/>
          <w:numId w:val="199"/>
        </w:numPr>
        <w:spacing w:before="0"/>
        <w:contextualSpacing/>
        <w:rPr>
          <w:rFonts w:cs="Times New Roman"/>
        </w:rPr>
      </w:pPr>
      <w:r w:rsidRPr="002D0C36">
        <w:rPr>
          <w:rFonts w:cs="Times New Roman"/>
        </w:rPr>
        <w:t>et la Cour de conclure en l’espèce à la violation du droit communautaire dès lors que la complexité, sur le plan technique, de l'ouvrage à réaliser permettait au pouvoir adjudicateur de tenir utilement compte de cette complexité en choisissant des critères d'attribution du marché objectifs, tels que ceux énumérés</w:t>
      </w:r>
      <w:r w:rsidR="00152E05" w:rsidRPr="002D0C36">
        <w:rPr>
          <w:rFonts w:cs="Times New Roman"/>
        </w:rPr>
        <w:t xml:space="preserve"> par</w:t>
      </w:r>
      <w:r w:rsidRPr="002D0C36">
        <w:rPr>
          <w:rFonts w:cs="Times New Roman"/>
        </w:rPr>
        <w:t xml:space="preserve"> les directives marchés publics.</w:t>
      </w:r>
    </w:p>
    <w:p w:rsidR="00DF035A" w:rsidRPr="002D0C36" w:rsidRDefault="00DF035A" w:rsidP="00C04C51">
      <w:pPr>
        <w:numPr>
          <w:ilvl w:val="0"/>
          <w:numId w:val="199"/>
        </w:numPr>
        <w:spacing w:before="0"/>
        <w:contextualSpacing/>
        <w:rPr>
          <w:rFonts w:cs="Times New Roman"/>
        </w:rPr>
      </w:pPr>
      <w:r w:rsidRPr="002D0C36">
        <w:rPr>
          <w:rFonts w:cs="Times New Roman"/>
        </w:rPr>
        <w:t>Conseil d’Etat 6 avril 2007 Département de l’Isère, le critère unique du prix est illégal dès lors que la prestation est complexe.</w:t>
      </w:r>
    </w:p>
    <w:p w:rsidR="00152E05" w:rsidRPr="002D0C36" w:rsidRDefault="00152E05" w:rsidP="00F62CA6">
      <w:pPr>
        <w:spacing w:before="0"/>
        <w:contextualSpacing/>
        <w:rPr>
          <w:rFonts w:cs="Times New Roman"/>
        </w:rPr>
      </w:pPr>
      <w:r w:rsidRPr="002D0C36">
        <w:rPr>
          <w:rFonts w:cs="Times New Roman"/>
        </w:rPr>
        <w:t>L’article 62 du décret de 2016 prévoit ainsi que le prix ne peut être utilisé comme critère unique que pour les achats standa</w:t>
      </w:r>
      <w:r w:rsidR="00DF035A" w:rsidRPr="002D0C36">
        <w:rPr>
          <w:rFonts w:cs="Times New Roman"/>
        </w:rPr>
        <w:t>rdisés (services ou fournitures).</w:t>
      </w:r>
    </w:p>
    <w:p w:rsidR="00DF035A" w:rsidRPr="002D0C36" w:rsidRDefault="00DF035A" w:rsidP="00C04C51">
      <w:pPr>
        <w:pStyle w:val="Paragraphedeliste"/>
        <w:numPr>
          <w:ilvl w:val="0"/>
          <w:numId w:val="260"/>
        </w:numPr>
        <w:spacing w:before="0"/>
        <w:rPr>
          <w:rFonts w:cs="Times New Roman"/>
        </w:rPr>
      </w:pPr>
      <w:r w:rsidRPr="002D0C36">
        <w:rPr>
          <w:rFonts w:cs="Times New Roman"/>
        </w:rPr>
        <w:t>En lien avec la directive 2014, le prix pourra être exprimé en termes de coût global.</w:t>
      </w:r>
    </w:p>
    <w:p w:rsidR="00D05BA5" w:rsidRPr="002D0C36" w:rsidRDefault="00F62CA6" w:rsidP="00A96089">
      <w:pPr>
        <w:pStyle w:val="Titre5"/>
        <w:rPr>
          <w:color w:val="auto"/>
          <w:sz w:val="22"/>
          <w:szCs w:val="22"/>
        </w:rPr>
      </w:pPr>
      <w:r w:rsidRPr="002D0C36">
        <w:rPr>
          <w:color w:val="auto"/>
          <w:sz w:val="22"/>
          <w:szCs w:val="22"/>
        </w:rPr>
        <w:t>b) L</w:t>
      </w:r>
      <w:r w:rsidR="00D05BA5" w:rsidRPr="002D0C36">
        <w:rPr>
          <w:color w:val="auto"/>
          <w:sz w:val="22"/>
          <w:szCs w:val="22"/>
        </w:rPr>
        <w:t>a réglementation des offres anormalement basses.</w:t>
      </w:r>
    </w:p>
    <w:p w:rsidR="00F62CA6" w:rsidRPr="002D0C36" w:rsidRDefault="00F62CA6" w:rsidP="00F62CA6">
      <w:pPr>
        <w:spacing w:before="0"/>
        <w:rPr>
          <w:rFonts w:cs="Times New Roman"/>
        </w:rPr>
      </w:pPr>
      <w:r w:rsidRPr="002D0C36">
        <w:rPr>
          <w:rFonts w:cs="Times New Roman"/>
        </w:rPr>
        <w:t xml:space="preserve">Le critère du prix est aussi de manière générale de nature à induire des comportements faussant gravement la concurrence </w:t>
      </w:r>
    </w:p>
    <w:p w:rsidR="00D05BA5" w:rsidRPr="002D0C36" w:rsidRDefault="00F62CA6" w:rsidP="00C04C51">
      <w:pPr>
        <w:pStyle w:val="Paragraphedeliste"/>
        <w:numPr>
          <w:ilvl w:val="1"/>
          <w:numId w:val="199"/>
        </w:numPr>
        <w:spacing w:before="0"/>
        <w:rPr>
          <w:rFonts w:cs="Times New Roman"/>
        </w:rPr>
      </w:pPr>
      <w:r w:rsidRPr="002D0C36">
        <w:rPr>
          <w:rFonts w:cs="Times New Roman"/>
        </w:rPr>
        <w:lastRenderedPageBreak/>
        <w:t>Le droit des marc</w:t>
      </w:r>
      <w:r w:rsidR="00C71D5B" w:rsidRPr="002D0C36">
        <w:rPr>
          <w:rFonts w:cs="Times New Roman"/>
        </w:rPr>
        <w:t>hés publics a ainsi consacré la</w:t>
      </w:r>
      <w:r w:rsidRPr="002D0C36">
        <w:rPr>
          <w:rFonts w:cs="Times New Roman"/>
        </w:rPr>
        <w:t xml:space="preserve"> notion d’offres anormalement basses</w:t>
      </w:r>
      <w:r w:rsidR="00967474" w:rsidRPr="002D0C36">
        <w:rPr>
          <w:rFonts w:cs="Times New Roman"/>
        </w:rPr>
        <w:t xml:space="preserve"> en raison des risques que génèrent ce type d’offres </w:t>
      </w:r>
    </w:p>
    <w:p w:rsidR="00967474" w:rsidRPr="002D0C36" w:rsidRDefault="00967474" w:rsidP="00C04C51">
      <w:pPr>
        <w:pStyle w:val="Paragraphedeliste"/>
        <w:numPr>
          <w:ilvl w:val="2"/>
          <w:numId w:val="199"/>
        </w:numPr>
        <w:spacing w:before="0"/>
        <w:rPr>
          <w:rFonts w:cs="Times New Roman"/>
        </w:rPr>
      </w:pPr>
      <w:r w:rsidRPr="002D0C36">
        <w:rPr>
          <w:rFonts w:cs="Times New Roman"/>
        </w:rPr>
        <w:t>Risque de qualité</w:t>
      </w:r>
    </w:p>
    <w:p w:rsidR="00967474" w:rsidRPr="002D0C36" w:rsidRDefault="00967474" w:rsidP="00C04C51">
      <w:pPr>
        <w:pStyle w:val="Paragraphedeliste"/>
        <w:numPr>
          <w:ilvl w:val="2"/>
          <w:numId w:val="199"/>
        </w:numPr>
        <w:spacing w:before="0"/>
        <w:rPr>
          <w:rFonts w:cs="Times New Roman"/>
        </w:rPr>
      </w:pPr>
      <w:r w:rsidRPr="002D0C36">
        <w:rPr>
          <w:rFonts w:cs="Times New Roman"/>
        </w:rPr>
        <w:t>Risque de défaillance</w:t>
      </w:r>
    </w:p>
    <w:p w:rsidR="00967474" w:rsidRPr="002D0C36" w:rsidRDefault="00967474" w:rsidP="00C04C51">
      <w:pPr>
        <w:pStyle w:val="Paragraphedeliste"/>
        <w:numPr>
          <w:ilvl w:val="2"/>
          <w:numId w:val="199"/>
        </w:numPr>
        <w:spacing w:before="0"/>
        <w:rPr>
          <w:rFonts w:cs="Times New Roman"/>
        </w:rPr>
      </w:pPr>
      <w:r w:rsidRPr="002D0C36">
        <w:rPr>
          <w:rFonts w:cs="Times New Roman"/>
        </w:rPr>
        <w:t>Risque de surcoûts</w:t>
      </w:r>
    </w:p>
    <w:p w:rsidR="00967474" w:rsidRPr="002D0C36" w:rsidRDefault="00967474" w:rsidP="00C04C51">
      <w:pPr>
        <w:pStyle w:val="Paragraphedeliste"/>
        <w:numPr>
          <w:ilvl w:val="2"/>
          <w:numId w:val="199"/>
        </w:numPr>
        <w:spacing w:before="0"/>
        <w:rPr>
          <w:rFonts w:cs="Times New Roman"/>
        </w:rPr>
      </w:pPr>
      <w:r w:rsidRPr="002D0C36">
        <w:rPr>
          <w:rFonts w:cs="Times New Roman"/>
        </w:rPr>
        <w:t>Risque de travail dissimulé</w:t>
      </w:r>
    </w:p>
    <w:p w:rsidR="00967474" w:rsidRPr="002D0C36" w:rsidRDefault="00967474" w:rsidP="00C04C51">
      <w:pPr>
        <w:pStyle w:val="Paragraphedeliste"/>
        <w:numPr>
          <w:ilvl w:val="2"/>
          <w:numId w:val="199"/>
        </w:numPr>
        <w:spacing w:before="0"/>
        <w:rPr>
          <w:rFonts w:cs="Times New Roman"/>
        </w:rPr>
      </w:pPr>
      <w:r w:rsidRPr="002D0C36">
        <w:rPr>
          <w:rFonts w:cs="Times New Roman"/>
        </w:rPr>
        <w:t>Risque de violation de la législation sur l’environnement</w:t>
      </w:r>
    </w:p>
    <w:p w:rsidR="00F62CA6" w:rsidRPr="002D0C36" w:rsidRDefault="00F62CA6" w:rsidP="00C04C51">
      <w:pPr>
        <w:pStyle w:val="Paragraphedeliste"/>
        <w:numPr>
          <w:ilvl w:val="1"/>
          <w:numId w:val="199"/>
        </w:numPr>
        <w:spacing w:before="0"/>
        <w:rPr>
          <w:rFonts w:cs="Times New Roman"/>
        </w:rPr>
      </w:pPr>
      <w:r w:rsidRPr="002D0C36">
        <w:rPr>
          <w:rFonts w:cs="Times New Roman"/>
        </w:rPr>
        <w:t>La réglementation a fait l’objet d’une évolution significative.</w:t>
      </w:r>
    </w:p>
    <w:p w:rsidR="00D05BA5" w:rsidRPr="002D0C36" w:rsidRDefault="00C71D5B" w:rsidP="00F62CA6">
      <w:pPr>
        <w:spacing w:before="0"/>
        <w:rPr>
          <w:rFonts w:cs="Times New Roman"/>
        </w:rPr>
      </w:pPr>
      <w:r w:rsidRPr="002D0C36">
        <w:rPr>
          <w:rFonts w:cs="Times New Roman"/>
        </w:rPr>
        <w:t>Longtemps, le rejet des offres anormalement basse a été une</w:t>
      </w:r>
      <w:r w:rsidR="00D05BA5" w:rsidRPr="002D0C36">
        <w:rPr>
          <w:rFonts w:cs="Times New Roman"/>
        </w:rPr>
        <w:t xml:space="preserve"> simple faculté pour les pouvoirs adjudicateurs mais la jurisprudence a fini par reconnaître l’existence d’une obligation</w:t>
      </w:r>
      <w:r w:rsidRPr="002D0C36">
        <w:rPr>
          <w:rFonts w:cs="Times New Roman"/>
        </w:rPr>
        <w:t xml:space="preserve"> y compris dans les procédures non formalisées</w:t>
      </w:r>
    </w:p>
    <w:p w:rsidR="00C71D5B" w:rsidRPr="002D0C36" w:rsidRDefault="00C71D5B" w:rsidP="00C04C51">
      <w:pPr>
        <w:pStyle w:val="Paragraphedeliste"/>
        <w:numPr>
          <w:ilvl w:val="0"/>
          <w:numId w:val="256"/>
        </w:numPr>
        <w:spacing w:before="0"/>
        <w:rPr>
          <w:rFonts w:cs="Times New Roman"/>
        </w:rPr>
      </w:pPr>
      <w:r w:rsidRPr="002D0C36">
        <w:rPr>
          <w:rFonts w:cs="Times New Roman"/>
        </w:rPr>
        <w:t xml:space="preserve">CJUE 29 mars 2012 SAG ELV Slovensko </w:t>
      </w:r>
    </w:p>
    <w:p w:rsidR="00C71D5B" w:rsidRPr="002D0C36" w:rsidRDefault="00C71D5B" w:rsidP="00C04C51">
      <w:pPr>
        <w:pStyle w:val="Paragraphedeliste"/>
        <w:numPr>
          <w:ilvl w:val="0"/>
          <w:numId w:val="256"/>
        </w:numPr>
        <w:spacing w:before="0"/>
        <w:rPr>
          <w:rFonts w:cs="Times New Roman"/>
        </w:rPr>
      </w:pPr>
      <w:r w:rsidRPr="002D0C36">
        <w:rPr>
          <w:rFonts w:cs="Times New Roman"/>
        </w:rPr>
        <w:t>CE 1</w:t>
      </w:r>
      <w:r w:rsidRPr="002D0C36">
        <w:rPr>
          <w:rFonts w:cs="Times New Roman"/>
          <w:vertAlign w:val="superscript"/>
        </w:rPr>
        <w:t>er</w:t>
      </w:r>
      <w:r w:rsidRPr="002D0C36">
        <w:rPr>
          <w:rFonts w:cs="Times New Roman"/>
        </w:rPr>
        <w:t xml:space="preserve"> mars 2012 Département de la Corse du Sud</w:t>
      </w:r>
    </w:p>
    <w:p w:rsidR="00967474" w:rsidRPr="002D0C36" w:rsidRDefault="00967474" w:rsidP="00C04C51">
      <w:pPr>
        <w:pStyle w:val="Paragraphedeliste"/>
        <w:numPr>
          <w:ilvl w:val="1"/>
          <w:numId w:val="256"/>
        </w:numPr>
        <w:spacing w:before="0"/>
        <w:rPr>
          <w:rFonts w:cs="Times New Roman"/>
        </w:rPr>
      </w:pPr>
      <w:r w:rsidRPr="002D0C36">
        <w:rPr>
          <w:rFonts w:cs="Times New Roman"/>
        </w:rPr>
        <w:t xml:space="preserve">Le juge administratif exerce un contrôle de l’erreur manifeste d’appréciation sur la décision d’admettre  ou de rejeter une OAB. </w:t>
      </w:r>
    </w:p>
    <w:p w:rsidR="00967474" w:rsidRPr="002D0C36" w:rsidRDefault="00967474" w:rsidP="00C04C51">
      <w:pPr>
        <w:pStyle w:val="Paragraphedeliste"/>
        <w:numPr>
          <w:ilvl w:val="1"/>
          <w:numId w:val="256"/>
        </w:numPr>
        <w:spacing w:before="0"/>
        <w:rPr>
          <w:rFonts w:cs="Times New Roman"/>
        </w:rPr>
      </w:pPr>
      <w:r w:rsidRPr="002D0C36">
        <w:rPr>
          <w:rFonts w:cs="Times New Roman"/>
        </w:rPr>
        <w:t>CE 29 mai 2013 Ministre de l’intérieur c. Société Artéis (MAPA)</w:t>
      </w:r>
    </w:p>
    <w:p w:rsidR="00C71D5B" w:rsidRPr="002D0C36" w:rsidRDefault="00C71D5B" w:rsidP="00F62CA6">
      <w:pPr>
        <w:spacing w:before="0"/>
        <w:rPr>
          <w:rFonts w:cs="Times New Roman"/>
        </w:rPr>
      </w:pPr>
      <w:r w:rsidRPr="002D0C36">
        <w:rPr>
          <w:rFonts w:cs="Times New Roman"/>
        </w:rPr>
        <w:t>Les critères d’identification des offres anormalement basses ne sont pas précisés par les textes.</w:t>
      </w:r>
    </w:p>
    <w:p w:rsidR="00C71D5B" w:rsidRPr="002D0C36" w:rsidRDefault="00C71D5B" w:rsidP="00C04C51">
      <w:pPr>
        <w:pStyle w:val="Paragraphedeliste"/>
        <w:numPr>
          <w:ilvl w:val="0"/>
          <w:numId w:val="257"/>
        </w:numPr>
        <w:spacing w:before="0"/>
        <w:rPr>
          <w:rFonts w:cs="Times New Roman"/>
        </w:rPr>
      </w:pPr>
      <w:r w:rsidRPr="002D0C36">
        <w:rPr>
          <w:rFonts w:cs="Times New Roman"/>
        </w:rPr>
        <w:t>Une tentative de définition a échoué lo</w:t>
      </w:r>
      <w:r w:rsidR="00967474" w:rsidRPr="002D0C36">
        <w:rPr>
          <w:rFonts w:cs="Times New Roman"/>
        </w:rPr>
        <w:t>rs du projet de réforme sur le C</w:t>
      </w:r>
      <w:r w:rsidRPr="002D0C36">
        <w:rPr>
          <w:rFonts w:cs="Times New Roman"/>
        </w:rPr>
        <w:t>ode général de la commande publique en 1997.</w:t>
      </w:r>
    </w:p>
    <w:p w:rsidR="002414BB" w:rsidRPr="002D0C36" w:rsidRDefault="002414BB" w:rsidP="00C04C51">
      <w:pPr>
        <w:pStyle w:val="Paragraphedeliste"/>
        <w:numPr>
          <w:ilvl w:val="1"/>
          <w:numId w:val="257"/>
        </w:numPr>
        <w:spacing w:before="0"/>
        <w:rPr>
          <w:rFonts w:cs="Times New Roman"/>
        </w:rPr>
      </w:pPr>
      <w:r w:rsidRPr="002D0C36">
        <w:rPr>
          <w:rFonts w:cs="Times New Roman"/>
        </w:rPr>
        <w:t>A ce titre, la DAJ (Fiche) expl</w:t>
      </w:r>
      <w:r w:rsidR="004B3B03" w:rsidRPr="002D0C36">
        <w:rPr>
          <w:rFonts w:cs="Times New Roman"/>
        </w:rPr>
        <w:t>ique qu’un prix trop bas ne suffit pas</w:t>
      </w:r>
      <w:r w:rsidRPr="002D0C36">
        <w:rPr>
          <w:rFonts w:cs="Times New Roman"/>
        </w:rPr>
        <w:t xml:space="preserve"> à lui seul démontrer l’insuffisance technique de l’offre, que le recours à une formule mathématique</w:t>
      </w:r>
      <w:r w:rsidR="00F669E6" w:rsidRPr="002D0C36">
        <w:rPr>
          <w:rFonts w:cs="Times New Roman"/>
        </w:rPr>
        <w:t xml:space="preserve"> (seuil ou pourcentage) fixée à l’avance pour détecter l’OAB est interdit, que l’écart par rapport aux autres offres est un indice mais pas en soi un critère</w:t>
      </w:r>
      <w:r w:rsidR="004B3B03" w:rsidRPr="002D0C36">
        <w:rPr>
          <w:rFonts w:cs="Times New Roman"/>
        </w:rPr>
        <w:t xml:space="preserve"> de l’OAB</w:t>
      </w:r>
      <w:r w:rsidR="00F669E6" w:rsidRPr="002D0C36">
        <w:rPr>
          <w:rFonts w:cs="Times New Roman"/>
        </w:rPr>
        <w:t>.</w:t>
      </w:r>
      <w:r w:rsidRPr="002D0C36">
        <w:rPr>
          <w:rFonts w:cs="Times New Roman"/>
        </w:rPr>
        <w:t xml:space="preserve"> </w:t>
      </w:r>
    </w:p>
    <w:p w:rsidR="00C71D5B" w:rsidRPr="002D0C36" w:rsidRDefault="00F669E6" w:rsidP="00C04C51">
      <w:pPr>
        <w:pStyle w:val="Paragraphedeliste"/>
        <w:numPr>
          <w:ilvl w:val="0"/>
          <w:numId w:val="257"/>
        </w:numPr>
        <w:spacing w:before="0"/>
        <w:rPr>
          <w:rFonts w:cs="Times New Roman"/>
        </w:rPr>
      </w:pPr>
      <w:r w:rsidRPr="002D0C36">
        <w:rPr>
          <w:rFonts w:cs="Times New Roman"/>
        </w:rPr>
        <w:t>Dans le même esprit, l</w:t>
      </w:r>
      <w:r w:rsidR="00C71D5B" w:rsidRPr="002D0C36">
        <w:rPr>
          <w:rFonts w:cs="Times New Roman"/>
        </w:rPr>
        <w:t xml:space="preserve">a CJUE précise que </w:t>
      </w:r>
      <w:r w:rsidR="002414BB" w:rsidRPr="002D0C36">
        <w:rPr>
          <w:rFonts w:cs="Times New Roman"/>
        </w:rPr>
        <w:t xml:space="preserve">si </w:t>
      </w:r>
      <w:r w:rsidR="00C71D5B" w:rsidRPr="002D0C36">
        <w:rPr>
          <w:rFonts w:cs="Times New Roman"/>
        </w:rPr>
        <w:t xml:space="preserve">les législations nationales peuvent déterminer une méthode d’identification, </w:t>
      </w:r>
      <w:r w:rsidRPr="002D0C36">
        <w:rPr>
          <w:rFonts w:cs="Times New Roman"/>
        </w:rPr>
        <w:t xml:space="preserve">elle insiste surtout sur les possibilités offertes aux </w:t>
      </w:r>
      <w:r w:rsidR="00C71D5B" w:rsidRPr="002D0C36">
        <w:rPr>
          <w:rFonts w:cs="Times New Roman"/>
        </w:rPr>
        <w:t xml:space="preserve">entreprises </w:t>
      </w:r>
      <w:r w:rsidRPr="002D0C36">
        <w:rPr>
          <w:rFonts w:cs="Times New Roman"/>
        </w:rPr>
        <w:t>pour pouvoir</w:t>
      </w:r>
      <w:r w:rsidR="00C71D5B" w:rsidRPr="002D0C36">
        <w:rPr>
          <w:rFonts w:cs="Times New Roman"/>
        </w:rPr>
        <w:t xml:space="preserve"> justifier leur prix.</w:t>
      </w:r>
    </w:p>
    <w:p w:rsidR="00C71D5B" w:rsidRPr="002D0C36" w:rsidRDefault="00C71D5B" w:rsidP="00C04C51">
      <w:pPr>
        <w:pStyle w:val="Paragraphedeliste"/>
        <w:numPr>
          <w:ilvl w:val="0"/>
          <w:numId w:val="257"/>
        </w:numPr>
        <w:spacing w:before="0"/>
        <w:rPr>
          <w:rFonts w:cs="Times New Roman"/>
        </w:rPr>
      </w:pPr>
      <w:r w:rsidRPr="002D0C36">
        <w:rPr>
          <w:rFonts w:cs="Times New Roman"/>
        </w:rPr>
        <w:t>La directive</w:t>
      </w:r>
      <w:r w:rsidR="00F669E6" w:rsidRPr="002D0C36">
        <w:rPr>
          <w:rFonts w:cs="Times New Roman"/>
        </w:rPr>
        <w:t xml:space="preserve"> et le décret</w:t>
      </w:r>
      <w:r w:rsidRPr="002D0C36">
        <w:rPr>
          <w:rFonts w:cs="Times New Roman"/>
        </w:rPr>
        <w:t xml:space="preserve"> prévoi</w:t>
      </w:r>
      <w:r w:rsidR="00F669E6" w:rsidRPr="002D0C36">
        <w:rPr>
          <w:rFonts w:cs="Times New Roman"/>
        </w:rPr>
        <w:t>en</w:t>
      </w:r>
      <w:r w:rsidRPr="002D0C36">
        <w:rPr>
          <w:rFonts w:cs="Times New Roman"/>
        </w:rPr>
        <w:t xml:space="preserve">t en ce sens plusieurs sortes de justifications qui peuvent </w:t>
      </w:r>
      <w:r w:rsidR="002414BB" w:rsidRPr="002D0C36">
        <w:rPr>
          <w:rFonts w:cs="Times New Roman"/>
        </w:rPr>
        <w:t xml:space="preserve">être </w:t>
      </w:r>
      <w:r w:rsidRPr="002D0C36">
        <w:rPr>
          <w:rFonts w:cs="Times New Roman"/>
        </w:rPr>
        <w:t>rapportées par le candidat</w:t>
      </w:r>
    </w:p>
    <w:p w:rsidR="00F669E6" w:rsidRPr="002D0C36" w:rsidRDefault="00F669E6" w:rsidP="00C04C51">
      <w:pPr>
        <w:pStyle w:val="Paragraphedeliste"/>
        <w:numPr>
          <w:ilvl w:val="1"/>
          <w:numId w:val="257"/>
        </w:numPr>
        <w:spacing w:before="0"/>
        <w:rPr>
          <w:rFonts w:cs="Times New Roman"/>
        </w:rPr>
      </w:pPr>
      <w:r w:rsidRPr="002D0C36">
        <w:t xml:space="preserve">le mode de fabrication des produits, les modalités de la prestation des services, le procédé de construction ; </w:t>
      </w:r>
    </w:p>
    <w:p w:rsidR="00F669E6" w:rsidRPr="002D0C36" w:rsidRDefault="00F669E6" w:rsidP="00C04C51">
      <w:pPr>
        <w:pStyle w:val="Paragraphedeliste"/>
        <w:numPr>
          <w:ilvl w:val="1"/>
          <w:numId w:val="257"/>
        </w:numPr>
        <w:spacing w:before="0"/>
        <w:rPr>
          <w:rFonts w:cs="Times New Roman"/>
        </w:rPr>
      </w:pPr>
      <w:r w:rsidRPr="002D0C36">
        <w:t xml:space="preserve">- les solutions techniques adoptées ou les conditions exceptionnellement favorables dont dispose le candidat pour exécuter les travaux, pour fournir les produits ou pour réaliser les prestations de services ; </w:t>
      </w:r>
    </w:p>
    <w:p w:rsidR="00F669E6" w:rsidRPr="002D0C36" w:rsidRDefault="00F669E6" w:rsidP="00C04C51">
      <w:pPr>
        <w:pStyle w:val="Paragraphedeliste"/>
        <w:numPr>
          <w:ilvl w:val="1"/>
          <w:numId w:val="257"/>
        </w:numPr>
        <w:spacing w:before="0"/>
        <w:rPr>
          <w:rFonts w:cs="Times New Roman"/>
        </w:rPr>
      </w:pPr>
      <w:r w:rsidRPr="002D0C36">
        <w:t>- l'originalité de l'offre ;</w:t>
      </w:r>
    </w:p>
    <w:p w:rsidR="00F669E6" w:rsidRPr="002D0C36" w:rsidRDefault="00F669E6" w:rsidP="00C04C51">
      <w:pPr>
        <w:pStyle w:val="Paragraphedeliste"/>
        <w:numPr>
          <w:ilvl w:val="1"/>
          <w:numId w:val="257"/>
        </w:numPr>
        <w:spacing w:before="0"/>
        <w:rPr>
          <w:rFonts w:cs="Times New Roman"/>
        </w:rPr>
      </w:pPr>
      <w:r w:rsidRPr="002D0C36">
        <w:t xml:space="preserve"> - la règlementation applicable en matière environnementale, sociale et du travail en vigueur là où la prestation est réalisée ;</w:t>
      </w:r>
    </w:p>
    <w:p w:rsidR="00F669E6" w:rsidRPr="002D0C36" w:rsidRDefault="00F669E6" w:rsidP="00C04C51">
      <w:pPr>
        <w:pStyle w:val="Paragraphedeliste"/>
        <w:numPr>
          <w:ilvl w:val="1"/>
          <w:numId w:val="257"/>
        </w:numPr>
        <w:spacing w:before="0"/>
        <w:rPr>
          <w:rFonts w:cs="Times New Roman"/>
        </w:rPr>
      </w:pPr>
      <w:r w:rsidRPr="002D0C36">
        <w:t xml:space="preserve"> - l'obtention éventuelle d'une aide d'État par le candidat.</w:t>
      </w:r>
    </w:p>
    <w:p w:rsidR="00C71D5B" w:rsidRPr="002D0C36" w:rsidRDefault="00C71D5B" w:rsidP="00F669E6">
      <w:pPr>
        <w:spacing w:before="0"/>
        <w:ind w:firstLine="360"/>
        <w:rPr>
          <w:rFonts w:cs="Times New Roman"/>
        </w:rPr>
      </w:pPr>
      <w:r w:rsidRPr="002D0C36">
        <w:rPr>
          <w:rFonts w:cs="Times New Roman"/>
        </w:rPr>
        <w:t xml:space="preserve">Le décret du 25 mars 2016 </w:t>
      </w:r>
      <w:r w:rsidR="002414BB" w:rsidRPr="002D0C36">
        <w:rPr>
          <w:rFonts w:cs="Times New Roman"/>
        </w:rPr>
        <w:t xml:space="preserve">classe les offres anormalement basses dans la catégorie des offres irrégulières. Il en impose le rejet à ce titre </w:t>
      </w:r>
    </w:p>
    <w:p w:rsidR="00F669E6" w:rsidRPr="002D0C36" w:rsidRDefault="00F669E6" w:rsidP="00C04C51">
      <w:pPr>
        <w:pStyle w:val="Paragraphedeliste"/>
        <w:numPr>
          <w:ilvl w:val="0"/>
          <w:numId w:val="258"/>
        </w:numPr>
        <w:spacing w:before="0"/>
        <w:rPr>
          <w:rFonts w:cs="Times New Roman"/>
        </w:rPr>
      </w:pPr>
      <w:r w:rsidRPr="002D0C36">
        <w:rPr>
          <w:rFonts w:cs="Times New Roman"/>
        </w:rPr>
        <w:t>En tout état de cause, l’acheteur a l’obligation de demander des justifications</w:t>
      </w:r>
      <w:r w:rsidR="00967474" w:rsidRPr="002D0C36">
        <w:rPr>
          <w:rFonts w:cs="Times New Roman"/>
        </w:rPr>
        <w:t xml:space="preserve"> dans le casdee d’une procédure contradictoire</w:t>
      </w:r>
    </w:p>
    <w:p w:rsidR="00F669E6" w:rsidRPr="002D0C36" w:rsidRDefault="00F669E6" w:rsidP="00C04C51">
      <w:pPr>
        <w:pStyle w:val="Paragraphedeliste"/>
        <w:numPr>
          <w:ilvl w:val="0"/>
          <w:numId w:val="258"/>
        </w:numPr>
        <w:spacing w:before="0"/>
        <w:rPr>
          <w:rFonts w:cs="Times New Roman"/>
        </w:rPr>
      </w:pPr>
      <w:r w:rsidRPr="002D0C36">
        <w:rPr>
          <w:rFonts w:cs="Times New Roman"/>
        </w:rPr>
        <w:t>Ce n’est qu’à défaut de justifications valables qu’il devra rejeter l’offre</w:t>
      </w:r>
    </w:p>
    <w:p w:rsidR="00967474" w:rsidRPr="002D0C36" w:rsidRDefault="00967474" w:rsidP="00C04C51">
      <w:pPr>
        <w:pStyle w:val="Paragraphedeliste"/>
        <w:numPr>
          <w:ilvl w:val="0"/>
          <w:numId w:val="258"/>
        </w:numPr>
        <w:spacing w:before="0"/>
        <w:rPr>
          <w:rFonts w:cs="Times New Roman"/>
        </w:rPr>
      </w:pPr>
      <w:r w:rsidRPr="002D0C36">
        <w:rPr>
          <w:rFonts w:cs="Times New Roman"/>
        </w:rPr>
        <w:t>Le rejet doit être motivé.</w:t>
      </w:r>
    </w:p>
    <w:p w:rsidR="00FA7AFA" w:rsidRPr="002D0C36" w:rsidRDefault="00A96089" w:rsidP="007C7DCD">
      <w:pPr>
        <w:pStyle w:val="Titre4"/>
        <w:rPr>
          <w:color w:val="auto"/>
        </w:rPr>
      </w:pPr>
      <w:r w:rsidRPr="002D0C36">
        <w:rPr>
          <w:color w:val="auto"/>
        </w:rPr>
        <w:t xml:space="preserve">§ </w:t>
      </w:r>
      <w:r w:rsidR="00A97A3D" w:rsidRPr="002D0C36">
        <w:rPr>
          <w:color w:val="auto"/>
        </w:rPr>
        <w:t>2. Le choix de l’offre la mieux disante à partir d’une pluralité de critères</w:t>
      </w:r>
      <w:r w:rsidR="00075BD8" w:rsidRPr="002D0C36">
        <w:rPr>
          <w:color w:val="auto"/>
        </w:rPr>
        <w:tab/>
      </w:r>
    </w:p>
    <w:p w:rsidR="00967474" w:rsidRPr="002D0C36" w:rsidRDefault="00FA7AFA" w:rsidP="00407EB7">
      <w:pPr>
        <w:spacing w:before="0"/>
        <w:rPr>
          <w:rFonts w:cs="Times New Roman"/>
        </w:rPr>
      </w:pPr>
      <w:r w:rsidRPr="002D0C36">
        <w:rPr>
          <w:rFonts w:cs="Times New Roman"/>
        </w:rPr>
        <w:t xml:space="preserve">Lorsque les pouvoirs adjudicateurs se fondent </w:t>
      </w:r>
      <w:r w:rsidR="00967474" w:rsidRPr="002D0C36">
        <w:rPr>
          <w:rFonts w:cs="Times New Roman"/>
        </w:rPr>
        <w:t>sur l’offre économiquement la plus avantageuse</w:t>
      </w:r>
      <w:r w:rsidRPr="002D0C36">
        <w:rPr>
          <w:rFonts w:cs="Times New Roman"/>
        </w:rPr>
        <w:t>, ils sont</w:t>
      </w:r>
      <w:r w:rsidR="00967474" w:rsidRPr="002D0C36">
        <w:rPr>
          <w:rFonts w:cs="Times New Roman"/>
        </w:rPr>
        <w:t xml:space="preserve"> amenés à retenir une pluralité de critères. </w:t>
      </w:r>
    </w:p>
    <w:p w:rsidR="00FA7AFA" w:rsidRPr="002D0C36" w:rsidRDefault="00967474" w:rsidP="00C04C51">
      <w:pPr>
        <w:pStyle w:val="Paragraphedeliste"/>
        <w:numPr>
          <w:ilvl w:val="0"/>
          <w:numId w:val="259"/>
        </w:numPr>
        <w:spacing w:before="0"/>
        <w:rPr>
          <w:rFonts w:cs="Times New Roman"/>
        </w:rPr>
      </w:pPr>
      <w:r w:rsidRPr="002D0C36">
        <w:rPr>
          <w:rFonts w:cs="Times New Roman"/>
        </w:rPr>
        <w:t xml:space="preserve">Ces critères doivent être portés à la connaissance des entreprises </w:t>
      </w:r>
      <w:r w:rsidR="00FA7AFA" w:rsidRPr="002D0C36">
        <w:rPr>
          <w:rFonts w:cs="Times New Roman"/>
        </w:rPr>
        <w:t>soit dans l'avis de marché, soit dans le cahier des charges</w:t>
      </w:r>
      <w:r w:rsidRPr="002D0C36">
        <w:rPr>
          <w:rFonts w:cs="Times New Roman"/>
        </w:rPr>
        <w:t xml:space="preserve"> ou règlement de la consultation</w:t>
      </w:r>
    </w:p>
    <w:p w:rsidR="00DF035A" w:rsidRPr="002D0C36" w:rsidRDefault="00DF035A" w:rsidP="00C04C51">
      <w:pPr>
        <w:pStyle w:val="Paragraphedeliste"/>
        <w:numPr>
          <w:ilvl w:val="1"/>
          <w:numId w:val="259"/>
        </w:numPr>
        <w:spacing w:before="0"/>
        <w:rPr>
          <w:rFonts w:cs="Times New Roman"/>
        </w:rPr>
      </w:pPr>
      <w:r w:rsidRPr="002D0C36">
        <w:rPr>
          <w:rFonts w:cs="Times New Roman"/>
        </w:rPr>
        <w:t>La publicité des critères découle des principes généraux de la commande publique.</w:t>
      </w:r>
    </w:p>
    <w:p w:rsidR="00DF035A" w:rsidRPr="002D0C36" w:rsidRDefault="00DF035A" w:rsidP="00C04C51">
      <w:pPr>
        <w:pStyle w:val="Paragraphedeliste"/>
        <w:numPr>
          <w:ilvl w:val="2"/>
          <w:numId w:val="259"/>
        </w:numPr>
        <w:spacing w:before="0"/>
        <w:rPr>
          <w:rFonts w:cs="Times New Roman"/>
        </w:rPr>
      </w:pPr>
      <w:r w:rsidRPr="002D0C36">
        <w:rPr>
          <w:rFonts w:cs="Times New Roman"/>
        </w:rPr>
        <w:lastRenderedPageBreak/>
        <w:t>En conséquence, l’exigence de transparence vaut également pour les MAPA (Conseil d’Etat 30 janvier 2009 ANPE)</w:t>
      </w:r>
    </w:p>
    <w:p w:rsidR="00976646" w:rsidRPr="002D0C36" w:rsidRDefault="00976646" w:rsidP="00C04C51">
      <w:pPr>
        <w:pStyle w:val="Paragraphedeliste"/>
        <w:numPr>
          <w:ilvl w:val="1"/>
          <w:numId w:val="259"/>
        </w:numPr>
        <w:spacing w:before="0"/>
        <w:rPr>
          <w:rFonts w:cs="Times New Roman"/>
        </w:rPr>
      </w:pPr>
      <w:r w:rsidRPr="002D0C36">
        <w:rPr>
          <w:rFonts w:cs="Times New Roman"/>
        </w:rPr>
        <w:t>L’autorité de la concurrence a émis des réserves sur la publicité obligatoire des critères susceptibles de favoriser d’ententes entre entreprises.</w:t>
      </w:r>
    </w:p>
    <w:p w:rsidR="00976646" w:rsidRPr="002D0C36" w:rsidRDefault="00976646" w:rsidP="00C04C51">
      <w:pPr>
        <w:pStyle w:val="Paragraphedeliste"/>
        <w:numPr>
          <w:ilvl w:val="2"/>
          <w:numId w:val="259"/>
        </w:numPr>
        <w:spacing w:before="0"/>
        <w:rPr>
          <w:rFonts w:cs="Times New Roman"/>
        </w:rPr>
      </w:pPr>
      <w:r w:rsidRPr="002D0C36">
        <w:rPr>
          <w:rFonts w:cs="Times New Roman"/>
        </w:rPr>
        <w:t>C’est un exemple de contradiction entre transparence et concurrence.</w:t>
      </w:r>
    </w:p>
    <w:p w:rsidR="00FA7AFA" w:rsidRPr="002D0C36" w:rsidRDefault="00FA7AFA" w:rsidP="00C04C51">
      <w:pPr>
        <w:pStyle w:val="Paragraphedeliste"/>
        <w:numPr>
          <w:ilvl w:val="0"/>
          <w:numId w:val="259"/>
        </w:numPr>
        <w:spacing w:before="0"/>
        <w:rPr>
          <w:rFonts w:cs="Times New Roman"/>
        </w:rPr>
      </w:pPr>
      <w:r w:rsidRPr="002D0C36">
        <w:rPr>
          <w:rFonts w:cs="Times New Roman"/>
        </w:rPr>
        <w:t>Une fois les critères publiés, le pouvoir adjudicat</w:t>
      </w:r>
      <w:r w:rsidR="00A96089" w:rsidRPr="002D0C36">
        <w:rPr>
          <w:rFonts w:cs="Times New Roman"/>
        </w:rPr>
        <w:t>eur est tenu de s’y conformer :</w:t>
      </w:r>
    </w:p>
    <w:p w:rsidR="00FA7AFA" w:rsidRPr="002D0C36" w:rsidRDefault="00976646" w:rsidP="00976646">
      <w:pPr>
        <w:spacing w:before="0"/>
        <w:rPr>
          <w:rFonts w:cs="Times New Roman"/>
        </w:rPr>
      </w:pPr>
      <w:r w:rsidRPr="002D0C36">
        <w:rPr>
          <w:rFonts w:cs="Times New Roman"/>
        </w:rPr>
        <w:t xml:space="preserve">La liste des critères </w:t>
      </w:r>
      <w:r w:rsidR="00FA7AFA" w:rsidRPr="002D0C36">
        <w:rPr>
          <w:rFonts w:cs="Times New Roman"/>
        </w:rPr>
        <w:t>est</w:t>
      </w:r>
      <w:r w:rsidRPr="002D0C36">
        <w:rPr>
          <w:rFonts w:cs="Times New Roman"/>
        </w:rPr>
        <w:t xml:space="preserve"> établie par les textes. Cette précaution est </w:t>
      </w:r>
      <w:r w:rsidR="00FA7AFA" w:rsidRPr="002D0C36">
        <w:rPr>
          <w:rFonts w:cs="Times New Roman"/>
        </w:rPr>
        <w:t>loin de résoudre toutes les difficultés</w:t>
      </w:r>
      <w:r w:rsidRPr="002D0C36">
        <w:rPr>
          <w:rFonts w:cs="Times New Roman"/>
        </w:rPr>
        <w:t xml:space="preserve"> liées à l’analyse des offres par les pouvoirs adjudicateurs. </w:t>
      </w:r>
      <w:r w:rsidR="00A96089" w:rsidRPr="002D0C36">
        <w:rPr>
          <w:rFonts w:cs="Times New Roman"/>
        </w:rPr>
        <w:t xml:space="preserve">En effet, les pouvoirs adjudicateurs ont la </w:t>
      </w:r>
      <w:r w:rsidR="00FA7AFA" w:rsidRPr="002D0C36">
        <w:rPr>
          <w:rFonts w:cs="Times New Roman"/>
        </w:rPr>
        <w:t>possibilité d’introduire des critères additionnels</w:t>
      </w:r>
      <w:r w:rsidR="00A96089" w:rsidRPr="002D0C36">
        <w:rPr>
          <w:rFonts w:cs="Times New Roman"/>
        </w:rPr>
        <w:t xml:space="preserve">, de prévoir des sous-critères, d’admettre des variantes et l’obligation de les combiner  </w:t>
      </w:r>
    </w:p>
    <w:p w:rsidR="00FA7AFA" w:rsidRPr="002D0C36" w:rsidRDefault="00DF035A" w:rsidP="00976646">
      <w:pPr>
        <w:pStyle w:val="Titre5"/>
        <w:rPr>
          <w:color w:val="auto"/>
          <w:sz w:val="22"/>
          <w:szCs w:val="22"/>
        </w:rPr>
      </w:pPr>
      <w:r w:rsidRPr="002D0C36">
        <w:rPr>
          <w:color w:val="auto"/>
          <w:sz w:val="22"/>
          <w:szCs w:val="22"/>
        </w:rPr>
        <w:t xml:space="preserve">A. </w:t>
      </w:r>
      <w:r w:rsidR="005F01E8" w:rsidRPr="002D0C36">
        <w:rPr>
          <w:color w:val="auto"/>
          <w:sz w:val="22"/>
          <w:szCs w:val="22"/>
        </w:rPr>
        <w:t>Le CHOIX de</w:t>
      </w:r>
      <w:r w:rsidR="00976646" w:rsidRPr="002D0C36">
        <w:rPr>
          <w:color w:val="auto"/>
          <w:sz w:val="22"/>
          <w:szCs w:val="22"/>
        </w:rPr>
        <w:t xml:space="preserve"> critères</w:t>
      </w:r>
      <w:r w:rsidR="005F01E8" w:rsidRPr="002D0C36">
        <w:rPr>
          <w:color w:val="auto"/>
          <w:sz w:val="22"/>
          <w:szCs w:val="22"/>
        </w:rPr>
        <w:t xml:space="preserve"> additionnels.</w:t>
      </w:r>
    </w:p>
    <w:p w:rsidR="00976646" w:rsidRPr="002D0C36" w:rsidRDefault="00976646" w:rsidP="00976646">
      <w:pPr>
        <w:spacing w:before="0"/>
        <w:rPr>
          <w:rFonts w:cs="Times New Roman"/>
        </w:rPr>
      </w:pPr>
      <w:r w:rsidRPr="002D0C36">
        <w:rPr>
          <w:rFonts w:cs="Times New Roman"/>
        </w:rPr>
        <w:t>En obligeant à fonder leur analyse sur des critères prédéterminés</w:t>
      </w:r>
      <w:r w:rsidR="007A0502" w:rsidRPr="002D0C36">
        <w:rPr>
          <w:rFonts w:cs="Times New Roman"/>
        </w:rPr>
        <w:t xml:space="preserve"> et connus à l’avance</w:t>
      </w:r>
      <w:r w:rsidRPr="002D0C36">
        <w:rPr>
          <w:rFonts w:cs="Times New Roman"/>
        </w:rPr>
        <w:t xml:space="preserve">, </w:t>
      </w:r>
      <w:r w:rsidR="004703A0" w:rsidRPr="002D0C36">
        <w:rPr>
          <w:rFonts w:cs="Times New Roman"/>
        </w:rPr>
        <w:t xml:space="preserve">les textes </w:t>
      </w:r>
      <w:r w:rsidRPr="002D0C36">
        <w:rPr>
          <w:rFonts w:cs="Times New Roman"/>
        </w:rPr>
        <w:t>oblige</w:t>
      </w:r>
      <w:r w:rsidR="007A0502" w:rsidRPr="002D0C36">
        <w:rPr>
          <w:rFonts w:cs="Times New Roman"/>
        </w:rPr>
        <w:t>nt</w:t>
      </w:r>
      <w:r w:rsidRPr="002D0C36">
        <w:rPr>
          <w:rFonts w:cs="Times New Roman"/>
        </w:rPr>
        <w:t xml:space="preserve"> le</w:t>
      </w:r>
      <w:r w:rsidR="007A0502" w:rsidRPr="002D0C36">
        <w:rPr>
          <w:rFonts w:cs="Times New Roman"/>
        </w:rPr>
        <w:t xml:space="preserve">s pouvoirs </w:t>
      </w:r>
      <w:r w:rsidRPr="002D0C36">
        <w:rPr>
          <w:rFonts w:cs="Times New Roman"/>
        </w:rPr>
        <w:t>adjudicateur</w:t>
      </w:r>
      <w:r w:rsidR="007A0502" w:rsidRPr="002D0C36">
        <w:rPr>
          <w:rFonts w:cs="Times New Roman"/>
        </w:rPr>
        <w:t>s</w:t>
      </w:r>
      <w:r w:rsidRPr="002D0C36">
        <w:rPr>
          <w:rFonts w:cs="Times New Roman"/>
        </w:rPr>
        <w:t xml:space="preserve"> à objectiver son choix.</w:t>
      </w:r>
    </w:p>
    <w:p w:rsidR="00976646" w:rsidRPr="002D0C36" w:rsidRDefault="00976646" w:rsidP="00C04C51">
      <w:pPr>
        <w:pStyle w:val="Paragraphedeliste"/>
        <w:numPr>
          <w:ilvl w:val="1"/>
          <w:numId w:val="259"/>
        </w:numPr>
        <w:spacing w:before="0"/>
        <w:rPr>
          <w:rFonts w:cs="Times New Roman"/>
        </w:rPr>
      </w:pPr>
      <w:r w:rsidRPr="002D0C36">
        <w:rPr>
          <w:rFonts w:cs="Times New Roman"/>
        </w:rPr>
        <w:t xml:space="preserve">Les critères sont énumérés </w:t>
      </w:r>
      <w:r w:rsidR="007A0502" w:rsidRPr="002D0C36">
        <w:rPr>
          <w:rFonts w:cs="Times New Roman"/>
        </w:rPr>
        <w:t>par l’article 62</w:t>
      </w:r>
    </w:p>
    <w:p w:rsidR="00976646" w:rsidRPr="002D0C36" w:rsidRDefault="00976646" w:rsidP="00C04C51">
      <w:pPr>
        <w:pStyle w:val="Paragraphedeliste"/>
        <w:numPr>
          <w:ilvl w:val="1"/>
          <w:numId w:val="259"/>
        </w:numPr>
        <w:spacing w:before="0"/>
        <w:jc w:val="left"/>
        <w:rPr>
          <w:rFonts w:cs="Times New Roman"/>
        </w:rPr>
      </w:pPr>
      <w:r w:rsidRPr="002D0C36">
        <w:rPr>
          <w:rFonts w:cs="Times New Roman"/>
        </w:rPr>
        <w:t xml:space="preserve">La qualité, le prix, la valeur technique, le caractère esthétique et fonctionnel, les caractéristiques environnementales, le coût d’utilisation, la rentabilité, le service après-vente et l’assistance technique, la date de livraison, le délai de livraison ou d’exécution. </w:t>
      </w:r>
    </w:p>
    <w:p w:rsidR="00FA7AFA" w:rsidRPr="002D0C36" w:rsidRDefault="00FA7AFA" w:rsidP="00407EB7">
      <w:pPr>
        <w:spacing w:before="0"/>
        <w:rPr>
          <w:rFonts w:cs="Times New Roman"/>
        </w:rPr>
      </w:pPr>
      <w:r w:rsidRPr="002D0C36">
        <w:rPr>
          <w:rFonts w:cs="Times New Roman"/>
        </w:rPr>
        <w:t xml:space="preserve">La première difficulté </w:t>
      </w:r>
      <w:r w:rsidR="007A0502" w:rsidRPr="002D0C36">
        <w:rPr>
          <w:rFonts w:cs="Times New Roman"/>
        </w:rPr>
        <w:t>tient à ce que la liste n’est ni exhaustive, ni impérative. Des</w:t>
      </w:r>
      <w:r w:rsidRPr="002D0C36">
        <w:rPr>
          <w:rFonts w:cs="Times New Roman"/>
        </w:rPr>
        <w:t xml:space="preserve"> critères additionnels </w:t>
      </w:r>
      <w:r w:rsidR="007A0502" w:rsidRPr="002D0C36">
        <w:rPr>
          <w:rFonts w:cs="Times New Roman"/>
        </w:rPr>
        <w:t xml:space="preserve">sont </w:t>
      </w:r>
      <w:r w:rsidRPr="002D0C36">
        <w:rPr>
          <w:rFonts w:cs="Times New Roman"/>
        </w:rPr>
        <w:t>susceptibles d’être ajoutés à la liste</w:t>
      </w:r>
      <w:r w:rsidR="007A0502" w:rsidRPr="002D0C36">
        <w:rPr>
          <w:rFonts w:cs="Times New Roman"/>
        </w:rPr>
        <w:t xml:space="preserve"> par le pouvoir adjudicateur.</w:t>
      </w:r>
    </w:p>
    <w:p w:rsidR="007A0502" w:rsidRPr="002D0C36" w:rsidRDefault="007A0502" w:rsidP="00407EB7">
      <w:pPr>
        <w:spacing w:before="0"/>
        <w:rPr>
          <w:rFonts w:cs="Times New Roman"/>
        </w:rPr>
      </w:pPr>
      <w:r w:rsidRPr="002D0C36">
        <w:rPr>
          <w:rFonts w:cs="Times New Roman"/>
        </w:rPr>
        <w:t xml:space="preserve">Pour être légal, tout critère y compris additionnel doit être directement à </w:t>
      </w:r>
      <w:r w:rsidR="00FA7AFA" w:rsidRPr="002D0C36">
        <w:rPr>
          <w:rFonts w:cs="Times New Roman"/>
        </w:rPr>
        <w:t xml:space="preserve">l’objet du marché. </w:t>
      </w:r>
    </w:p>
    <w:p w:rsidR="00FA7AFA" w:rsidRPr="002D0C36" w:rsidRDefault="007A0502" w:rsidP="00407EB7">
      <w:pPr>
        <w:spacing w:before="0"/>
        <w:rPr>
          <w:rFonts w:cs="Times New Roman"/>
        </w:rPr>
      </w:pPr>
      <w:r w:rsidRPr="002D0C36">
        <w:rPr>
          <w:rFonts w:cs="Times New Roman"/>
        </w:rPr>
        <w:t>La mise en œuvre de cette condition a fait difficulté tant à l’égard du</w:t>
      </w:r>
      <w:r w:rsidR="00FA7AFA" w:rsidRPr="002D0C36">
        <w:rPr>
          <w:rFonts w:cs="Times New Roman"/>
        </w:rPr>
        <w:t xml:space="preserve"> </w:t>
      </w:r>
      <w:r w:rsidRPr="002D0C36">
        <w:rPr>
          <w:rFonts w:cs="Times New Roman"/>
        </w:rPr>
        <w:t>critère social et du critère environnemental qui sont les critères additionnels auxquels les pouvoirs adjudicateurs ont essentiellement recours.</w:t>
      </w:r>
    </w:p>
    <w:p w:rsidR="00FA7AFA" w:rsidRPr="002D0C36" w:rsidRDefault="005F01E8" w:rsidP="001950DF">
      <w:pPr>
        <w:pStyle w:val="Titre6"/>
        <w:rPr>
          <w:color w:val="auto"/>
        </w:rPr>
      </w:pPr>
      <w:r w:rsidRPr="002D0C36">
        <w:rPr>
          <w:color w:val="auto"/>
        </w:rPr>
        <w:t>1) La légalité problématique du c</w:t>
      </w:r>
      <w:r w:rsidR="00FA7AFA" w:rsidRPr="002D0C36">
        <w:rPr>
          <w:color w:val="auto"/>
        </w:rPr>
        <w:t xml:space="preserve">ritère social. </w:t>
      </w:r>
    </w:p>
    <w:p w:rsidR="00E6407C" w:rsidRPr="002D0C36" w:rsidRDefault="00E6407C" w:rsidP="00407EB7">
      <w:pPr>
        <w:spacing w:before="0"/>
        <w:rPr>
          <w:rFonts w:cs="Times New Roman"/>
        </w:rPr>
      </w:pPr>
      <w:r w:rsidRPr="002D0C36">
        <w:rPr>
          <w:rFonts w:cs="Times New Roman"/>
        </w:rPr>
        <w:t xml:space="preserve">Le critère social consiste à </w:t>
      </w:r>
      <w:r w:rsidR="0005384D" w:rsidRPr="002D0C36">
        <w:rPr>
          <w:rFonts w:cs="Times New Roman"/>
        </w:rPr>
        <w:t xml:space="preserve">valoriser l’offre des </w:t>
      </w:r>
      <w:r w:rsidRPr="002D0C36">
        <w:rPr>
          <w:rFonts w:cs="Times New Roman"/>
        </w:rPr>
        <w:t>entreprise</w:t>
      </w:r>
      <w:r w:rsidR="0005384D" w:rsidRPr="002D0C36">
        <w:rPr>
          <w:rFonts w:cs="Times New Roman"/>
        </w:rPr>
        <w:t>s</w:t>
      </w:r>
      <w:r w:rsidRPr="002D0C36">
        <w:rPr>
          <w:rFonts w:cs="Times New Roman"/>
        </w:rPr>
        <w:t xml:space="preserve"> </w:t>
      </w:r>
      <w:r w:rsidR="0005384D" w:rsidRPr="002D0C36">
        <w:rPr>
          <w:rFonts w:cs="Times New Roman"/>
        </w:rPr>
        <w:t xml:space="preserve">selon qu’elle </w:t>
      </w:r>
      <w:r w:rsidRPr="002D0C36">
        <w:rPr>
          <w:rFonts w:cs="Times New Roman"/>
        </w:rPr>
        <w:t>indique créer des emplois, insérer des chômeurs de longue durée ou participer à des opérations de formation.</w:t>
      </w:r>
    </w:p>
    <w:p w:rsidR="00E6407C" w:rsidRPr="002D0C36" w:rsidRDefault="00FA7AFA" w:rsidP="00407EB7">
      <w:pPr>
        <w:spacing w:before="0"/>
        <w:rPr>
          <w:rFonts w:cs="Times New Roman"/>
        </w:rPr>
      </w:pPr>
      <w:r w:rsidRPr="002D0C36">
        <w:rPr>
          <w:rFonts w:cs="Times New Roman"/>
        </w:rPr>
        <w:t>Un contentieux important s’est ainsi développé à propos de l’utilisation par les pouvoirs adjudicateurs</w:t>
      </w:r>
      <w:r w:rsidR="00E6407C" w:rsidRPr="002D0C36">
        <w:rPr>
          <w:rFonts w:cs="Times New Roman"/>
        </w:rPr>
        <w:t xml:space="preserve"> de critère à caractère social</w:t>
      </w:r>
      <w:r w:rsidR="00E6407C" w:rsidRPr="002D0C36">
        <w:rPr>
          <w:rFonts w:cs="Times New Roman"/>
          <w:b/>
        </w:rPr>
        <w:t>, car le lien avec l’objet du marché est souvent assez lointain</w:t>
      </w:r>
    </w:p>
    <w:p w:rsidR="00FA7AFA" w:rsidRPr="002D0C36" w:rsidRDefault="00FA7AFA" w:rsidP="00C04C51">
      <w:pPr>
        <w:numPr>
          <w:ilvl w:val="1"/>
          <w:numId w:val="199"/>
        </w:numPr>
        <w:spacing w:before="0"/>
        <w:contextualSpacing/>
        <w:rPr>
          <w:rFonts w:cs="Times New Roman"/>
        </w:rPr>
      </w:pPr>
      <w:r w:rsidRPr="002D0C36">
        <w:rPr>
          <w:rFonts w:cs="Times New Roman"/>
        </w:rPr>
        <w:t xml:space="preserve">Conseil d'Etat 25 juillet 2001 Commune de Gravelines : Le CE a considéré comme illégal parce que sans rapport avec l’objet du marché un critère tiré des propositions des candidats en matière de création d’emplois, d’insertion et de formation. </w:t>
      </w:r>
    </w:p>
    <w:p w:rsidR="007A0502" w:rsidRPr="002D0C36" w:rsidRDefault="00FA7AFA" w:rsidP="00C04C51">
      <w:pPr>
        <w:numPr>
          <w:ilvl w:val="1"/>
          <w:numId w:val="199"/>
        </w:numPr>
        <w:spacing w:before="0"/>
        <w:contextualSpacing/>
        <w:rPr>
          <w:rFonts w:cs="Times New Roman"/>
        </w:rPr>
      </w:pPr>
      <w:r w:rsidRPr="002D0C36">
        <w:rPr>
          <w:rFonts w:cs="Times New Roman"/>
        </w:rPr>
        <w:t xml:space="preserve">Le CC a censuré la loi MURCEF au motif qu’elle accordait des quotas préférentiels aux entreprises coopératives (CC 6 décembre 2001). </w:t>
      </w:r>
    </w:p>
    <w:p w:rsidR="00FA7AFA" w:rsidRPr="002D0C36" w:rsidRDefault="00FA7AFA" w:rsidP="00C04C51">
      <w:pPr>
        <w:numPr>
          <w:ilvl w:val="2"/>
          <w:numId w:val="199"/>
        </w:numPr>
        <w:spacing w:before="0"/>
        <w:contextualSpacing/>
        <w:rPr>
          <w:rFonts w:cs="Times New Roman"/>
        </w:rPr>
      </w:pPr>
      <w:r w:rsidRPr="002D0C36">
        <w:rPr>
          <w:rFonts w:cs="Times New Roman"/>
        </w:rPr>
        <w:t>Il a cependant admis qu’un pouvoir adjudicateur institue pour des motifs d’intérêt général un droit de préférence à égalité d’offres pour certains types d’organismes ou réserve une part des marchés à ce type d’organisation mais pour une part réduite, pour des prestations clairement définies et dans la mesure strictement nécessaire à la poursuite de l’objectif</w:t>
      </w:r>
    </w:p>
    <w:p w:rsidR="007A0502" w:rsidRPr="002D0C36" w:rsidRDefault="00FA7AFA" w:rsidP="00C04C51">
      <w:pPr>
        <w:numPr>
          <w:ilvl w:val="1"/>
          <w:numId w:val="199"/>
        </w:numPr>
        <w:spacing w:before="0"/>
        <w:contextualSpacing/>
        <w:rPr>
          <w:rFonts w:cs="Times New Roman"/>
        </w:rPr>
      </w:pPr>
      <w:r w:rsidRPr="002D0C36">
        <w:rPr>
          <w:rFonts w:cs="Times New Roman"/>
        </w:rPr>
        <w:t>Par contre,</w:t>
      </w:r>
      <w:r w:rsidR="00E6407C" w:rsidRPr="002D0C36">
        <w:rPr>
          <w:rFonts w:cs="Times New Roman"/>
        </w:rPr>
        <w:t xml:space="preserve"> malgré l’opposition de la Commission, l</w:t>
      </w:r>
      <w:r w:rsidRPr="002D0C36">
        <w:rPr>
          <w:rFonts w:cs="Times New Roman"/>
        </w:rPr>
        <w:t xml:space="preserve">a CJCE a dans un arrêt du 26 septembre 2000, Commission c/ République française, admis la légalité des actions de lutte contre le chômage comme critère d’attribution même du marché pourvu que cette condition respecte tous les principes fondamentaux du droit communautaire. </w:t>
      </w:r>
    </w:p>
    <w:p w:rsidR="00FA7AFA" w:rsidRPr="002D0C36" w:rsidRDefault="00FA7AFA" w:rsidP="00C04C51">
      <w:pPr>
        <w:numPr>
          <w:ilvl w:val="2"/>
          <w:numId w:val="199"/>
        </w:numPr>
        <w:spacing w:before="0"/>
        <w:contextualSpacing/>
        <w:rPr>
          <w:rFonts w:cs="Times New Roman"/>
        </w:rPr>
      </w:pPr>
      <w:r w:rsidRPr="002D0C36">
        <w:rPr>
          <w:rFonts w:cs="Times New Roman"/>
        </w:rPr>
        <w:t>Il s’ensuit, dès lors, qu’un critère d’attribution lié à la lutte contre le chômage doit être expressément mentionné dans l’avis de marché afin que les entrepreneurs soient mis en mesure d’avoir connaissance d’une telle condition (CJCE, 26 septembre 2000, Commission c/ France, aff. C-225/98, Rec., I-7445; AJDA, 2000, p. 1055, note Lambert; Contrats et marchés publ., décembre 2000, comm. F. Llorens, n°38)</w:t>
      </w:r>
    </w:p>
    <w:p w:rsidR="00D53431" w:rsidRPr="002D0C36" w:rsidRDefault="00D53431" w:rsidP="00407EB7">
      <w:pPr>
        <w:spacing w:before="0"/>
        <w:rPr>
          <w:rFonts w:cs="Times New Roman"/>
        </w:rPr>
      </w:pPr>
    </w:p>
    <w:p w:rsidR="00FA7AFA" w:rsidRPr="002D0C36" w:rsidRDefault="00E6407C" w:rsidP="00407EB7">
      <w:pPr>
        <w:spacing w:before="0"/>
        <w:rPr>
          <w:rFonts w:cs="Times New Roman"/>
        </w:rPr>
      </w:pPr>
      <w:r w:rsidRPr="002D0C36">
        <w:rPr>
          <w:rFonts w:cs="Times New Roman"/>
        </w:rPr>
        <w:lastRenderedPageBreak/>
        <w:t xml:space="preserve">Les textes </w:t>
      </w:r>
      <w:r w:rsidR="00D53431" w:rsidRPr="002D0C36">
        <w:rPr>
          <w:rFonts w:cs="Times New Roman"/>
        </w:rPr>
        <w:t>avaient</w:t>
      </w:r>
      <w:r w:rsidRPr="002D0C36">
        <w:rPr>
          <w:rFonts w:cs="Times New Roman"/>
        </w:rPr>
        <w:t xml:space="preserve"> opté pour une autre solution</w:t>
      </w:r>
      <w:r w:rsidR="00D53431" w:rsidRPr="002D0C36">
        <w:rPr>
          <w:rFonts w:cs="Times New Roman"/>
        </w:rPr>
        <w:t xml:space="preserve"> faisant des préoccupations sociale une condition d’exécution du marché à insérer dans le cahier des charges</w:t>
      </w:r>
    </w:p>
    <w:p w:rsidR="00E6407C" w:rsidRPr="002D0C36" w:rsidRDefault="00E6407C" w:rsidP="00C04C51">
      <w:pPr>
        <w:numPr>
          <w:ilvl w:val="0"/>
          <w:numId w:val="199"/>
        </w:numPr>
        <w:spacing w:before="0"/>
        <w:contextualSpacing/>
        <w:rPr>
          <w:rFonts w:cs="Times New Roman"/>
        </w:rPr>
      </w:pPr>
      <w:r w:rsidRPr="002D0C36">
        <w:rPr>
          <w:rFonts w:cs="Times New Roman"/>
        </w:rPr>
        <w:t xml:space="preserve">La directive 2004/18 a refusé de s’aligner sur la jurisprudence de la Cour de justice. </w:t>
      </w:r>
    </w:p>
    <w:p w:rsidR="00E6407C" w:rsidRPr="002D0C36" w:rsidRDefault="00E6407C" w:rsidP="00C04C51">
      <w:pPr>
        <w:numPr>
          <w:ilvl w:val="1"/>
          <w:numId w:val="199"/>
        </w:numPr>
        <w:spacing w:before="0"/>
        <w:contextualSpacing/>
        <w:rPr>
          <w:rFonts w:cs="Times New Roman"/>
        </w:rPr>
      </w:pPr>
      <w:r w:rsidRPr="002D0C36">
        <w:rPr>
          <w:rFonts w:cs="Times New Roman"/>
        </w:rPr>
        <w:t>Les considérations sociales ne figurent pas au titre des critères d’attribution mais relèvent des conditions d’exécution du marché (art. 26).</w:t>
      </w:r>
    </w:p>
    <w:p w:rsidR="00FA7AFA" w:rsidRPr="002D0C36" w:rsidRDefault="00E6407C" w:rsidP="00C04C51">
      <w:pPr>
        <w:numPr>
          <w:ilvl w:val="0"/>
          <w:numId w:val="199"/>
        </w:numPr>
        <w:spacing w:before="0"/>
        <w:contextualSpacing/>
        <w:rPr>
          <w:rFonts w:cs="Times New Roman"/>
        </w:rPr>
      </w:pPr>
      <w:r w:rsidRPr="002D0C36">
        <w:rPr>
          <w:rFonts w:cs="Times New Roman"/>
        </w:rPr>
        <w:t>En conséquence, l’article 14 du CMP 2006 n’autorisait</w:t>
      </w:r>
      <w:r w:rsidR="00FA7AFA" w:rsidRPr="002D0C36">
        <w:rPr>
          <w:rFonts w:cs="Times New Roman"/>
        </w:rPr>
        <w:t xml:space="preserve"> pas </w:t>
      </w:r>
      <w:r w:rsidRPr="002D0C36">
        <w:rPr>
          <w:rFonts w:cs="Times New Roman"/>
        </w:rPr>
        <w:t>l’utilisation d’un</w:t>
      </w:r>
      <w:r w:rsidR="00FA7AFA" w:rsidRPr="002D0C36">
        <w:rPr>
          <w:rFonts w:cs="Times New Roman"/>
        </w:rPr>
        <w:t xml:space="preserve"> critère social mais permet</w:t>
      </w:r>
      <w:r w:rsidRPr="002D0C36">
        <w:rPr>
          <w:rFonts w:cs="Times New Roman"/>
        </w:rPr>
        <w:t>tait</w:t>
      </w:r>
      <w:r w:rsidR="00FA7AFA" w:rsidRPr="002D0C36">
        <w:rPr>
          <w:rFonts w:cs="Times New Roman"/>
        </w:rPr>
        <w:t xml:space="preserve"> seulement que les conditions d’exécution du marché comportent des éléments à caractère social imposant au cocontractant à promouvoir l’emploi de personnes rencontrant des difficultés particulières d’insertion ou d’accès à l’emploi</w:t>
      </w:r>
    </w:p>
    <w:p w:rsidR="00E6407C" w:rsidRPr="002D0C36" w:rsidRDefault="00E6407C" w:rsidP="00C04C51">
      <w:pPr>
        <w:numPr>
          <w:ilvl w:val="1"/>
          <w:numId w:val="199"/>
        </w:numPr>
        <w:spacing w:before="0"/>
        <w:contextualSpacing/>
        <w:rPr>
          <w:rFonts w:cs="Times New Roman"/>
        </w:rPr>
      </w:pPr>
      <w:r w:rsidRPr="002D0C36">
        <w:rPr>
          <w:rFonts w:cs="Times New Roman"/>
        </w:rPr>
        <w:t>Toutefois, à l’encontre de ce texte, la loi du 18 janvier 2005 de programmation de la cohésion sociale a inséré dans la liste des critères</w:t>
      </w:r>
      <w:r w:rsidR="00D53431" w:rsidRPr="002D0C36">
        <w:rPr>
          <w:rFonts w:cs="Times New Roman"/>
        </w:rPr>
        <w:t xml:space="preserve"> le critère de performance en matière d’insertion professionnelle pour les publics en difficulté.</w:t>
      </w:r>
    </w:p>
    <w:p w:rsidR="00D53431" w:rsidRPr="002D0C36" w:rsidRDefault="00D53431" w:rsidP="00C04C51">
      <w:pPr>
        <w:numPr>
          <w:ilvl w:val="1"/>
          <w:numId w:val="199"/>
        </w:numPr>
        <w:spacing w:before="0"/>
        <w:contextualSpacing/>
        <w:rPr>
          <w:rFonts w:cs="Times New Roman"/>
        </w:rPr>
      </w:pPr>
      <w:r w:rsidRPr="002D0C36">
        <w:rPr>
          <w:rFonts w:cs="Times New Roman"/>
        </w:rPr>
        <w:t>La loi était ainsi en contradiction avec les textes européens.</w:t>
      </w:r>
    </w:p>
    <w:p w:rsidR="00E6407C" w:rsidRPr="002D0C36" w:rsidRDefault="00E6407C"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Une nouvelle approche tend cependant aujourd’hui à prévaloir au nom de l’idée que la commande publique peut être un instrument en faveur de la politique sociale</w:t>
      </w:r>
      <w:r w:rsidR="00D53431" w:rsidRPr="002D0C36">
        <w:rPr>
          <w:rFonts w:cs="Times New Roman"/>
        </w:rPr>
        <w:t>.</w:t>
      </w:r>
    </w:p>
    <w:p w:rsidR="00D53431" w:rsidRPr="002D0C36" w:rsidRDefault="00D53431" w:rsidP="00407EB7">
      <w:pPr>
        <w:spacing w:before="0"/>
        <w:rPr>
          <w:rFonts w:cs="Times New Roman"/>
        </w:rPr>
      </w:pPr>
      <w:r w:rsidRPr="002D0C36">
        <w:rPr>
          <w:rFonts w:cs="Times New Roman"/>
        </w:rPr>
        <w:t>Cette nouvelle approche découle tant de la jurisprudence que des textes</w:t>
      </w:r>
    </w:p>
    <w:p w:rsidR="00FA7AFA" w:rsidRPr="002D0C36" w:rsidRDefault="00FA7AFA" w:rsidP="00C04C51">
      <w:pPr>
        <w:pStyle w:val="Paragraphedeliste"/>
        <w:numPr>
          <w:ilvl w:val="0"/>
          <w:numId w:val="261"/>
        </w:numPr>
        <w:spacing w:before="0"/>
        <w:rPr>
          <w:rFonts w:cs="Times New Roman"/>
        </w:rPr>
      </w:pPr>
      <w:r w:rsidRPr="002D0C36">
        <w:rPr>
          <w:rFonts w:cs="Times New Roman"/>
        </w:rPr>
        <w:t>Les juges ont admis qu’un critère social sans lien direct avec l’objet du marché puisse néanmoins de se rapporter aux conditions de son exécution</w:t>
      </w:r>
    </w:p>
    <w:p w:rsidR="00D53431" w:rsidRPr="002D0C36" w:rsidRDefault="00FA7AFA" w:rsidP="00C04C51">
      <w:pPr>
        <w:pStyle w:val="Paragraphedeliste"/>
        <w:numPr>
          <w:ilvl w:val="1"/>
          <w:numId w:val="261"/>
        </w:numPr>
        <w:spacing w:before="0"/>
        <w:rPr>
          <w:rFonts w:cs="Times New Roman"/>
        </w:rPr>
      </w:pPr>
      <w:r w:rsidRPr="002D0C36">
        <w:rPr>
          <w:rFonts w:cs="Times New Roman"/>
        </w:rPr>
        <w:t>CE 25 mars 2013 Département de l’Isère</w:t>
      </w:r>
      <w:r w:rsidR="00D53431" w:rsidRPr="002D0C36">
        <w:rPr>
          <w:rFonts w:cs="Times New Roman"/>
        </w:rPr>
        <w:t xml:space="preserve"> qui renversant la jurisprudence Commune de Gravelines précise </w:t>
      </w:r>
    </w:p>
    <w:p w:rsidR="00FA7AFA" w:rsidRPr="002D0C36" w:rsidRDefault="00FA7AFA" w:rsidP="00C04C51">
      <w:pPr>
        <w:pStyle w:val="Paragraphedeliste"/>
        <w:numPr>
          <w:ilvl w:val="2"/>
          <w:numId w:val="261"/>
        </w:numPr>
        <w:spacing w:before="0"/>
        <w:rPr>
          <w:rFonts w:cs="Times New Roman"/>
        </w:rPr>
      </w:pPr>
      <w:r w:rsidRPr="002D0C36">
        <w:rPr>
          <w:rFonts w:cs="Times New Roman"/>
        </w:rPr>
        <w:t xml:space="preserve"> « que, dans le cadre d’une procédure d’attribution d’un marché qui, eu égard à son objet, est susceptible d’être exécuté, au moins en partie, par des personnels engagés dans une démarche d’insertion, le pouvoir adjudicateur peut légalement prévoir d’apprécier les offres au regard du critère d’insertion professionnelle des publics en difficulté dès lors que ce critère n’est pas discriminatoire et lui permet d’apprécier objectivement ces offres ».</w:t>
      </w:r>
    </w:p>
    <w:p w:rsidR="00FA7AFA" w:rsidRPr="002D0C36" w:rsidRDefault="00D53431" w:rsidP="00C04C51">
      <w:pPr>
        <w:pStyle w:val="Paragraphedeliste"/>
        <w:numPr>
          <w:ilvl w:val="1"/>
          <w:numId w:val="261"/>
        </w:numPr>
        <w:spacing w:before="0"/>
        <w:rPr>
          <w:rFonts w:cs="Times New Roman"/>
        </w:rPr>
      </w:pPr>
      <w:r w:rsidRPr="002D0C36">
        <w:rPr>
          <w:rFonts w:cs="Times New Roman"/>
        </w:rPr>
        <w:t xml:space="preserve">Cet arrêt rejoint </w:t>
      </w:r>
      <w:r w:rsidR="00FA7AFA" w:rsidRPr="002D0C36">
        <w:rPr>
          <w:rFonts w:cs="Times New Roman"/>
        </w:rPr>
        <w:t>CJUE 10 mai 2012 Commis</w:t>
      </w:r>
      <w:r w:rsidRPr="002D0C36">
        <w:rPr>
          <w:rFonts w:cs="Times New Roman"/>
        </w:rPr>
        <w:t xml:space="preserve">sion c/ Pays-Bas, aff. C-368/10 (affaire Max Havelaar qui a </w:t>
      </w:r>
      <w:r w:rsidR="002662AA" w:rsidRPr="002D0C36">
        <w:rPr>
          <w:rFonts w:cs="Times New Roman"/>
        </w:rPr>
        <w:t xml:space="preserve">élargi sa conception </w:t>
      </w:r>
      <w:r w:rsidRPr="002D0C36">
        <w:rPr>
          <w:rFonts w:cs="Times New Roman"/>
        </w:rPr>
        <w:t>au rapport à l’objet du marché)</w:t>
      </w:r>
    </w:p>
    <w:p w:rsidR="00D53431" w:rsidRPr="002D0C36" w:rsidRDefault="00D53431" w:rsidP="00C04C51">
      <w:pPr>
        <w:pStyle w:val="Paragraphedeliste"/>
        <w:numPr>
          <w:ilvl w:val="2"/>
          <w:numId w:val="261"/>
        </w:numPr>
        <w:spacing w:before="0"/>
        <w:rPr>
          <w:rFonts w:cs="Times New Roman"/>
        </w:rPr>
      </w:pPr>
      <w:r w:rsidRPr="002D0C36">
        <w:rPr>
          <w:rFonts w:cs="Times New Roman"/>
        </w:rPr>
        <w:t xml:space="preserve">Le rapport à l’objet du marché ne s’apprécie plus </w:t>
      </w:r>
      <w:r w:rsidR="002662AA" w:rsidRPr="002D0C36">
        <w:rPr>
          <w:rFonts w:cs="Times New Roman"/>
        </w:rPr>
        <w:t xml:space="preserve">uniquement </w:t>
      </w:r>
      <w:r w:rsidRPr="002D0C36">
        <w:rPr>
          <w:rFonts w:cs="Times New Roman"/>
        </w:rPr>
        <w:t xml:space="preserve">par </w:t>
      </w:r>
      <w:r w:rsidR="002662AA" w:rsidRPr="002D0C36">
        <w:rPr>
          <w:rFonts w:cs="Times New Roman"/>
        </w:rPr>
        <w:t xml:space="preserve">rapport aux besoins à satisfaire mais </w:t>
      </w:r>
      <w:r w:rsidRPr="002D0C36">
        <w:rPr>
          <w:rFonts w:cs="Times New Roman"/>
        </w:rPr>
        <w:t xml:space="preserve">par rapport aux prestations </w:t>
      </w:r>
      <w:r w:rsidR="002662AA" w:rsidRPr="002D0C36">
        <w:rPr>
          <w:rFonts w:cs="Times New Roman"/>
        </w:rPr>
        <w:t>susceptibles d’être effectués par l’entreprise.</w:t>
      </w:r>
    </w:p>
    <w:p w:rsidR="002662AA" w:rsidRPr="002D0C36" w:rsidRDefault="002662AA" w:rsidP="00C04C51">
      <w:pPr>
        <w:pStyle w:val="Paragraphedeliste"/>
        <w:numPr>
          <w:ilvl w:val="2"/>
          <w:numId w:val="261"/>
        </w:numPr>
        <w:spacing w:before="0"/>
        <w:rPr>
          <w:rFonts w:cs="Times New Roman"/>
        </w:rPr>
      </w:pPr>
      <w:r w:rsidRPr="002D0C36">
        <w:rPr>
          <w:rFonts w:cs="Times New Roman"/>
        </w:rPr>
        <w:t>Dans ce cadre, on peut tout à fait admettre que des prestations de travaux soient assurés par des travailleurs en reprise d’emploi.</w:t>
      </w:r>
    </w:p>
    <w:p w:rsidR="002662AA" w:rsidRPr="002D0C36" w:rsidRDefault="002662AA" w:rsidP="00C04C51">
      <w:pPr>
        <w:pStyle w:val="Paragraphedeliste"/>
        <w:numPr>
          <w:ilvl w:val="0"/>
          <w:numId w:val="261"/>
        </w:numPr>
        <w:spacing w:before="0"/>
        <w:rPr>
          <w:rFonts w:cs="Times New Roman"/>
        </w:rPr>
      </w:pPr>
      <w:r w:rsidRPr="002D0C36">
        <w:rPr>
          <w:rFonts w:cs="Times New Roman"/>
        </w:rPr>
        <w:t xml:space="preserve">L’élargissement du lien entre les critères d’attribution et l’objet du marché est repris par les textes </w:t>
      </w:r>
    </w:p>
    <w:p w:rsidR="002662AA" w:rsidRPr="002D0C36" w:rsidRDefault="002662AA" w:rsidP="00C04C51">
      <w:pPr>
        <w:pStyle w:val="Paragraphedeliste"/>
        <w:numPr>
          <w:ilvl w:val="1"/>
          <w:numId w:val="261"/>
        </w:numPr>
        <w:spacing w:before="0"/>
        <w:rPr>
          <w:rFonts w:cs="Times New Roman"/>
        </w:rPr>
      </w:pPr>
      <w:r w:rsidRPr="002D0C36">
        <w:rPr>
          <w:rFonts w:cs="Times New Roman"/>
        </w:rPr>
        <w:t>La directive précise qu’un critère peut se rapporter à des facteurs qui ne font pas partie du contenu matériel de la prestation (article 67)</w:t>
      </w:r>
    </w:p>
    <w:p w:rsidR="002662AA" w:rsidRPr="002D0C36" w:rsidRDefault="002662AA" w:rsidP="00C04C51">
      <w:pPr>
        <w:pStyle w:val="Paragraphedeliste"/>
        <w:numPr>
          <w:ilvl w:val="1"/>
          <w:numId w:val="261"/>
        </w:numPr>
        <w:spacing w:before="0"/>
        <w:rPr>
          <w:rFonts w:cs="Times New Roman"/>
        </w:rPr>
      </w:pPr>
      <w:r w:rsidRPr="002D0C36">
        <w:rPr>
          <w:rFonts w:cs="Times New Roman"/>
        </w:rPr>
        <w:t>Le décret de 2016 précise qu’à ce titre peuvent être pris en compte des considérations sociales (emplois d’apprentis) ou environnementales (approvisionnements directs de produits issus de l’agriculture).</w:t>
      </w:r>
    </w:p>
    <w:p w:rsidR="002662AA" w:rsidRPr="002D0C36" w:rsidRDefault="002662AA" w:rsidP="00C04C51">
      <w:pPr>
        <w:pStyle w:val="Paragraphedeliste"/>
        <w:numPr>
          <w:ilvl w:val="2"/>
          <w:numId w:val="261"/>
        </w:numPr>
        <w:spacing w:before="0"/>
        <w:rPr>
          <w:rFonts w:cs="Times New Roman"/>
        </w:rPr>
      </w:pPr>
      <w:r w:rsidRPr="002D0C36">
        <w:rPr>
          <w:rFonts w:cs="Times New Roman"/>
        </w:rPr>
        <w:t>Mieux, le législateur oblige les pouvoirs adjudicateurs à établir un schéma de promotion des achats publics socialement responsables (loi du 31 juillet 2014 relative à l’économie sociale et solidaire ) et à s’engager sur un minimum de commandes.</w:t>
      </w:r>
    </w:p>
    <w:p w:rsidR="00FA7AFA" w:rsidRPr="002D0C36" w:rsidRDefault="005F01E8" w:rsidP="001950DF">
      <w:pPr>
        <w:pStyle w:val="Titre6"/>
        <w:rPr>
          <w:color w:val="auto"/>
        </w:rPr>
      </w:pPr>
      <w:r w:rsidRPr="002D0C36">
        <w:rPr>
          <w:color w:val="auto"/>
        </w:rPr>
        <w:t>2</w:t>
      </w:r>
      <w:r w:rsidR="002662AA" w:rsidRPr="002D0C36">
        <w:rPr>
          <w:color w:val="auto"/>
        </w:rPr>
        <w:t xml:space="preserve">) </w:t>
      </w:r>
      <w:r w:rsidRPr="002D0C36">
        <w:rPr>
          <w:color w:val="auto"/>
        </w:rPr>
        <w:t xml:space="preserve">L’admission plus ancienne </w:t>
      </w:r>
      <w:r w:rsidR="00FA7AFA" w:rsidRPr="002D0C36">
        <w:rPr>
          <w:color w:val="auto"/>
        </w:rPr>
        <w:t>du critère environnemental.</w:t>
      </w:r>
    </w:p>
    <w:p w:rsidR="00FA7AFA" w:rsidRPr="002D0C36" w:rsidRDefault="00FA7AFA" w:rsidP="00407EB7">
      <w:pPr>
        <w:spacing w:before="0"/>
        <w:rPr>
          <w:rFonts w:cs="Times New Roman"/>
        </w:rPr>
      </w:pPr>
    </w:p>
    <w:p w:rsidR="00FA7AFA" w:rsidRPr="002D0C36" w:rsidRDefault="00FA7AFA" w:rsidP="00407EB7">
      <w:pPr>
        <w:spacing w:before="0"/>
        <w:rPr>
          <w:rFonts w:cs="Times New Roman"/>
        </w:rPr>
      </w:pPr>
      <w:r w:rsidRPr="002D0C36">
        <w:rPr>
          <w:rFonts w:cs="Times New Roman"/>
        </w:rPr>
        <w:t xml:space="preserve">A la différence du critère social, la directive 2004/18/CE a intégré les considérations environnementales à la liste indicative des critères de l’article 53. </w:t>
      </w:r>
    </w:p>
    <w:p w:rsidR="00FA7AFA" w:rsidRPr="002D0C36" w:rsidRDefault="00FA7AFA" w:rsidP="00407EB7">
      <w:pPr>
        <w:spacing w:before="0"/>
        <w:rPr>
          <w:rFonts w:cs="Times New Roman"/>
        </w:rPr>
      </w:pPr>
      <w:r w:rsidRPr="002D0C36">
        <w:rPr>
          <w:rFonts w:cs="Times New Roman"/>
        </w:rPr>
        <w:lastRenderedPageBreak/>
        <w:t xml:space="preserve">Mais, reprenant la solution de la jurisprudence, la directive 2004/18/CE exige que le critère retenu soit toujours être en lien avec l’objet du marché (CJCE 17 septembre 2002, Concordia Bus Finland, aff. C-513/99, BJCP 2003, n°26, p.14, conclusions Mischo). </w:t>
      </w:r>
    </w:p>
    <w:p w:rsidR="00FA7AFA" w:rsidRPr="002D0C36" w:rsidRDefault="00FA7AFA" w:rsidP="00407EB7">
      <w:pPr>
        <w:spacing w:before="0"/>
        <w:rPr>
          <w:rFonts w:cs="Times New Roman"/>
        </w:rPr>
      </w:pPr>
      <w:r w:rsidRPr="002D0C36">
        <w:rPr>
          <w:rFonts w:cs="Times New Roman"/>
        </w:rPr>
        <w:t>Or, selon la jurisprudence de la Cour, il ne suffit pas que la protection de l’environnement soit au nombre des objectifs poursuivis par les administrations publiques dans le secteur concerné, il faut encore que le critère retenu présente un avantage pour le pouvoir adjudicateur lors de l’exécution de la prestation commandée.</w:t>
      </w:r>
    </w:p>
    <w:p w:rsidR="00FA7AFA" w:rsidRPr="002D0C36" w:rsidRDefault="00FA7AFA" w:rsidP="00C04C51">
      <w:pPr>
        <w:numPr>
          <w:ilvl w:val="0"/>
          <w:numId w:val="200"/>
        </w:numPr>
        <w:spacing w:before="0"/>
        <w:contextualSpacing/>
        <w:rPr>
          <w:rFonts w:cs="Times New Roman"/>
        </w:rPr>
      </w:pPr>
      <w:r w:rsidRPr="002D0C36">
        <w:rPr>
          <w:rFonts w:cs="Times New Roman"/>
        </w:rPr>
        <w:t>Ainsi si l’achat d’autobus pour le réseau de transport local peut se fonder sur un critère environnemental lié au mode de carburation des véhicules (CJCE 17 septembre 2002 Concordia Bus Finland),</w:t>
      </w:r>
    </w:p>
    <w:p w:rsidR="00FA7AFA" w:rsidRPr="002D0C36" w:rsidRDefault="00FA7AFA" w:rsidP="00C04C51">
      <w:pPr>
        <w:numPr>
          <w:ilvl w:val="0"/>
          <w:numId w:val="200"/>
        </w:numPr>
        <w:spacing w:before="0"/>
        <w:contextualSpacing/>
        <w:rPr>
          <w:rFonts w:cs="Times New Roman"/>
        </w:rPr>
      </w:pPr>
      <w:r w:rsidRPr="002D0C36">
        <w:rPr>
          <w:rFonts w:cs="Times New Roman"/>
        </w:rPr>
        <w:t>Il n’en va pas de même d’un marché d’achat d’électricité retenant le volume d’électricité produit à partir de sources d’énergie renouvelable comme critère d’attribution (CJCE 4déc. 2003 EVN AG, aff. C-448/01) dès lors que le pouvoir adjudicateur n’est pas en mesure de déterminer la part d’électricité qui lui est servie en fonction des modes de production.</w:t>
      </w:r>
    </w:p>
    <w:p w:rsidR="00FA7AFA" w:rsidRPr="002D0C36" w:rsidRDefault="00FA7AFA" w:rsidP="00407EB7">
      <w:pPr>
        <w:spacing w:before="0"/>
        <w:rPr>
          <w:rFonts w:cs="Times New Roman"/>
        </w:rPr>
      </w:pPr>
      <w:r w:rsidRPr="002D0C36">
        <w:rPr>
          <w:rFonts w:cs="Times New Roman"/>
        </w:rPr>
        <w:t xml:space="preserve">La directive 2014/18 </w:t>
      </w:r>
      <w:r w:rsidR="005F01E8" w:rsidRPr="002D0C36">
        <w:rPr>
          <w:rFonts w:cs="Times New Roman"/>
        </w:rPr>
        <w:t xml:space="preserve"> a assoupli</w:t>
      </w:r>
      <w:r w:rsidRPr="002D0C36">
        <w:rPr>
          <w:rFonts w:cs="Times New Roman"/>
        </w:rPr>
        <w:t xml:space="preserve"> l’utilisation du critère en relevant comme en matière soci</w:t>
      </w:r>
      <w:r w:rsidR="005F01E8" w:rsidRPr="002D0C36">
        <w:rPr>
          <w:rFonts w:cs="Times New Roman"/>
        </w:rPr>
        <w:t>ale qu’il suffit que les préoccupations environnementales puissent être en lien avec les prestations délivrées dans le cadre de l’e</w:t>
      </w:r>
      <w:r w:rsidRPr="002D0C36">
        <w:rPr>
          <w:rFonts w:cs="Times New Roman"/>
        </w:rPr>
        <w:t>xécution du contrat.</w:t>
      </w:r>
    </w:p>
    <w:p w:rsidR="005F01E8" w:rsidRPr="002D0C36" w:rsidRDefault="005F01E8" w:rsidP="005F01E8">
      <w:pPr>
        <w:pStyle w:val="Titre5"/>
        <w:rPr>
          <w:color w:val="auto"/>
          <w:sz w:val="22"/>
          <w:szCs w:val="22"/>
        </w:rPr>
      </w:pPr>
      <w:r w:rsidRPr="002D0C36">
        <w:rPr>
          <w:color w:val="auto"/>
          <w:sz w:val="22"/>
          <w:szCs w:val="22"/>
        </w:rPr>
        <w:t>B. L’analyse des offres</w:t>
      </w:r>
      <w:r w:rsidR="00A97A3D" w:rsidRPr="002D0C36">
        <w:rPr>
          <w:color w:val="auto"/>
          <w:sz w:val="22"/>
          <w:szCs w:val="22"/>
        </w:rPr>
        <w:t xml:space="preserve"> par le Pouvoir adjucidateur </w:t>
      </w:r>
    </w:p>
    <w:p w:rsidR="00AD22AA" w:rsidRPr="002D0C36" w:rsidRDefault="00AD22AA" w:rsidP="005F01E8">
      <w:r w:rsidRPr="002D0C36">
        <w:t xml:space="preserve">C’est l’étape décisive de la procédure d’attribution. </w:t>
      </w:r>
    </w:p>
    <w:p w:rsidR="00AD22AA" w:rsidRPr="002D0C36" w:rsidRDefault="00AD22AA" w:rsidP="00C04C51">
      <w:pPr>
        <w:pStyle w:val="Paragraphedeliste"/>
        <w:numPr>
          <w:ilvl w:val="0"/>
          <w:numId w:val="265"/>
        </w:numPr>
      </w:pPr>
      <w:r w:rsidRPr="002D0C36">
        <w:t>Elle va conduire le pouvoir adjudicateur à classer les offres et à attribuer le marché à l’offre économiquement la plus avantageuse</w:t>
      </w:r>
    </w:p>
    <w:p w:rsidR="00AD22AA" w:rsidRPr="002D0C36" w:rsidRDefault="00AD22AA" w:rsidP="00C04C51">
      <w:pPr>
        <w:pStyle w:val="Paragraphedeliste"/>
        <w:numPr>
          <w:ilvl w:val="1"/>
          <w:numId w:val="265"/>
        </w:numPr>
      </w:pPr>
      <w:r w:rsidRPr="002D0C36">
        <w:t xml:space="preserve">Le cas échéant, le pouvoir adjudicateur pourra au préalable écarter les offres inappropriéees, irrégulières ou inacceptables </w:t>
      </w:r>
    </w:p>
    <w:p w:rsidR="00AD22AA" w:rsidRPr="002D0C36" w:rsidRDefault="00AD22AA" w:rsidP="00C04C51">
      <w:pPr>
        <w:pStyle w:val="Paragraphedeliste"/>
        <w:numPr>
          <w:ilvl w:val="2"/>
          <w:numId w:val="265"/>
        </w:numPr>
      </w:pPr>
      <w:r w:rsidRPr="002D0C36">
        <w:t xml:space="preserve">C’est-à-dire celles qui ne respectent pas les exigences formulées dans les documents de la consultation </w:t>
      </w:r>
    </w:p>
    <w:p w:rsidR="005F01E8" w:rsidRPr="002D0C36" w:rsidRDefault="00AD22AA" w:rsidP="005F01E8">
      <w:r w:rsidRPr="002D0C36">
        <w:t xml:space="preserve">L’analyse des offres soulèvent </w:t>
      </w:r>
      <w:r w:rsidR="005F01E8" w:rsidRPr="002D0C36">
        <w:t>plusieurs difficultés</w:t>
      </w:r>
      <w:r w:rsidRPr="002D0C36">
        <w:t xml:space="preserve"> liées à la mise en œuvre </w:t>
      </w:r>
      <w:r w:rsidR="00CF029C" w:rsidRPr="002D0C36">
        <w:t>des critères et l’admission des variantes</w:t>
      </w:r>
    </w:p>
    <w:p w:rsidR="00CF029C" w:rsidRPr="002D0C36" w:rsidRDefault="00216CB3" w:rsidP="001950DF">
      <w:pPr>
        <w:pStyle w:val="Titre6"/>
        <w:rPr>
          <w:color w:val="auto"/>
        </w:rPr>
      </w:pPr>
      <w:r w:rsidRPr="002D0C36">
        <w:rPr>
          <w:color w:val="auto"/>
        </w:rPr>
        <w:t>1</w:t>
      </w:r>
      <w:r w:rsidR="005F01E8" w:rsidRPr="002D0C36">
        <w:rPr>
          <w:color w:val="auto"/>
        </w:rPr>
        <w:t>)</w:t>
      </w:r>
      <w:r w:rsidR="00FA7AFA" w:rsidRPr="002D0C36">
        <w:rPr>
          <w:color w:val="auto"/>
        </w:rPr>
        <w:t xml:space="preserve"> La </w:t>
      </w:r>
      <w:r w:rsidR="00CF029C" w:rsidRPr="002D0C36">
        <w:rPr>
          <w:color w:val="auto"/>
        </w:rPr>
        <w:t>mise en œuvre des critères.</w:t>
      </w:r>
    </w:p>
    <w:p w:rsidR="00CF029C" w:rsidRPr="002D0C36" w:rsidRDefault="00CF029C" w:rsidP="00CF029C">
      <w:r w:rsidRPr="002D0C36">
        <w:t>Le pouvoir adjudicateur a l’obligation de pondérer les critères et la possibilité de les décomposer en sous-critères.</w:t>
      </w:r>
    </w:p>
    <w:p w:rsidR="00FA7AFA" w:rsidRPr="002D0C36" w:rsidRDefault="00CF029C" w:rsidP="001950DF">
      <w:pPr>
        <w:pStyle w:val="Titre6"/>
        <w:rPr>
          <w:color w:val="auto"/>
        </w:rPr>
      </w:pPr>
      <w:r w:rsidRPr="002D0C36">
        <w:rPr>
          <w:color w:val="auto"/>
        </w:rPr>
        <w:t xml:space="preserve">a) La </w:t>
      </w:r>
      <w:r w:rsidR="00FA7AFA" w:rsidRPr="002D0C36">
        <w:rPr>
          <w:color w:val="auto"/>
        </w:rPr>
        <w:t>pondération des critères.</w:t>
      </w:r>
    </w:p>
    <w:p w:rsidR="00FA7AFA" w:rsidRPr="002D0C36" w:rsidRDefault="00FA7AFA" w:rsidP="00407EB7">
      <w:pPr>
        <w:spacing w:before="0"/>
        <w:rPr>
          <w:rFonts w:cs="Times New Roman"/>
        </w:rPr>
      </w:pPr>
      <w:r w:rsidRPr="002D0C36">
        <w:rPr>
          <w:rFonts w:cs="Times New Roman"/>
        </w:rPr>
        <w:t xml:space="preserve">La pondération des critères est une exigence qui s’est affirmée progressivement. </w:t>
      </w:r>
    </w:p>
    <w:p w:rsidR="00FA7AFA" w:rsidRPr="002D0C36" w:rsidRDefault="00FA7AFA" w:rsidP="00C04C51">
      <w:pPr>
        <w:pStyle w:val="Paragraphedeliste"/>
        <w:numPr>
          <w:ilvl w:val="0"/>
          <w:numId w:val="262"/>
        </w:numPr>
        <w:spacing w:before="0"/>
        <w:rPr>
          <w:rFonts w:cs="Times New Roman"/>
        </w:rPr>
      </w:pPr>
      <w:r w:rsidRPr="002D0C36">
        <w:rPr>
          <w:rFonts w:cs="Times New Roman"/>
        </w:rPr>
        <w:t>Sous l’empire des textes précédents, la Cour avait jugé que tous les éléments pris en considération par le pouvoir adjudicateur doivent être connus et si possible leur importance respective (CJCE 15 avril 1996 Commission c/ Belgique, aff. C-87/94, point 88) mais les textes et la jurisprudence inclinaient davantage dans le sens d’une hiérarchisation des critères.</w:t>
      </w:r>
    </w:p>
    <w:p w:rsidR="00FA7AFA" w:rsidRPr="002D0C36" w:rsidRDefault="00FA7AFA" w:rsidP="00407EB7">
      <w:pPr>
        <w:spacing w:before="0"/>
        <w:rPr>
          <w:rFonts w:cs="Times New Roman"/>
        </w:rPr>
      </w:pPr>
      <w:r w:rsidRPr="002D0C36">
        <w:rPr>
          <w:rFonts w:cs="Times New Roman"/>
        </w:rPr>
        <w:t>Désormais, la pondération est rendu obligatoire (CE 29 juin 2005 Commune de la Seyne-sur-Mer)</w:t>
      </w:r>
    </w:p>
    <w:p w:rsidR="00CF029C" w:rsidRPr="002D0C36" w:rsidRDefault="00CF029C" w:rsidP="00407EB7">
      <w:pPr>
        <w:spacing w:before="0"/>
        <w:rPr>
          <w:rFonts w:cs="Times New Roman"/>
        </w:rPr>
      </w:pPr>
      <w:r w:rsidRPr="002D0C36">
        <w:rPr>
          <w:rFonts w:cs="Times New Roman"/>
        </w:rPr>
        <w:t xml:space="preserve">Elle revient à affecter un coefficient à chaque critèe. </w:t>
      </w:r>
    </w:p>
    <w:p w:rsidR="00CF029C" w:rsidRPr="002D0C36" w:rsidRDefault="00FA7AFA" w:rsidP="00407EB7">
      <w:pPr>
        <w:spacing w:before="0"/>
        <w:rPr>
          <w:rFonts w:cs="Times New Roman"/>
        </w:rPr>
      </w:pPr>
      <w:r w:rsidRPr="002D0C36">
        <w:rPr>
          <w:rFonts w:cs="Times New Roman"/>
        </w:rPr>
        <w:t xml:space="preserve">Il appartient au pouvoir adjudicateur de préciser dans l’avis de marché ou dans le cahier des charges la pondération qu’il confère à chacun des critères choisis pour déterminer l’offre économiquement la plus avantageuse. </w:t>
      </w:r>
    </w:p>
    <w:p w:rsidR="00FA7AFA" w:rsidRPr="002D0C36" w:rsidRDefault="00FA7AFA" w:rsidP="00C04C51">
      <w:pPr>
        <w:pStyle w:val="Paragraphedeliste"/>
        <w:numPr>
          <w:ilvl w:val="0"/>
          <w:numId w:val="262"/>
        </w:numPr>
        <w:spacing w:before="0"/>
        <w:rPr>
          <w:rFonts w:cs="Times New Roman"/>
        </w:rPr>
      </w:pPr>
      <w:r w:rsidRPr="002D0C36">
        <w:rPr>
          <w:rFonts w:cs="Times New Roman"/>
        </w:rPr>
        <w:t>Avant que la pondération ne soit rendue obligatoire par les textes européens, la jurisprudence avait eu</w:t>
      </w:r>
      <w:r w:rsidR="00CF029C" w:rsidRPr="002D0C36">
        <w:rPr>
          <w:rFonts w:cs="Times New Roman"/>
        </w:rPr>
        <w:t xml:space="preserve"> l’occasion de juger que lorsqu’</w:t>
      </w:r>
      <w:r w:rsidRPr="002D0C36">
        <w:rPr>
          <w:rFonts w:cs="Times New Roman"/>
        </w:rPr>
        <w:t xml:space="preserve">une pondération est utilisée, elle doit avoir été publiée (CJCE 12 déc. 2002 Universale Bau AG, aff. C-470/99). </w:t>
      </w:r>
    </w:p>
    <w:p w:rsidR="00216CB3" w:rsidRPr="002D0C36" w:rsidRDefault="00216CB3" w:rsidP="001950DF">
      <w:pPr>
        <w:pStyle w:val="Titre6"/>
        <w:rPr>
          <w:color w:val="auto"/>
        </w:rPr>
      </w:pPr>
      <w:r w:rsidRPr="002D0C36">
        <w:rPr>
          <w:color w:val="auto"/>
        </w:rPr>
        <w:t>2) La décomposition des critères : la distinction sous critères et méthode de notation</w:t>
      </w:r>
    </w:p>
    <w:p w:rsidR="00A97A3D" w:rsidRPr="002D0C36" w:rsidRDefault="00A97A3D" w:rsidP="00216CB3">
      <w:pPr>
        <w:spacing w:before="0"/>
        <w:rPr>
          <w:rFonts w:cs="Times New Roman"/>
        </w:rPr>
      </w:pPr>
    </w:p>
    <w:p w:rsidR="00216CB3" w:rsidRPr="002D0C36" w:rsidRDefault="00216CB3" w:rsidP="00216CB3">
      <w:pPr>
        <w:spacing w:before="0"/>
        <w:rPr>
          <w:rFonts w:cs="Times New Roman"/>
        </w:rPr>
      </w:pPr>
      <w:r w:rsidRPr="002D0C36">
        <w:rPr>
          <w:rFonts w:cs="Times New Roman"/>
        </w:rPr>
        <w:lastRenderedPageBreak/>
        <w:t xml:space="preserve">La jurisprudence ne s’oppose pas toutefois à ce </w:t>
      </w:r>
      <w:r w:rsidR="00CF029C" w:rsidRPr="002D0C36">
        <w:rPr>
          <w:rFonts w:cs="Times New Roman"/>
        </w:rPr>
        <w:t>qu’un pouvoir adjudicateur</w:t>
      </w:r>
      <w:r w:rsidRPr="002D0C36">
        <w:rPr>
          <w:rFonts w:cs="Times New Roman"/>
        </w:rPr>
        <w:t xml:space="preserve"> accorde un poids spécifique aux sous-éléments d’un critère en procédant à la ventilation de ces derniers </w:t>
      </w:r>
    </w:p>
    <w:p w:rsidR="00216CB3" w:rsidRPr="002D0C36" w:rsidRDefault="00216CB3" w:rsidP="00216CB3">
      <w:pPr>
        <w:spacing w:before="0"/>
        <w:ind w:firstLine="708"/>
        <w:rPr>
          <w:rFonts w:cs="Times New Roman"/>
        </w:rPr>
      </w:pPr>
      <w:r w:rsidRPr="002D0C36">
        <w:rPr>
          <w:rFonts w:cs="Times New Roman"/>
        </w:rPr>
        <w:t>à condition qu’une telle décision ne modifie pas les critères d’attribution définis dans l’avis de marché ou dans le cahier des charges, ne contienne pas d’éléments qui s’ils avaient été connus à l’avance aurait influé sur la présentation des offres , n’ait pas un effet discriminant envers l’un des soumissionnaires (CJCE 24 nov. 2005 ATI EAC, aff. C-331/04).</w:t>
      </w:r>
    </w:p>
    <w:p w:rsidR="00216CB3" w:rsidRPr="002D0C36" w:rsidRDefault="00216CB3" w:rsidP="00216CB3">
      <w:pPr>
        <w:spacing w:before="0"/>
        <w:rPr>
          <w:rFonts w:cs="Times New Roman"/>
        </w:rPr>
      </w:pPr>
      <w:r w:rsidRPr="002D0C36">
        <w:rPr>
          <w:rFonts w:cs="Times New Roman"/>
        </w:rPr>
        <w:t>Si le pouvoir adjudicateur utilise des sous-critères, il doit les porter à la connaissance des candidats.</w:t>
      </w:r>
    </w:p>
    <w:p w:rsidR="00A97A3D" w:rsidRPr="002D0C36" w:rsidRDefault="00A97A3D" w:rsidP="00C04C51">
      <w:pPr>
        <w:pStyle w:val="Paragraphedeliste"/>
        <w:numPr>
          <w:ilvl w:val="0"/>
          <w:numId w:val="262"/>
        </w:numPr>
        <w:spacing w:before="0"/>
        <w:rPr>
          <w:rFonts w:cs="Times New Roman"/>
        </w:rPr>
      </w:pPr>
      <w:r w:rsidRPr="002D0C36">
        <w:rPr>
          <w:rFonts w:cs="Times New Roman"/>
        </w:rPr>
        <w:t>La solution n’a pas été étendue aux concessions</w:t>
      </w:r>
    </w:p>
    <w:p w:rsidR="00216CB3" w:rsidRPr="002D0C36" w:rsidRDefault="00216CB3" w:rsidP="00216CB3">
      <w:pPr>
        <w:spacing w:before="0"/>
        <w:rPr>
          <w:rFonts w:cs="Times New Roman"/>
        </w:rPr>
      </w:pPr>
      <w:r w:rsidRPr="002D0C36">
        <w:rPr>
          <w:rFonts w:cs="Times New Roman"/>
        </w:rPr>
        <w:t>Les sous-critères se distinguent en ce sens de la méthode de notation qui n’a pas à être communiquée.</w:t>
      </w:r>
    </w:p>
    <w:p w:rsidR="00216CB3" w:rsidRPr="002D0C36" w:rsidRDefault="00216CB3" w:rsidP="00216CB3">
      <w:pPr>
        <w:spacing w:before="0"/>
        <w:rPr>
          <w:rFonts w:cs="Times New Roman"/>
        </w:rPr>
      </w:pPr>
      <w:r w:rsidRPr="002D0C36">
        <w:rPr>
          <w:rFonts w:cs="Times New Roman"/>
        </w:rPr>
        <w:t>Ainsi de la méthode dite du chantier masqué.</w:t>
      </w:r>
    </w:p>
    <w:p w:rsidR="00CF029C" w:rsidRPr="002D0C36" w:rsidRDefault="00CF029C" w:rsidP="00216CB3">
      <w:pPr>
        <w:spacing w:before="0"/>
        <w:rPr>
          <w:rFonts w:cs="Times New Roman"/>
        </w:rPr>
      </w:pPr>
      <w:r w:rsidRPr="002D0C36">
        <w:rPr>
          <w:rFonts w:cs="Times New Roman"/>
        </w:rPr>
        <w:t>Le choix de la méthode de notation ne doit pas conduire à modifier la pondération des critères</w:t>
      </w:r>
    </w:p>
    <w:p w:rsidR="00CF029C" w:rsidRPr="002D0C36" w:rsidRDefault="00CF029C" w:rsidP="00216CB3">
      <w:pPr>
        <w:spacing w:before="0"/>
        <w:rPr>
          <w:rFonts w:cs="Times New Roman"/>
        </w:rPr>
      </w:pPr>
      <w:r w:rsidRPr="002D0C36">
        <w:rPr>
          <w:rFonts w:cs="Times New Roman"/>
        </w:rPr>
        <w:tab/>
        <w:t>Ainsi les notes négatives sont interdites.</w:t>
      </w:r>
    </w:p>
    <w:p w:rsidR="00FA7AFA" w:rsidRPr="002D0C36" w:rsidRDefault="00216CB3" w:rsidP="001950DF">
      <w:pPr>
        <w:pStyle w:val="Titre6"/>
        <w:rPr>
          <w:color w:val="auto"/>
        </w:rPr>
      </w:pPr>
      <w:r w:rsidRPr="002D0C36">
        <w:rPr>
          <w:color w:val="auto"/>
        </w:rPr>
        <w:t>3</w:t>
      </w:r>
      <w:r w:rsidR="00FA7AFA" w:rsidRPr="002D0C36">
        <w:rPr>
          <w:color w:val="auto"/>
        </w:rPr>
        <w:t>) L</w:t>
      </w:r>
      <w:r w:rsidRPr="002D0C36">
        <w:rPr>
          <w:color w:val="auto"/>
        </w:rPr>
        <w:t>’admission de</w:t>
      </w:r>
      <w:r w:rsidR="00FA7AFA" w:rsidRPr="002D0C36">
        <w:rPr>
          <w:color w:val="auto"/>
        </w:rPr>
        <w:t xml:space="preserve"> variantes</w:t>
      </w:r>
    </w:p>
    <w:p w:rsidR="00216CB3" w:rsidRPr="002D0C36" w:rsidRDefault="00216CB3" w:rsidP="00216CB3">
      <w:pPr>
        <w:spacing w:before="0"/>
        <w:ind w:firstLine="708"/>
        <w:rPr>
          <w:rFonts w:cs="Times New Roman"/>
        </w:rPr>
      </w:pPr>
      <w:r w:rsidRPr="002D0C36">
        <w:rPr>
          <w:rFonts w:cs="Times New Roman"/>
        </w:rPr>
        <w:t>L</w:t>
      </w:r>
      <w:r w:rsidR="00FA7AFA" w:rsidRPr="002D0C36">
        <w:rPr>
          <w:rFonts w:cs="Times New Roman"/>
        </w:rPr>
        <w:t xml:space="preserve">es soumissionnaires </w:t>
      </w:r>
      <w:r w:rsidRPr="002D0C36">
        <w:rPr>
          <w:rFonts w:cs="Times New Roman"/>
        </w:rPr>
        <w:t xml:space="preserve">peuvent être amené </w:t>
      </w:r>
      <w:r w:rsidR="00FA7AFA" w:rsidRPr="002D0C36">
        <w:rPr>
          <w:rFonts w:cs="Times New Roman"/>
        </w:rPr>
        <w:t xml:space="preserve">à </w:t>
      </w:r>
      <w:r w:rsidRPr="002D0C36">
        <w:rPr>
          <w:rFonts w:cs="Times New Roman"/>
        </w:rPr>
        <w:t>présenter des variantes  par rapport à leur offre de base</w:t>
      </w:r>
      <w:r w:rsidR="00FA7AFA" w:rsidRPr="002D0C36">
        <w:rPr>
          <w:rFonts w:cs="Times New Roman"/>
        </w:rPr>
        <w:t xml:space="preserve"> </w:t>
      </w:r>
    </w:p>
    <w:p w:rsidR="00FA7AFA" w:rsidRPr="002D0C36" w:rsidRDefault="00216CB3" w:rsidP="00C04C51">
      <w:pPr>
        <w:pStyle w:val="Paragraphedeliste"/>
        <w:numPr>
          <w:ilvl w:val="0"/>
          <w:numId w:val="262"/>
        </w:numPr>
        <w:spacing w:before="0"/>
        <w:rPr>
          <w:rFonts w:cs="Times New Roman"/>
        </w:rPr>
      </w:pPr>
      <w:r w:rsidRPr="002D0C36">
        <w:rPr>
          <w:rFonts w:cs="Times New Roman"/>
        </w:rPr>
        <w:t xml:space="preserve">Dans les marchés formalisés, </w:t>
      </w:r>
      <w:r w:rsidR="00FA7AFA" w:rsidRPr="002D0C36">
        <w:rPr>
          <w:rFonts w:cs="Times New Roman"/>
        </w:rPr>
        <w:t>L’autorisation de présenter des variantes doit expressément figurer dans l’avis de marché ; à défaut les variantes ne sont pas autorisées</w:t>
      </w:r>
      <w:r w:rsidRPr="002D0C36">
        <w:rPr>
          <w:rFonts w:cs="Times New Roman"/>
        </w:rPr>
        <w:t>.</w:t>
      </w:r>
    </w:p>
    <w:p w:rsidR="00216CB3" w:rsidRPr="002D0C36" w:rsidRDefault="00216CB3" w:rsidP="00C04C51">
      <w:pPr>
        <w:pStyle w:val="Paragraphedeliste"/>
        <w:numPr>
          <w:ilvl w:val="0"/>
          <w:numId w:val="262"/>
        </w:numPr>
        <w:spacing w:before="0"/>
        <w:rPr>
          <w:rFonts w:cs="Times New Roman"/>
        </w:rPr>
      </w:pPr>
      <w:r w:rsidRPr="002D0C36">
        <w:rPr>
          <w:rFonts w:cs="Times New Roman"/>
        </w:rPr>
        <w:t xml:space="preserve">Dans les MAPA, la variante est de droit à moins que le pouvoir </w:t>
      </w:r>
      <w:r w:rsidRPr="002D0C36">
        <w:rPr>
          <w:rFonts w:cs="Times New Roman"/>
        </w:rPr>
        <w:tab/>
        <w:t>adjudicateur ne les expressément interdit.</w:t>
      </w:r>
    </w:p>
    <w:p w:rsidR="00A97A3D" w:rsidRPr="002D0C36" w:rsidRDefault="00A97A3D" w:rsidP="00A97A3D">
      <w:pPr>
        <w:spacing w:before="0"/>
        <w:rPr>
          <w:rFonts w:cs="Times New Roman"/>
        </w:rPr>
      </w:pPr>
      <w:r w:rsidRPr="002D0C36">
        <w:rPr>
          <w:rFonts w:cs="Times New Roman"/>
        </w:rPr>
        <w:t>Les variantes sont examinées selon les mêmes critères que les offres de base.</w:t>
      </w:r>
    </w:p>
    <w:p w:rsidR="00A97A3D" w:rsidRPr="002D0C36" w:rsidRDefault="00216CB3" w:rsidP="00A97A3D">
      <w:pPr>
        <w:spacing w:before="0"/>
        <w:rPr>
          <w:rFonts w:cs="Times New Roman"/>
        </w:rPr>
      </w:pPr>
      <w:r w:rsidRPr="002D0C36">
        <w:rPr>
          <w:rFonts w:cs="Times New Roman"/>
        </w:rPr>
        <w:t xml:space="preserve">Pour pouvoir être prises en considération, les variantes doivent répondre à des conditions minimales (qui font qu’elles se rapportent à une offre de base et ne constituent pas une offre différente). </w:t>
      </w:r>
    </w:p>
    <w:p w:rsidR="00A97A3D" w:rsidRPr="002D0C36" w:rsidRDefault="00A97A3D" w:rsidP="00C04C51">
      <w:pPr>
        <w:pStyle w:val="Paragraphedeliste"/>
        <w:numPr>
          <w:ilvl w:val="0"/>
          <w:numId w:val="264"/>
        </w:numPr>
        <w:spacing w:before="0"/>
        <w:rPr>
          <w:rFonts w:cs="Times New Roman"/>
        </w:rPr>
      </w:pPr>
      <w:r w:rsidRPr="002D0C36">
        <w:rPr>
          <w:rFonts w:cs="Times New Roman"/>
        </w:rPr>
        <w:t>A défaut, le pouvoir adjudicateur ne peut retenir la variante</w:t>
      </w:r>
    </w:p>
    <w:p w:rsidR="00A97A3D" w:rsidRPr="002D0C36" w:rsidRDefault="00216CB3" w:rsidP="00216CB3">
      <w:pPr>
        <w:spacing w:before="0"/>
        <w:ind w:firstLine="708"/>
        <w:rPr>
          <w:rFonts w:cs="Times New Roman"/>
        </w:rPr>
      </w:pPr>
      <w:r w:rsidRPr="002D0C36">
        <w:rPr>
          <w:rFonts w:cs="Times New Roman"/>
        </w:rPr>
        <w:t>L’indication de ces conditions minimale</w:t>
      </w:r>
      <w:r w:rsidR="002E0DCA" w:rsidRPr="002D0C36">
        <w:rPr>
          <w:rFonts w:cs="Times New Roman"/>
        </w:rPr>
        <w:t>s</w:t>
      </w:r>
      <w:r w:rsidRPr="002D0C36">
        <w:rPr>
          <w:rFonts w:cs="Times New Roman"/>
        </w:rPr>
        <w:t xml:space="preserve"> doit figurer dans </w:t>
      </w:r>
      <w:r w:rsidR="00A97A3D" w:rsidRPr="002D0C36">
        <w:rPr>
          <w:rFonts w:cs="Times New Roman"/>
        </w:rPr>
        <w:t>les documents du marché afin d’être connue des candidats.</w:t>
      </w:r>
    </w:p>
    <w:p w:rsidR="00FA7AFA" w:rsidRPr="002D0C36" w:rsidRDefault="00FA7AFA" w:rsidP="00C04C51">
      <w:pPr>
        <w:pStyle w:val="Paragraphedeliste"/>
        <w:numPr>
          <w:ilvl w:val="0"/>
          <w:numId w:val="263"/>
        </w:numPr>
        <w:spacing w:before="0"/>
        <w:rPr>
          <w:rFonts w:cs="Times New Roman"/>
        </w:rPr>
      </w:pPr>
      <w:r w:rsidRPr="002D0C36">
        <w:rPr>
          <w:rFonts w:cs="Times New Roman"/>
        </w:rPr>
        <w:t>une variante ne peut pas être prise en considération, même si les variantes n'ont pas été déclarées irrecevables dans l'avis de marché, comme prévu à l’article 24( Voir en ce sens CJCE. 16 octobre 2003 Traunffelner, C-421/01)</w:t>
      </w:r>
    </w:p>
    <w:p w:rsidR="00FA7AFA" w:rsidRPr="002D0C36" w:rsidRDefault="00FA7AFA" w:rsidP="00407EB7">
      <w:pPr>
        <w:keepNext/>
        <w:keepLines/>
        <w:spacing w:before="0"/>
        <w:outlineLvl w:val="2"/>
        <w:rPr>
          <w:rFonts w:eastAsiaTheme="majorEastAsia" w:cs="Times New Roman"/>
          <w:b/>
          <w:bCs/>
        </w:rPr>
      </w:pPr>
    </w:p>
    <w:p w:rsidR="00FA7AFA" w:rsidRPr="002D0C36" w:rsidRDefault="00FA7AFA" w:rsidP="00074B7E">
      <w:pPr>
        <w:pStyle w:val="Titre3"/>
        <w:rPr>
          <w:color w:val="auto"/>
        </w:rPr>
      </w:pPr>
      <w:r w:rsidRPr="002D0C36">
        <w:rPr>
          <w:color w:val="auto"/>
        </w:rPr>
        <w:t>Section 4. L’achèvement de la procédure.</w:t>
      </w:r>
    </w:p>
    <w:p w:rsidR="00FA7AFA" w:rsidRPr="002D0C36" w:rsidRDefault="00AD22AA" w:rsidP="00407EB7">
      <w:pPr>
        <w:spacing w:before="0"/>
        <w:rPr>
          <w:rFonts w:cs="Times New Roman"/>
        </w:rPr>
      </w:pPr>
      <w:r w:rsidRPr="002D0C36">
        <w:rPr>
          <w:rFonts w:cs="Times New Roman"/>
        </w:rPr>
        <w:t>L</w:t>
      </w:r>
      <w:r w:rsidR="00FA7AFA" w:rsidRPr="002D0C36">
        <w:rPr>
          <w:rFonts w:cs="Times New Roman"/>
        </w:rPr>
        <w:t xml:space="preserve">’aboutissement normal de la procédure d’attribution </w:t>
      </w:r>
      <w:r w:rsidRPr="002D0C36">
        <w:rPr>
          <w:rFonts w:cs="Times New Roman"/>
        </w:rPr>
        <w:t xml:space="preserve">est la signature du marché </w:t>
      </w:r>
      <w:r w:rsidR="00FA7AFA" w:rsidRPr="002D0C36">
        <w:rPr>
          <w:rFonts w:cs="Times New Roman"/>
        </w:rPr>
        <w:t>mais elle n’est</w:t>
      </w:r>
      <w:r w:rsidR="00144A72" w:rsidRPr="002D0C36">
        <w:rPr>
          <w:rFonts w:cs="Times New Roman"/>
        </w:rPr>
        <w:t xml:space="preserve"> pas sa conséquence inéluctable en raison d’un certain nombre d’incidents qui sont susceptibles de se produire au moment de la procédure.</w:t>
      </w:r>
    </w:p>
    <w:p w:rsidR="00DF6382" w:rsidRPr="002D0C36" w:rsidRDefault="00DF6382" w:rsidP="00C04C51">
      <w:pPr>
        <w:pStyle w:val="Paragraphedeliste"/>
        <w:numPr>
          <w:ilvl w:val="0"/>
          <w:numId w:val="263"/>
        </w:numPr>
        <w:spacing w:before="0"/>
        <w:rPr>
          <w:rFonts w:cs="Times New Roman"/>
        </w:rPr>
      </w:pPr>
      <w:r w:rsidRPr="002D0C36">
        <w:rPr>
          <w:rFonts w:cs="Times New Roman"/>
        </w:rPr>
        <w:t>Rappel : on sait que l’attribution donne lieu à des mesures de publicité (voir le principe de transparence)</w:t>
      </w:r>
    </w:p>
    <w:p w:rsidR="00144A72" w:rsidRPr="002D0C36" w:rsidRDefault="00144A72" w:rsidP="007C7DCD">
      <w:pPr>
        <w:pStyle w:val="Titre4"/>
        <w:rPr>
          <w:color w:val="auto"/>
        </w:rPr>
      </w:pPr>
      <w:r w:rsidRPr="002D0C36">
        <w:rPr>
          <w:color w:val="auto"/>
        </w:rPr>
        <w:t xml:space="preserve">§.1. Les incidents </w:t>
      </w:r>
      <w:r w:rsidR="00DF6382" w:rsidRPr="002D0C36">
        <w:rPr>
          <w:color w:val="auto"/>
        </w:rPr>
        <w:t xml:space="preserve">liés à la </w:t>
      </w:r>
      <w:r w:rsidRPr="002D0C36">
        <w:rPr>
          <w:color w:val="auto"/>
        </w:rPr>
        <w:t xml:space="preserve"> procédure </w:t>
      </w:r>
      <w:r w:rsidR="00DF6382" w:rsidRPr="002D0C36">
        <w:rPr>
          <w:color w:val="auto"/>
        </w:rPr>
        <w:t>d’attribution</w:t>
      </w:r>
    </w:p>
    <w:p w:rsidR="00DF6382" w:rsidRPr="002D0C36" w:rsidRDefault="00DF6382" w:rsidP="00DF6382">
      <w:pPr>
        <w:spacing w:before="0"/>
        <w:rPr>
          <w:rFonts w:cs="Times New Roman"/>
        </w:rPr>
      </w:pPr>
      <w:r w:rsidRPr="002D0C36">
        <w:rPr>
          <w:rFonts w:cs="Times New Roman"/>
        </w:rPr>
        <w:t xml:space="preserve">Ils sont multiples </w:t>
      </w:r>
    </w:p>
    <w:p w:rsidR="00CF029C" w:rsidRPr="002D0C36" w:rsidRDefault="00FA7AFA" w:rsidP="00DF6382">
      <w:pPr>
        <w:spacing w:before="0"/>
        <w:rPr>
          <w:rFonts w:cs="Times New Roman"/>
        </w:rPr>
      </w:pPr>
      <w:r w:rsidRPr="002D0C36">
        <w:rPr>
          <w:rFonts w:cs="Times New Roman"/>
        </w:rPr>
        <w:t xml:space="preserve">D’abord, l’autorité </w:t>
      </w:r>
      <w:r w:rsidR="00CF029C" w:rsidRPr="002D0C36">
        <w:rPr>
          <w:rFonts w:cs="Times New Roman"/>
        </w:rPr>
        <w:t xml:space="preserve">compétente </w:t>
      </w:r>
      <w:r w:rsidRPr="002D0C36">
        <w:rPr>
          <w:rFonts w:cs="Times New Roman"/>
        </w:rPr>
        <w:t xml:space="preserve">peut refuser d’attribuer le marché car aucune des offres ne lui semble satisfaisante. </w:t>
      </w:r>
    </w:p>
    <w:p w:rsidR="00CF029C" w:rsidRPr="002D0C36" w:rsidRDefault="00FA7AFA" w:rsidP="00C04C51">
      <w:pPr>
        <w:pStyle w:val="Paragraphedeliste"/>
        <w:numPr>
          <w:ilvl w:val="1"/>
          <w:numId w:val="263"/>
        </w:numPr>
        <w:spacing w:before="0"/>
        <w:rPr>
          <w:rFonts w:cs="Times New Roman"/>
        </w:rPr>
      </w:pPr>
      <w:r w:rsidRPr="002D0C36">
        <w:rPr>
          <w:rFonts w:cs="Times New Roman"/>
        </w:rPr>
        <w:t>Dans ce cas figure, il dispose de deux solutions :</w:t>
      </w:r>
    </w:p>
    <w:p w:rsidR="00CF029C" w:rsidRPr="002D0C36" w:rsidRDefault="00FA7AFA" w:rsidP="00C04C51">
      <w:pPr>
        <w:pStyle w:val="Paragraphedeliste"/>
        <w:numPr>
          <w:ilvl w:val="2"/>
          <w:numId w:val="263"/>
        </w:numPr>
        <w:spacing w:before="0"/>
        <w:rPr>
          <w:rFonts w:cs="Times New Roman"/>
        </w:rPr>
      </w:pPr>
      <w:r w:rsidRPr="002D0C36">
        <w:rPr>
          <w:rFonts w:cs="Times New Roman"/>
        </w:rPr>
        <w:t xml:space="preserve"> 1/ demander aux candidats de compléter leurs offres (</w:t>
      </w:r>
      <w:r w:rsidR="00DF6382" w:rsidRPr="002D0C36">
        <w:rPr>
          <w:rFonts w:cs="Times New Roman"/>
        </w:rPr>
        <w:t xml:space="preserve">D. </w:t>
      </w:r>
      <w:r w:rsidRPr="002D0C36">
        <w:rPr>
          <w:rFonts w:cs="Times New Roman"/>
        </w:rPr>
        <w:t xml:space="preserve">art. </w:t>
      </w:r>
      <w:r w:rsidR="00DF6382" w:rsidRPr="002D0C36">
        <w:rPr>
          <w:rFonts w:cs="Times New Roman"/>
        </w:rPr>
        <w:t>67</w:t>
      </w:r>
      <w:r w:rsidRPr="002D0C36">
        <w:rPr>
          <w:rFonts w:cs="Times New Roman"/>
        </w:rPr>
        <w:t>)</w:t>
      </w:r>
    </w:p>
    <w:p w:rsidR="00FA7AFA" w:rsidRPr="002D0C36" w:rsidRDefault="00144A72" w:rsidP="00C04C51">
      <w:pPr>
        <w:pStyle w:val="Paragraphedeliste"/>
        <w:numPr>
          <w:ilvl w:val="2"/>
          <w:numId w:val="263"/>
        </w:numPr>
        <w:spacing w:before="0"/>
        <w:rPr>
          <w:rFonts w:cs="Times New Roman"/>
        </w:rPr>
      </w:pPr>
      <w:r w:rsidRPr="002D0C36">
        <w:rPr>
          <w:rFonts w:cs="Times New Roman"/>
        </w:rPr>
        <w:t>2/</w:t>
      </w:r>
      <w:r w:rsidR="00FA7AFA" w:rsidRPr="002D0C36">
        <w:rPr>
          <w:rFonts w:cs="Times New Roman"/>
        </w:rPr>
        <w:t xml:space="preserve"> soit déclarer l’appel d’offres infructeux.</w:t>
      </w:r>
    </w:p>
    <w:p w:rsidR="00144A72" w:rsidRPr="002D0C36" w:rsidRDefault="00144A72" w:rsidP="00C04C51">
      <w:pPr>
        <w:pStyle w:val="Paragraphedeliste"/>
        <w:numPr>
          <w:ilvl w:val="3"/>
          <w:numId w:val="263"/>
        </w:numPr>
        <w:spacing w:before="0"/>
        <w:rPr>
          <w:rFonts w:cs="Times New Roman"/>
        </w:rPr>
      </w:pPr>
      <w:r w:rsidRPr="002D0C36">
        <w:rPr>
          <w:rFonts w:cs="Times New Roman"/>
        </w:rPr>
        <w:t>Et renoncer à passer le marché</w:t>
      </w:r>
    </w:p>
    <w:p w:rsidR="00144A72" w:rsidRPr="002D0C36" w:rsidRDefault="00144A72" w:rsidP="00C04C51">
      <w:pPr>
        <w:pStyle w:val="Paragraphedeliste"/>
        <w:numPr>
          <w:ilvl w:val="3"/>
          <w:numId w:val="263"/>
        </w:numPr>
        <w:spacing w:before="0"/>
        <w:rPr>
          <w:rFonts w:cs="Times New Roman"/>
        </w:rPr>
      </w:pPr>
      <w:r w:rsidRPr="002D0C36">
        <w:rPr>
          <w:rFonts w:cs="Times New Roman"/>
        </w:rPr>
        <w:t>Ou recourir à la procédure négocié</w:t>
      </w:r>
    </w:p>
    <w:p w:rsidR="000511A4" w:rsidRPr="002D0C36" w:rsidRDefault="00FA7AFA" w:rsidP="00407EB7">
      <w:pPr>
        <w:spacing w:before="0"/>
        <w:rPr>
          <w:rFonts w:cs="Times New Roman"/>
        </w:rPr>
      </w:pPr>
      <w:r w:rsidRPr="002D0C36">
        <w:rPr>
          <w:rFonts w:cs="Times New Roman"/>
        </w:rPr>
        <w:lastRenderedPageBreak/>
        <w:t xml:space="preserve">Ensuite, alors même qu’une offre est retenue </w:t>
      </w:r>
      <w:r w:rsidR="00144A72" w:rsidRPr="002D0C36">
        <w:rPr>
          <w:rFonts w:cs="Times New Roman"/>
        </w:rPr>
        <w:t xml:space="preserve">(y compris </w:t>
      </w:r>
      <w:r w:rsidRPr="002D0C36">
        <w:rPr>
          <w:rFonts w:cs="Times New Roman"/>
        </w:rPr>
        <w:t>par la CAO</w:t>
      </w:r>
      <w:r w:rsidR="00144A72" w:rsidRPr="002D0C36">
        <w:rPr>
          <w:rFonts w:cs="Times New Roman"/>
        </w:rPr>
        <w:t xml:space="preserve"> dans les procédures formalisées</w:t>
      </w:r>
      <w:r w:rsidRPr="002D0C36">
        <w:rPr>
          <w:rFonts w:cs="Times New Roman"/>
        </w:rPr>
        <w:t>, l’</w:t>
      </w:r>
      <w:r w:rsidR="000511A4" w:rsidRPr="002D0C36">
        <w:rPr>
          <w:rFonts w:cs="Times New Roman"/>
        </w:rPr>
        <w:t>Exécutif n’est pas tenu</w:t>
      </w:r>
      <w:r w:rsidRPr="002D0C36">
        <w:rPr>
          <w:rFonts w:cs="Times New Roman"/>
        </w:rPr>
        <w:t xml:space="preserve"> de signer le marché.</w:t>
      </w:r>
    </w:p>
    <w:p w:rsidR="00FA7AFA" w:rsidRPr="002D0C36" w:rsidRDefault="000511A4" w:rsidP="00C04C51">
      <w:pPr>
        <w:pStyle w:val="Paragraphedeliste"/>
        <w:numPr>
          <w:ilvl w:val="0"/>
          <w:numId w:val="270"/>
        </w:numPr>
        <w:spacing w:before="0"/>
        <w:rPr>
          <w:rFonts w:cs="Times New Roman"/>
        </w:rPr>
      </w:pPr>
      <w:r w:rsidRPr="002D0C36">
        <w:rPr>
          <w:rFonts w:cs="Times New Roman"/>
        </w:rPr>
        <w:t>A moins (hypothèse peu fréquente) que le marché ait été directement attribué par l’assemblée délibérante de la collectivité dont la délibération est un acte créateur de droits</w:t>
      </w:r>
    </w:p>
    <w:p w:rsidR="00FA7AFA" w:rsidRPr="002D0C36" w:rsidRDefault="000511A4" w:rsidP="00C04C51">
      <w:pPr>
        <w:pStyle w:val="Paragraphedeliste"/>
        <w:numPr>
          <w:ilvl w:val="0"/>
          <w:numId w:val="266"/>
        </w:numPr>
        <w:spacing w:before="0"/>
        <w:rPr>
          <w:rFonts w:cs="Times New Roman"/>
        </w:rPr>
      </w:pPr>
      <w:r w:rsidRPr="002D0C36">
        <w:rPr>
          <w:rFonts w:cs="Times New Roman"/>
        </w:rPr>
        <w:t xml:space="preserve">L’exécutif </w:t>
      </w:r>
      <w:r w:rsidR="00FA7AFA" w:rsidRPr="002D0C36">
        <w:rPr>
          <w:rFonts w:cs="Times New Roman"/>
        </w:rPr>
        <w:t>peut différer cette signature afin de procéder à une mise au point avec l’attributaire à condition de ne pas modifier un élément substantiel</w:t>
      </w:r>
    </w:p>
    <w:p w:rsidR="009C3368" w:rsidRPr="002D0C36" w:rsidRDefault="009C3368" w:rsidP="00C04C51">
      <w:pPr>
        <w:pStyle w:val="Paragraphedeliste"/>
        <w:numPr>
          <w:ilvl w:val="0"/>
          <w:numId w:val="266"/>
        </w:numPr>
        <w:spacing w:before="0"/>
        <w:rPr>
          <w:rFonts w:cs="Times New Roman"/>
        </w:rPr>
      </w:pPr>
      <w:r w:rsidRPr="002D0C36">
        <w:rPr>
          <w:rFonts w:cs="Times New Roman"/>
        </w:rPr>
        <w:t xml:space="preserve">L’exécutif peut ne pas donner suite </w:t>
      </w:r>
    </w:p>
    <w:p w:rsidR="00FA7AFA" w:rsidRPr="002D0C36" w:rsidRDefault="009C3368" w:rsidP="00C04C51">
      <w:pPr>
        <w:pStyle w:val="Paragraphedeliste"/>
        <w:numPr>
          <w:ilvl w:val="1"/>
          <w:numId w:val="266"/>
        </w:numPr>
        <w:spacing w:before="0"/>
        <w:rPr>
          <w:rFonts w:cs="Times New Roman"/>
        </w:rPr>
      </w:pPr>
      <w:r w:rsidRPr="002D0C36">
        <w:rPr>
          <w:rFonts w:cs="Times New Roman"/>
        </w:rPr>
        <w:t>Historiquement, l’Exécutif</w:t>
      </w:r>
      <w:r w:rsidR="000511A4" w:rsidRPr="002D0C36">
        <w:rPr>
          <w:rFonts w:cs="Times New Roman"/>
        </w:rPr>
        <w:t xml:space="preserve"> pouvait</w:t>
      </w:r>
      <w:r w:rsidR="00FA7AFA" w:rsidRPr="002D0C36">
        <w:rPr>
          <w:rFonts w:cs="Times New Roman"/>
        </w:rPr>
        <w:t xml:space="preserve"> </w:t>
      </w:r>
      <w:r w:rsidRPr="002D0C36">
        <w:rPr>
          <w:rFonts w:cs="Times New Roman"/>
        </w:rPr>
        <w:t xml:space="preserve">surtout </w:t>
      </w:r>
      <w:r w:rsidR="00FA7AFA" w:rsidRPr="002D0C36">
        <w:rPr>
          <w:rFonts w:cs="Times New Roman"/>
        </w:rPr>
        <w:t>invoquer des motifs d’intérêt général et renoncer à la signature du marché. (art. 64-IV CMP)</w:t>
      </w:r>
    </w:p>
    <w:p w:rsidR="00FA7AFA" w:rsidRPr="002D0C36" w:rsidRDefault="000511A4" w:rsidP="00C04C51">
      <w:pPr>
        <w:pStyle w:val="Paragraphedeliste"/>
        <w:numPr>
          <w:ilvl w:val="2"/>
          <w:numId w:val="266"/>
        </w:numPr>
        <w:spacing w:before="0"/>
        <w:rPr>
          <w:rFonts w:cs="Times New Roman"/>
        </w:rPr>
      </w:pPr>
      <w:r w:rsidRPr="002D0C36">
        <w:rPr>
          <w:rFonts w:cs="Times New Roman"/>
        </w:rPr>
        <w:t>Le pouvoir de renonciation était</w:t>
      </w:r>
      <w:r w:rsidR="00FA7AFA" w:rsidRPr="002D0C36">
        <w:rPr>
          <w:rFonts w:cs="Times New Roman"/>
        </w:rPr>
        <w:t xml:space="preserve"> une compétence discrétionnaire</w:t>
      </w:r>
      <w:r w:rsidRPr="002D0C36">
        <w:rPr>
          <w:rFonts w:cs="Times New Roman"/>
        </w:rPr>
        <w:t xml:space="preserve"> </w:t>
      </w:r>
      <w:r w:rsidR="00FA7AFA" w:rsidRPr="002D0C36">
        <w:rPr>
          <w:rFonts w:cs="Times New Roman"/>
        </w:rPr>
        <w:t>fondé sur des motifs d’intér</w:t>
      </w:r>
      <w:r w:rsidR="009C3368" w:rsidRPr="002D0C36">
        <w:rPr>
          <w:rFonts w:cs="Times New Roman"/>
        </w:rPr>
        <w:t>êt général son exercice ne donnait</w:t>
      </w:r>
      <w:r w:rsidR="00FA7AFA" w:rsidRPr="002D0C36">
        <w:rPr>
          <w:rFonts w:cs="Times New Roman"/>
        </w:rPr>
        <w:t xml:space="preserve"> lieu qu’à un contrôle du détournement de pouvoir</w:t>
      </w:r>
    </w:p>
    <w:p w:rsidR="009C3368" w:rsidRPr="002D0C36" w:rsidRDefault="009C3368" w:rsidP="00C04C51">
      <w:pPr>
        <w:pStyle w:val="Paragraphedeliste"/>
        <w:numPr>
          <w:ilvl w:val="2"/>
          <w:numId w:val="266"/>
        </w:numPr>
        <w:spacing w:before="0"/>
        <w:rPr>
          <w:rFonts w:cs="Times New Roman"/>
        </w:rPr>
      </w:pPr>
      <w:r w:rsidRPr="002D0C36">
        <w:rPr>
          <w:rFonts w:cs="Times New Roman"/>
        </w:rPr>
        <w:t>En raison de ce pouvoir, la décision de la commission d’appel d’offres ne créait aucun droit à la signature du contrat (CE 10 octobre 1984)</w:t>
      </w:r>
    </w:p>
    <w:p w:rsidR="00FA7AFA" w:rsidRPr="002D0C36" w:rsidRDefault="009C3368" w:rsidP="00C04C51">
      <w:pPr>
        <w:pStyle w:val="Paragraphedeliste"/>
        <w:numPr>
          <w:ilvl w:val="2"/>
          <w:numId w:val="266"/>
        </w:numPr>
        <w:spacing w:before="0"/>
        <w:rPr>
          <w:rFonts w:cs="Times New Roman"/>
        </w:rPr>
      </w:pPr>
      <w:r w:rsidRPr="002D0C36">
        <w:rPr>
          <w:rFonts w:cs="Times New Roman"/>
        </w:rPr>
        <w:t>Son exercice</w:t>
      </w:r>
      <w:r w:rsidR="00FA7AFA" w:rsidRPr="002D0C36">
        <w:rPr>
          <w:rFonts w:cs="Times New Roman"/>
        </w:rPr>
        <w:t xml:space="preserve"> n’engage</w:t>
      </w:r>
      <w:r w:rsidR="000511A4" w:rsidRPr="002D0C36">
        <w:rPr>
          <w:rFonts w:cs="Times New Roman"/>
        </w:rPr>
        <w:t>ait</w:t>
      </w:r>
      <w:r w:rsidR="00FA7AFA" w:rsidRPr="002D0C36">
        <w:rPr>
          <w:rFonts w:cs="Times New Roman"/>
        </w:rPr>
        <w:t xml:space="preserve"> pas la responsabilité de l’administration </w:t>
      </w:r>
      <w:r w:rsidR="000511A4" w:rsidRPr="002D0C36">
        <w:rPr>
          <w:rFonts w:cs="Times New Roman"/>
        </w:rPr>
        <w:t>à moins de démontrer l’intention de nuire et ne donnait</w:t>
      </w:r>
      <w:r w:rsidR="00FA7AFA" w:rsidRPr="002D0C36">
        <w:rPr>
          <w:rFonts w:cs="Times New Roman"/>
        </w:rPr>
        <w:t xml:space="preserve"> lieu en conséquence à aucune indemnisation</w:t>
      </w:r>
    </w:p>
    <w:p w:rsidR="009C3368" w:rsidRPr="002D0C36" w:rsidRDefault="009C3368" w:rsidP="00C04C51">
      <w:pPr>
        <w:pStyle w:val="Paragraphedeliste"/>
        <w:numPr>
          <w:ilvl w:val="1"/>
          <w:numId w:val="266"/>
        </w:numPr>
        <w:spacing w:before="0"/>
        <w:rPr>
          <w:rFonts w:cs="Times New Roman"/>
        </w:rPr>
      </w:pPr>
      <w:r w:rsidRPr="002D0C36">
        <w:rPr>
          <w:rFonts w:cs="Times New Roman"/>
        </w:rPr>
        <w:t>Le décret de 2016 parait modifier sensiblement les données du problème (art 98),</w:t>
      </w:r>
    </w:p>
    <w:p w:rsidR="009C3368" w:rsidRPr="002D0C36" w:rsidRDefault="009C3368" w:rsidP="00C04C51">
      <w:pPr>
        <w:pStyle w:val="Paragraphedeliste"/>
        <w:numPr>
          <w:ilvl w:val="2"/>
          <w:numId w:val="266"/>
        </w:numPr>
        <w:spacing w:before="0"/>
        <w:rPr>
          <w:rFonts w:cs="Times New Roman"/>
        </w:rPr>
      </w:pPr>
      <w:r w:rsidRPr="002D0C36">
        <w:rPr>
          <w:rFonts w:cs="Times New Roman"/>
        </w:rPr>
        <w:t>La possibilité de mettre de renoncer pour motif d’intérêt général a été supprimé</w:t>
      </w:r>
    </w:p>
    <w:p w:rsidR="009C3368" w:rsidRPr="002D0C36" w:rsidRDefault="009C3368" w:rsidP="00C04C51">
      <w:pPr>
        <w:pStyle w:val="Paragraphedeliste"/>
        <w:numPr>
          <w:ilvl w:val="2"/>
          <w:numId w:val="266"/>
        </w:numPr>
        <w:spacing w:before="0"/>
        <w:rPr>
          <w:rFonts w:cs="Times New Roman"/>
        </w:rPr>
      </w:pPr>
      <w:r w:rsidRPr="002D0C36">
        <w:rPr>
          <w:rFonts w:cs="Times New Roman"/>
        </w:rPr>
        <w:t>Le texte maintient la possibilité de ne pas donner suite mais sous réserve d’une motivation</w:t>
      </w:r>
      <w:r w:rsidR="00A84639" w:rsidRPr="002D0C36">
        <w:rPr>
          <w:rFonts w:cs="Times New Roman"/>
        </w:rPr>
        <w:t>.</w:t>
      </w:r>
    </w:p>
    <w:p w:rsidR="00A84639" w:rsidRPr="002D0C36" w:rsidRDefault="00A84639" w:rsidP="00C04C51">
      <w:pPr>
        <w:pStyle w:val="Paragraphedeliste"/>
        <w:numPr>
          <w:ilvl w:val="3"/>
          <w:numId w:val="266"/>
        </w:numPr>
        <w:spacing w:before="0"/>
        <w:rPr>
          <w:rFonts w:cs="Times New Roman"/>
        </w:rPr>
      </w:pPr>
      <w:r w:rsidRPr="002D0C36">
        <w:rPr>
          <w:rFonts w:cs="Times New Roman"/>
        </w:rPr>
        <w:t>La question est de savoir si l’exigence d’une motivation est de nature à faire de la décision d’attribution une décision créatrice de droit (en ce sens, Richer et Lichère, n°857)</w:t>
      </w:r>
    </w:p>
    <w:p w:rsidR="00A84639" w:rsidRPr="002D0C36" w:rsidRDefault="00A84639" w:rsidP="00C04C51">
      <w:pPr>
        <w:pStyle w:val="Paragraphedeliste"/>
        <w:numPr>
          <w:ilvl w:val="3"/>
          <w:numId w:val="266"/>
        </w:numPr>
        <w:spacing w:before="0"/>
        <w:rPr>
          <w:rFonts w:cs="Times New Roman"/>
        </w:rPr>
      </w:pPr>
      <w:r w:rsidRPr="002D0C36">
        <w:rPr>
          <w:rFonts w:cs="Times New Roman"/>
        </w:rPr>
        <w:t>Contra : l’article 98 ne vise pas spécifiquement l’attribution du marché mais la possibilité de ne pas donner suite à tout moment de la procédure.</w:t>
      </w:r>
    </w:p>
    <w:p w:rsidR="00FA7AFA" w:rsidRPr="002D0C36" w:rsidRDefault="00FA7AFA" w:rsidP="00407EB7">
      <w:pPr>
        <w:spacing w:before="0"/>
        <w:rPr>
          <w:rFonts w:cs="Times New Roman"/>
        </w:rPr>
      </w:pPr>
      <w:r w:rsidRPr="002D0C36">
        <w:rPr>
          <w:rFonts w:cs="Times New Roman"/>
        </w:rPr>
        <w:t>A l’inverse, le retrait de l’offre présenté par l’entreprise sélectionnée à la suite d’une procédure d’appel d’offres relève de la responsabilité contractuelle.</w:t>
      </w:r>
    </w:p>
    <w:p w:rsidR="00FA7AFA" w:rsidRPr="002D0C36" w:rsidRDefault="00FA7AFA" w:rsidP="00C04C51">
      <w:pPr>
        <w:pStyle w:val="Paragraphedeliste"/>
        <w:numPr>
          <w:ilvl w:val="0"/>
          <w:numId w:val="267"/>
        </w:numPr>
        <w:spacing w:before="0"/>
        <w:rPr>
          <w:rFonts w:cs="Times New Roman"/>
        </w:rPr>
      </w:pPr>
      <w:r w:rsidRPr="002D0C36">
        <w:rPr>
          <w:rFonts w:cs="Times New Roman"/>
        </w:rPr>
        <w:t xml:space="preserve">Il est en effet admis que l’acceptation de l’offre par l’administration vaut consentement (CE 9 décembre 1988 Syndicat intercommunal pour le ramassage des ordures ménagères de Château-Salins et sa région, Rec. CE tab. p. 688). Le candidat qui s’est vu attribué le marché pourra être dès lors amené à  démontrer qu’en s’engageant dans la consultation, il n’a pas mesuré en pleine connaissance de cause le risque d’une telle décision (TA Paris, 14 octobre 1997, Soc. Eiffage et Spie Batignolles, Dr. adm. 1998, comm. n°118), ce qui s’agissant d’un professionnel reste pour le moins délicat à établir. </w:t>
      </w:r>
    </w:p>
    <w:p w:rsidR="00FA7AFA" w:rsidRPr="002D0C36" w:rsidRDefault="00FA7AFA" w:rsidP="00C04C51">
      <w:pPr>
        <w:pStyle w:val="Paragraphedeliste"/>
        <w:numPr>
          <w:ilvl w:val="0"/>
          <w:numId w:val="267"/>
        </w:numPr>
        <w:spacing w:before="0"/>
        <w:rPr>
          <w:rFonts w:cs="Times New Roman"/>
        </w:rPr>
      </w:pPr>
      <w:r w:rsidRPr="002D0C36">
        <w:rPr>
          <w:rFonts w:cs="Times New Roman"/>
        </w:rPr>
        <w:t>En tout état de cause, l’action engagée contre une entreprise ayant refusé de conclure un marché public pour lequel elle avait souscrit un acte d’engagement relève de la compétence du juge administratif (TC 23 mai 2005 Département de la Savoie-SPTV c/ Société Apalatys, Rec. CE à paraître, BJCP 2005, conclu. Roul, p. 467).</w:t>
      </w:r>
    </w:p>
    <w:p w:rsidR="00144A72" w:rsidRPr="002D0C36" w:rsidRDefault="00144A72" w:rsidP="007C7DCD">
      <w:pPr>
        <w:pStyle w:val="Titre4"/>
        <w:rPr>
          <w:color w:val="auto"/>
        </w:rPr>
      </w:pPr>
      <w:r w:rsidRPr="002D0C36">
        <w:rPr>
          <w:color w:val="auto"/>
        </w:rPr>
        <w:t>§.2. La signature du marché</w:t>
      </w:r>
    </w:p>
    <w:p w:rsidR="00FA7AFA" w:rsidRPr="002D0C36" w:rsidRDefault="00FA7AFA" w:rsidP="00407EB7">
      <w:pPr>
        <w:spacing w:before="0"/>
        <w:rPr>
          <w:rFonts w:cs="Times New Roman"/>
        </w:rPr>
      </w:pPr>
      <w:r w:rsidRPr="002D0C36">
        <w:rPr>
          <w:rFonts w:cs="Times New Roman"/>
        </w:rPr>
        <w:t xml:space="preserve">Seule la signature de l’acte d’engagement par l’autorité compétente constitue la conclusion du marché </w:t>
      </w:r>
    </w:p>
    <w:p w:rsidR="00A84639" w:rsidRPr="002D0C36" w:rsidRDefault="00A84639" w:rsidP="00C04C51">
      <w:pPr>
        <w:pStyle w:val="Paragraphedeliste"/>
        <w:numPr>
          <w:ilvl w:val="0"/>
          <w:numId w:val="271"/>
        </w:numPr>
        <w:spacing w:before="0"/>
        <w:rPr>
          <w:rFonts w:cs="Times New Roman"/>
        </w:rPr>
      </w:pPr>
      <w:r w:rsidRPr="002D0C36">
        <w:rPr>
          <w:rFonts w:cs="Times New Roman"/>
        </w:rPr>
        <w:t>Elle soulève un certain nombre de questions de compétence.</w:t>
      </w:r>
    </w:p>
    <w:p w:rsidR="00144A72" w:rsidRPr="002D0C36" w:rsidRDefault="00FA7AFA" w:rsidP="00407EB7">
      <w:pPr>
        <w:spacing w:before="0"/>
        <w:rPr>
          <w:rFonts w:cs="Times New Roman"/>
        </w:rPr>
      </w:pPr>
      <w:r w:rsidRPr="002D0C36">
        <w:rPr>
          <w:rFonts w:cs="Times New Roman"/>
        </w:rPr>
        <w:t>Le marché</w:t>
      </w:r>
      <w:r w:rsidR="00144A72" w:rsidRPr="002D0C36">
        <w:rPr>
          <w:rFonts w:cs="Times New Roman"/>
        </w:rPr>
        <w:t xml:space="preserve"> signé </w:t>
      </w:r>
      <w:r w:rsidRPr="002D0C36">
        <w:rPr>
          <w:rFonts w:cs="Times New Roman"/>
        </w:rPr>
        <w:t>est enfin notifié à l’entreprise.</w:t>
      </w:r>
    </w:p>
    <w:p w:rsidR="00144A72" w:rsidRPr="002D0C36" w:rsidRDefault="00144A72" w:rsidP="00C04C51">
      <w:pPr>
        <w:pStyle w:val="Paragraphedeliste"/>
        <w:numPr>
          <w:ilvl w:val="0"/>
          <w:numId w:val="269"/>
        </w:numPr>
        <w:spacing w:before="0"/>
        <w:rPr>
          <w:rFonts w:cs="Times New Roman"/>
        </w:rPr>
      </w:pPr>
      <w:r w:rsidRPr="002D0C36">
        <w:rPr>
          <w:rFonts w:cs="Times New Roman"/>
        </w:rPr>
        <w:t>Le marché prend effet avec la notification</w:t>
      </w:r>
    </w:p>
    <w:p w:rsidR="00144A72" w:rsidRPr="002D0C36" w:rsidRDefault="00144A72" w:rsidP="00C04C51">
      <w:pPr>
        <w:pStyle w:val="Paragraphedeliste"/>
        <w:numPr>
          <w:ilvl w:val="0"/>
          <w:numId w:val="269"/>
        </w:numPr>
        <w:spacing w:before="0"/>
        <w:rPr>
          <w:rFonts w:cs="Times New Roman"/>
        </w:rPr>
      </w:pPr>
      <w:r w:rsidRPr="002D0C36">
        <w:rPr>
          <w:rFonts w:cs="Times New Roman"/>
        </w:rPr>
        <w:t>Avant la notification, aucun commencement d’exécution n’est possible</w:t>
      </w:r>
    </w:p>
    <w:p w:rsidR="00FA7AFA" w:rsidRPr="002D0C36" w:rsidRDefault="00FA7AFA" w:rsidP="00407EB7">
      <w:pPr>
        <w:keepNext/>
        <w:keepLines/>
        <w:spacing w:before="0"/>
        <w:outlineLvl w:val="3"/>
        <w:rPr>
          <w:rFonts w:eastAsiaTheme="majorEastAsia" w:cs="Times New Roman"/>
          <w:b/>
          <w:bCs/>
          <w:i/>
          <w:iCs/>
        </w:rPr>
      </w:pPr>
    </w:p>
    <w:p w:rsidR="00991B9B" w:rsidRPr="002D0C36" w:rsidRDefault="00621B25" w:rsidP="00407EB7">
      <w:pPr>
        <w:pStyle w:val="Titre2"/>
        <w:spacing w:before="0" w:after="120"/>
        <w:rPr>
          <w:color w:val="auto"/>
          <w:sz w:val="22"/>
          <w:szCs w:val="22"/>
        </w:rPr>
      </w:pPr>
      <w:r w:rsidRPr="002D0C36">
        <w:rPr>
          <w:color w:val="auto"/>
          <w:sz w:val="22"/>
          <w:szCs w:val="22"/>
        </w:rPr>
        <w:t>Titre 2</w:t>
      </w:r>
      <w:r w:rsidR="00991B9B" w:rsidRPr="002D0C36">
        <w:rPr>
          <w:color w:val="auto"/>
          <w:sz w:val="22"/>
          <w:szCs w:val="22"/>
        </w:rPr>
        <w:t>. Le consentement des parties au contrat</w:t>
      </w:r>
    </w:p>
    <w:p w:rsidR="00991B9B" w:rsidRPr="002D0C36" w:rsidRDefault="00991B9B" w:rsidP="00407EB7">
      <w:pPr>
        <w:spacing w:before="0"/>
        <w:rPr>
          <w:rFonts w:cs="Times New Roman"/>
        </w:rPr>
      </w:pPr>
    </w:p>
    <w:p w:rsidR="00991B9B" w:rsidRPr="002D0C36" w:rsidRDefault="00991B9B" w:rsidP="00407EB7">
      <w:pPr>
        <w:spacing w:before="0"/>
        <w:rPr>
          <w:rFonts w:cs="Times New Roman"/>
        </w:rPr>
      </w:pPr>
      <w:r w:rsidRPr="002D0C36">
        <w:rPr>
          <w:rFonts w:cs="Times New Roman"/>
        </w:rPr>
        <w:t>Comme en droit civil, la validité du consentement conditionne la validité du contrat engagement synallagmatique.</w:t>
      </w:r>
    </w:p>
    <w:p w:rsidR="00991B9B" w:rsidRPr="002D0C36" w:rsidRDefault="00991B9B" w:rsidP="00407EB7">
      <w:pPr>
        <w:spacing w:before="0"/>
        <w:rPr>
          <w:rFonts w:cs="Times New Roman"/>
        </w:rPr>
      </w:pPr>
      <w:r w:rsidRPr="002D0C36">
        <w:rPr>
          <w:rFonts w:cs="Times New Roman"/>
        </w:rPr>
        <w:t>Si le juge administratif a transposé la théorie des vices du consentement tirée du code civil pour s’assurer de la protection du consentement des parties contractantes, des règles de droit public liée à la théorie de la compétence l’amène à vérifier parallèlement si l’autorité administrative ét</w:t>
      </w:r>
      <w:r w:rsidR="007F7BA9" w:rsidRPr="002D0C36">
        <w:rPr>
          <w:rFonts w:cs="Times New Roman"/>
        </w:rPr>
        <w:t>ait habilitée à agir au nom du p</w:t>
      </w:r>
      <w:r w:rsidRPr="002D0C36">
        <w:rPr>
          <w:rFonts w:cs="Times New Roman"/>
        </w:rPr>
        <w:t xml:space="preserve">ouvoir adjudicateur </w:t>
      </w:r>
    </w:p>
    <w:p w:rsidR="00991B9B" w:rsidRPr="002D0C36" w:rsidRDefault="00A84639" w:rsidP="00074B7E">
      <w:pPr>
        <w:pStyle w:val="Titre3"/>
        <w:rPr>
          <w:color w:val="auto"/>
        </w:rPr>
      </w:pPr>
      <w:r w:rsidRPr="002D0C36">
        <w:rPr>
          <w:color w:val="auto"/>
        </w:rPr>
        <w:t xml:space="preserve">Section 1. L’expression du consentement de l’administration </w:t>
      </w:r>
    </w:p>
    <w:p w:rsidR="00A84639" w:rsidRPr="002D0C36" w:rsidRDefault="007F7BA9" w:rsidP="00A84639">
      <w:r w:rsidRPr="002D0C36">
        <w:t xml:space="preserve">C’est surtout dans le droit des collectivités territoriales que la question se pose en lien avec le rôle des assemblée délibérante et le contrôle de légalité </w:t>
      </w:r>
    </w:p>
    <w:p w:rsidR="00991B9B" w:rsidRPr="002D0C36" w:rsidRDefault="00991B9B" w:rsidP="00407EB7">
      <w:pPr>
        <w:pStyle w:val="Titre5"/>
        <w:spacing w:before="0" w:after="120"/>
        <w:rPr>
          <w:color w:val="auto"/>
          <w:sz w:val="22"/>
          <w:szCs w:val="22"/>
        </w:rPr>
      </w:pPr>
      <w:r w:rsidRPr="002D0C36">
        <w:rPr>
          <w:color w:val="auto"/>
          <w:sz w:val="22"/>
          <w:szCs w:val="22"/>
        </w:rPr>
        <w:t>A. L’habilitation à signer le contrat</w:t>
      </w:r>
    </w:p>
    <w:p w:rsidR="00991B9B" w:rsidRPr="002D0C36" w:rsidRDefault="00991B9B" w:rsidP="00407EB7">
      <w:pPr>
        <w:spacing w:before="0"/>
        <w:rPr>
          <w:rFonts w:cs="Times New Roman"/>
        </w:rPr>
      </w:pPr>
      <w:r w:rsidRPr="002D0C36">
        <w:rPr>
          <w:rFonts w:cs="Times New Roman"/>
        </w:rPr>
        <w:t xml:space="preserve">L’autorité signataire du contrat doit être habilitée par la loi à signer le contrat au nom de la collectivité qu’elle représente. </w:t>
      </w:r>
    </w:p>
    <w:p w:rsidR="00991B9B" w:rsidRPr="002D0C36" w:rsidRDefault="00991B9B" w:rsidP="00407EB7">
      <w:pPr>
        <w:spacing w:before="0"/>
        <w:rPr>
          <w:rFonts w:cs="Times New Roman"/>
        </w:rPr>
      </w:pPr>
      <w:r w:rsidRPr="002D0C36">
        <w:rPr>
          <w:rFonts w:cs="Times New Roman"/>
        </w:rPr>
        <w:t>La question se pose en particulier pour les contrats passés par les collectivités territoriales notamment en raison de la répartition des compétences entre les exécutifs locaux et les assemblées délibérantes.</w:t>
      </w:r>
    </w:p>
    <w:p w:rsidR="00991B9B" w:rsidRPr="002D0C36" w:rsidRDefault="00991B9B" w:rsidP="00407EB7">
      <w:pPr>
        <w:spacing w:before="0"/>
        <w:rPr>
          <w:rFonts w:cs="Times New Roman"/>
          <w:u w:val="single"/>
        </w:rPr>
      </w:pPr>
      <w:r w:rsidRPr="002D0C36">
        <w:rPr>
          <w:rFonts w:cs="Times New Roman"/>
          <w:u w:val="single"/>
        </w:rPr>
        <w:t>L’affaire Conseil d'Etat 13 octobre 2004 Commune de Montélimar est révélateur des difficultés d’articulation entre le Code des marchés publics et le Code des collectivités territoriales.</w:t>
      </w:r>
    </w:p>
    <w:p w:rsidR="00991B9B" w:rsidRPr="002D0C36" w:rsidRDefault="00991B9B" w:rsidP="00407EB7">
      <w:pPr>
        <w:spacing w:before="0"/>
        <w:rPr>
          <w:rFonts w:cs="Times New Roman"/>
        </w:rPr>
      </w:pPr>
      <w:r w:rsidRPr="002D0C36">
        <w:rPr>
          <w:rFonts w:cs="Times New Roman"/>
        </w:rPr>
        <w:t xml:space="preserve">La question posée au juge était de savoir si la délibération autorisant un maire à signer un contrat devait intervenir au début de la procédure d’élaboration du contrat ou si le conseil municipal ne devait se prononcer qu’une fois le contenu du marché précisé et l’identité de son attributaire connue. </w:t>
      </w:r>
    </w:p>
    <w:p w:rsidR="00991B9B" w:rsidRPr="002D0C36" w:rsidRDefault="00991B9B" w:rsidP="00407EB7">
      <w:pPr>
        <w:spacing w:before="0"/>
        <w:rPr>
          <w:rFonts w:cs="Times New Roman"/>
        </w:rPr>
      </w:pPr>
      <w:r w:rsidRPr="002D0C36">
        <w:rPr>
          <w:rFonts w:cs="Times New Roman"/>
        </w:rPr>
        <w:t xml:space="preserve">Cette question n’est pas réglementée par le Code des marchés publics. </w:t>
      </w:r>
    </w:p>
    <w:p w:rsidR="00991B9B" w:rsidRPr="002D0C36" w:rsidRDefault="00991B9B" w:rsidP="00407EB7">
      <w:pPr>
        <w:spacing w:before="0"/>
        <w:rPr>
          <w:rFonts w:cs="Times New Roman"/>
        </w:rPr>
      </w:pPr>
      <w:r w:rsidRPr="002D0C36">
        <w:rPr>
          <w:rFonts w:cs="Times New Roman"/>
        </w:rPr>
        <w:t xml:space="preserve">Ce silence semble devoir être interprété dans le sens de la solution la plus souple : c’est à dire de l’autorisation en amont de la procédure. C’est d’ailleurs la pratique de la plupart des collectivités et l’interprétation retenue par la doctrine administrative (Rép. min., JOAN, 3 août 1998, p. 4290. </w:t>
      </w:r>
    </w:p>
    <w:p w:rsidR="00991B9B" w:rsidRPr="002D0C36" w:rsidRDefault="00991B9B" w:rsidP="00407EB7">
      <w:pPr>
        <w:spacing w:before="0"/>
        <w:rPr>
          <w:rFonts w:cs="Times New Roman"/>
        </w:rPr>
      </w:pPr>
      <w:r w:rsidRPr="002D0C36">
        <w:rPr>
          <w:rFonts w:cs="Times New Roman"/>
        </w:rPr>
        <w:t xml:space="preserve">Or ce n’est pas l’avis des juridictions administratives qui vont opter pour l’autorisation en aval c’est à dire juger qu’il est nécessaire de faire approuver par le conseil municipal le contenu du marché et l’identité de l’attributaire avant l’autorisation de signature donnée au maire. </w:t>
      </w:r>
    </w:p>
    <w:p w:rsidR="00991B9B" w:rsidRPr="002D0C36" w:rsidRDefault="00991B9B" w:rsidP="00407EB7">
      <w:pPr>
        <w:spacing w:before="0"/>
        <w:rPr>
          <w:rFonts w:cs="Times New Roman"/>
        </w:rPr>
      </w:pPr>
      <w:r w:rsidRPr="002D0C36">
        <w:rPr>
          <w:rFonts w:cs="Times New Roman"/>
        </w:rPr>
        <w:t>Le raisonnement du CE ne s’appuie par sur le Code des marchés publics mais sur les dispositions législatives du Code général des collectivités territoriales,</w:t>
      </w:r>
    </w:p>
    <w:p w:rsidR="00991B9B" w:rsidRPr="002D0C36" w:rsidRDefault="00991B9B" w:rsidP="00407EB7">
      <w:pPr>
        <w:spacing w:before="0"/>
        <w:rPr>
          <w:rFonts w:cs="Times New Roman"/>
        </w:rPr>
      </w:pPr>
      <w:r w:rsidRPr="002D0C36">
        <w:rPr>
          <w:rFonts w:cs="Times New Roman"/>
        </w:rPr>
        <w:t xml:space="preserve">L’article L. 2122-1 dispose :  </w:t>
      </w:r>
    </w:p>
    <w:p w:rsidR="00991B9B" w:rsidRPr="002D0C36" w:rsidRDefault="00991B9B" w:rsidP="00407EB7">
      <w:pPr>
        <w:spacing w:before="0"/>
        <w:rPr>
          <w:rFonts w:cs="Times New Roman"/>
        </w:rPr>
      </w:pPr>
      <w:r w:rsidRPr="002D0C36">
        <w:rPr>
          <w:rFonts w:cs="Times New Roman"/>
        </w:rPr>
        <w:t>« Le maire est chargé d’exécuter les décisions du conseil municipal et en particulier : …</w:t>
      </w:r>
    </w:p>
    <w:p w:rsidR="00991B9B" w:rsidRPr="002D0C36" w:rsidRDefault="00991B9B" w:rsidP="00407EB7">
      <w:pPr>
        <w:spacing w:before="0"/>
        <w:rPr>
          <w:rFonts w:cs="Times New Roman"/>
        </w:rPr>
      </w:pPr>
      <w:r w:rsidRPr="002D0C36">
        <w:rPr>
          <w:rFonts w:cs="Times New Roman"/>
        </w:rPr>
        <w:t>7° de souscrire les marchés.</w:t>
      </w:r>
    </w:p>
    <w:p w:rsidR="00991B9B" w:rsidRPr="002D0C36" w:rsidRDefault="00991B9B" w:rsidP="00407EB7">
      <w:pPr>
        <w:spacing w:before="0"/>
        <w:rPr>
          <w:rFonts w:cs="Times New Roman"/>
        </w:rPr>
      </w:pPr>
      <w:r w:rsidRPr="002D0C36">
        <w:rPr>
          <w:rFonts w:cs="Times New Roman"/>
        </w:rPr>
        <w:t xml:space="preserve">La jurisprudence en déduit que le maire ne dispose pas, en matière de marchés, d’une délégation de compétence, mais simplement d’un pouvoir d’exécution des décisions du conseil municipal. </w:t>
      </w:r>
    </w:p>
    <w:p w:rsidR="00991B9B" w:rsidRPr="002D0C36" w:rsidRDefault="00991B9B" w:rsidP="00407EB7">
      <w:pPr>
        <w:spacing w:before="0"/>
        <w:rPr>
          <w:rFonts w:cs="Times New Roman"/>
        </w:rPr>
      </w:pPr>
      <w:r w:rsidRPr="002D0C36">
        <w:rPr>
          <w:rFonts w:cs="Times New Roman"/>
        </w:rPr>
        <w:t>L’ordonnance du 6 juin 2005 a remis en cause cette jurisprudence :</w:t>
      </w:r>
    </w:p>
    <w:p w:rsidR="007F7BA9" w:rsidRPr="002D0C36" w:rsidRDefault="00991B9B" w:rsidP="00C04C51">
      <w:pPr>
        <w:pStyle w:val="Paragraphedeliste"/>
        <w:numPr>
          <w:ilvl w:val="0"/>
          <w:numId w:val="268"/>
        </w:numPr>
        <w:spacing w:before="0"/>
        <w:rPr>
          <w:rFonts w:cs="Times New Roman"/>
        </w:rPr>
      </w:pPr>
      <w:r w:rsidRPr="002D0C36">
        <w:rPr>
          <w:rFonts w:cs="Times New Roman"/>
        </w:rPr>
        <w:t>La loi du 2 juillet 2003 a en effet habilité le gouvernement à prendre des mesures permettant d’alléger les procédures de passation des marchés publics et l’ordonnance du 6 juin 2005 permet que la délibération intervienne en début de procédure (avant son lancement) à condition 1/ que le Conseil municipal  soit informé de l’étendue exacte des besoins 2 / du montant prévisionnel du marché.</w:t>
      </w:r>
      <w:r w:rsidR="007F7BA9" w:rsidRPr="002D0C36">
        <w:rPr>
          <w:rFonts w:cs="Times New Roman"/>
        </w:rPr>
        <w:t xml:space="preserve"> </w:t>
      </w:r>
    </w:p>
    <w:p w:rsidR="007F7BA9" w:rsidRPr="002D0C36" w:rsidRDefault="007F7BA9" w:rsidP="00C04C51">
      <w:pPr>
        <w:pStyle w:val="Paragraphedeliste"/>
        <w:numPr>
          <w:ilvl w:val="0"/>
          <w:numId w:val="268"/>
        </w:numPr>
        <w:spacing w:before="0"/>
        <w:rPr>
          <w:rFonts w:cs="Times New Roman"/>
        </w:rPr>
      </w:pPr>
      <w:r w:rsidRPr="002D0C36">
        <w:rPr>
          <w:rFonts w:cs="Times New Roman"/>
        </w:rPr>
        <w:t xml:space="preserve">La signature du marché ne requiert pas en général l’autorisation préalable de l’assemblée délibérante </w:t>
      </w:r>
    </w:p>
    <w:p w:rsidR="007F7BA9" w:rsidRPr="002D0C36" w:rsidRDefault="007F7BA9" w:rsidP="00C04C51">
      <w:pPr>
        <w:pStyle w:val="Paragraphedeliste"/>
        <w:numPr>
          <w:ilvl w:val="1"/>
          <w:numId w:val="268"/>
        </w:numPr>
        <w:spacing w:before="0"/>
        <w:rPr>
          <w:rFonts w:cs="Times New Roman"/>
        </w:rPr>
      </w:pPr>
      <w:r w:rsidRPr="002D0C36">
        <w:rPr>
          <w:rFonts w:cs="Times New Roman"/>
        </w:rPr>
        <w:lastRenderedPageBreak/>
        <w:t>(voir en ce sens l’abandon par la loi de la jurisprudence Commune de Montélimar)</w:t>
      </w:r>
    </w:p>
    <w:p w:rsidR="00991B9B" w:rsidRPr="002D0C36" w:rsidRDefault="004B3B03" w:rsidP="007F7BA9">
      <w:pPr>
        <w:spacing w:before="0"/>
        <w:rPr>
          <w:rFonts w:cs="Times New Roman"/>
        </w:rPr>
      </w:pPr>
      <w:r w:rsidRPr="002D0C36">
        <w:rPr>
          <w:rFonts w:cs="Times New Roman"/>
        </w:rPr>
        <w:t xml:space="preserve">Depuis lors ,de </w:t>
      </w:r>
      <w:r w:rsidR="007F7BA9" w:rsidRPr="002D0C36">
        <w:rPr>
          <w:rFonts w:cs="Times New Roman"/>
        </w:rPr>
        <w:t>les larges possibilités de délégation de compétence</w:t>
      </w:r>
      <w:r w:rsidRPr="002D0C36">
        <w:rPr>
          <w:rFonts w:cs="Times New Roman"/>
        </w:rPr>
        <w:t xml:space="preserve"> à l’exécutif sont reconnus par les textes </w:t>
      </w:r>
    </w:p>
    <w:p w:rsidR="00A84639" w:rsidRPr="002D0C36" w:rsidRDefault="00991B9B" w:rsidP="007F7BA9">
      <w:pPr>
        <w:pStyle w:val="Titre5"/>
        <w:rPr>
          <w:color w:val="auto"/>
          <w:sz w:val="22"/>
          <w:szCs w:val="22"/>
        </w:rPr>
      </w:pPr>
      <w:r w:rsidRPr="002D0C36">
        <w:rPr>
          <w:color w:val="auto"/>
          <w:sz w:val="22"/>
          <w:szCs w:val="22"/>
        </w:rPr>
        <w:t xml:space="preserve"> B. La signature du contrat </w:t>
      </w:r>
    </w:p>
    <w:p w:rsidR="007F7BA9" w:rsidRPr="002D0C36" w:rsidRDefault="007F7BA9" w:rsidP="007F7BA9">
      <w:r w:rsidRPr="002D0C36">
        <w:t>La signature du contrat est souvent à un certain formalisme</w:t>
      </w:r>
    </w:p>
    <w:p w:rsidR="00A84639" w:rsidRPr="002D0C36" w:rsidRDefault="00A84639" w:rsidP="00C04C51">
      <w:pPr>
        <w:pStyle w:val="Paragraphedeliste"/>
        <w:numPr>
          <w:ilvl w:val="0"/>
          <w:numId w:val="268"/>
        </w:numPr>
        <w:spacing w:before="0"/>
        <w:rPr>
          <w:rFonts w:cs="Times New Roman"/>
        </w:rPr>
      </w:pPr>
      <w:r w:rsidRPr="002D0C36">
        <w:rPr>
          <w:rFonts w:cs="Times New Roman"/>
        </w:rPr>
        <w:t>En procédure formalisée, la signature ne peut pas intervenir immédiatement : le décret  impose un délai de plusieurs jours (dit standstill) entre la signature du marché et l’information préalable des candidats évincés du rejet de leur offre.</w:t>
      </w:r>
    </w:p>
    <w:p w:rsidR="00A84639" w:rsidRPr="002D0C36" w:rsidRDefault="00A84639" w:rsidP="00C04C51">
      <w:pPr>
        <w:pStyle w:val="Paragraphedeliste"/>
        <w:numPr>
          <w:ilvl w:val="0"/>
          <w:numId w:val="268"/>
        </w:numPr>
        <w:spacing w:before="0"/>
        <w:rPr>
          <w:rFonts w:cs="Times New Roman"/>
        </w:rPr>
      </w:pPr>
      <w:r w:rsidRPr="002D0C36">
        <w:rPr>
          <w:rFonts w:cs="Times New Roman"/>
        </w:rPr>
        <w:t>Les marchés des collectivités territoriales doivent avant notification au titulaire être transmis au contrôle de légalité.</w:t>
      </w:r>
    </w:p>
    <w:p w:rsidR="00A84639" w:rsidRPr="002D0C36" w:rsidRDefault="007F7BA9" w:rsidP="00A84639">
      <w:r w:rsidRPr="002D0C36">
        <w:t>Pour être valide, Elle suppose que la délibération autorisant la signature du contrat soit devenue exécutoire</w:t>
      </w:r>
    </w:p>
    <w:p w:rsidR="00991B9B" w:rsidRPr="002D0C36" w:rsidRDefault="007F7BA9" w:rsidP="004B3B03">
      <w:pPr>
        <w:rPr>
          <w:rFonts w:eastAsiaTheme="majorEastAsia" w:cs="Times New Roman"/>
          <w:b/>
          <w:bCs/>
          <w:i/>
          <w:iCs/>
        </w:rPr>
      </w:pPr>
      <w:r w:rsidRPr="002D0C36">
        <w:tab/>
        <w:t>Ce qui pose la question de la transmission au préfet de la délibération</w:t>
      </w:r>
      <w:r w:rsidR="002E0DCA" w:rsidRPr="002D0C36">
        <w:t>.</w:t>
      </w:r>
      <w:r w:rsidRPr="002D0C36">
        <w:t xml:space="preserve">Le Conseil d’Etat a jugé </w:t>
      </w:r>
      <w:r w:rsidR="004B3B03" w:rsidRPr="002D0C36">
        <w:t xml:space="preserve">( </w:t>
      </w:r>
      <w:r w:rsidR="002E0DCA" w:rsidRPr="002D0C36">
        <w:t>1991, Avis « </w:t>
      </w:r>
      <w:r w:rsidR="004B3B03" w:rsidRPr="002D0C36">
        <w:t>Préfet de la Côte d’or</w:t>
      </w:r>
      <w:r w:rsidR="002E0DCA" w:rsidRPr="002D0C36">
        <w:t> »</w:t>
      </w:r>
      <w:r w:rsidR="004B3B03" w:rsidRPr="002D0C36">
        <w:t>)</w:t>
      </w:r>
      <w:r w:rsidR="002E0DCA" w:rsidRPr="002D0C36">
        <w:t xml:space="preserve"> </w:t>
      </w:r>
      <w:r w:rsidR="004B3B03" w:rsidRPr="002D0C36">
        <w:t>qu’un</w:t>
      </w:r>
      <w:r w:rsidR="002E0DCA" w:rsidRPr="002D0C36">
        <w:t>e</w:t>
      </w:r>
      <w:r w:rsidR="004B3B03" w:rsidRPr="002D0C36">
        <w:t xml:space="preserve"> délibération non transmise n’est pas exécutoire ; qu’en conséquence le contrat signé sur son fondement est nul.</w:t>
      </w:r>
    </w:p>
    <w:p w:rsidR="004B3B03" w:rsidRPr="002D0C36" w:rsidRDefault="00FB78FF" w:rsidP="007C7DCD">
      <w:pPr>
        <w:pStyle w:val="Titre4"/>
        <w:rPr>
          <w:color w:val="auto"/>
        </w:rPr>
      </w:pPr>
      <w:r w:rsidRPr="002D0C36">
        <w:rPr>
          <w:color w:val="auto"/>
        </w:rPr>
        <w:t xml:space="preserve">Section </w:t>
      </w:r>
      <w:r w:rsidR="004B3B03" w:rsidRPr="002D0C36">
        <w:rPr>
          <w:color w:val="auto"/>
        </w:rPr>
        <w:t>2 La protection du consentement des parties</w:t>
      </w:r>
    </w:p>
    <w:p w:rsidR="004B3B03" w:rsidRPr="002D0C36" w:rsidRDefault="004B3B03" w:rsidP="00407EB7">
      <w:pPr>
        <w:spacing w:before="0"/>
        <w:rPr>
          <w:rFonts w:cs="Times New Roman"/>
        </w:rPr>
      </w:pPr>
    </w:p>
    <w:p w:rsidR="00991B9B" w:rsidRPr="002D0C36" w:rsidRDefault="00991B9B" w:rsidP="00407EB7">
      <w:pPr>
        <w:spacing w:before="0"/>
        <w:rPr>
          <w:rFonts w:cs="Times New Roman"/>
        </w:rPr>
      </w:pPr>
      <w:r w:rsidRPr="002D0C36">
        <w:rPr>
          <w:rFonts w:cs="Times New Roman"/>
        </w:rPr>
        <w:t>Elle repose sur des</w:t>
      </w:r>
      <w:r w:rsidR="004B3B03" w:rsidRPr="002D0C36">
        <w:rPr>
          <w:rFonts w:cs="Times New Roman"/>
        </w:rPr>
        <w:t xml:space="preserve"> mécanismes tirés du Code civil que le juge administratif a étendu aux contrats administratifs</w:t>
      </w:r>
    </w:p>
    <w:p w:rsidR="00991B9B" w:rsidRPr="002D0C36" w:rsidRDefault="00991B9B" w:rsidP="00407EB7">
      <w:pPr>
        <w:spacing w:before="0"/>
        <w:rPr>
          <w:rFonts w:cs="Times New Roman"/>
        </w:rPr>
      </w:pPr>
      <w:r w:rsidRPr="002D0C36">
        <w:rPr>
          <w:rFonts w:cs="Times New Roman"/>
        </w:rPr>
        <w:t>La réforme du droit civil des obligations pose la question de la pérennité de cette jurisprudence notamment à l’égard de la cause.</w:t>
      </w:r>
    </w:p>
    <w:p w:rsidR="00991B9B" w:rsidRPr="002D0C36" w:rsidRDefault="00991B9B" w:rsidP="008530A8">
      <w:pPr>
        <w:pStyle w:val="Titre5"/>
        <w:rPr>
          <w:color w:val="auto"/>
          <w:sz w:val="22"/>
          <w:szCs w:val="22"/>
        </w:rPr>
      </w:pPr>
      <w:r w:rsidRPr="002D0C36">
        <w:rPr>
          <w:color w:val="auto"/>
          <w:sz w:val="22"/>
          <w:szCs w:val="22"/>
        </w:rPr>
        <w:t xml:space="preserve">A. La réception par le juge administratif de la théorie des vices du consentement </w:t>
      </w:r>
    </w:p>
    <w:p w:rsidR="00991B9B" w:rsidRPr="002D0C36" w:rsidRDefault="00991B9B" w:rsidP="00407EB7">
      <w:pPr>
        <w:spacing w:before="0"/>
        <w:rPr>
          <w:rFonts w:cs="Times New Roman"/>
        </w:rPr>
      </w:pPr>
    </w:p>
    <w:p w:rsidR="00991B9B" w:rsidRPr="002D0C36" w:rsidRDefault="00991B9B" w:rsidP="00407EB7">
      <w:pPr>
        <w:spacing w:before="0"/>
        <w:ind w:firstLine="708"/>
        <w:rPr>
          <w:rFonts w:cs="Times New Roman"/>
        </w:rPr>
      </w:pPr>
      <w:r w:rsidRPr="002D0C36">
        <w:rPr>
          <w:rFonts w:cs="Times New Roman"/>
        </w:rPr>
        <w:t xml:space="preserve">La théorie des vices du consentement a été forgée à partir de l'article 1109 du code civil : « il n'y a point de consentement valable si le consentement n'a été donnée que par erreur, ou s'il a été extorqué par violence ou surpris par le dol ». </w:t>
      </w:r>
    </w:p>
    <w:p w:rsidR="00991B9B" w:rsidRPr="002D0C36" w:rsidRDefault="00991B9B" w:rsidP="00407EB7">
      <w:pPr>
        <w:spacing w:before="0"/>
        <w:ind w:firstLine="708"/>
        <w:rPr>
          <w:rFonts w:cs="Times New Roman"/>
        </w:rPr>
      </w:pPr>
      <w:r w:rsidRPr="002D0C36">
        <w:rPr>
          <w:rFonts w:cs="Times New Roman"/>
        </w:rPr>
        <w:t>Le juge administratif fait une application constante de ces principes pour vérifier si le consentement de l'administration indépendamment des règles qui régissent sa compétence est valide.</w:t>
      </w:r>
    </w:p>
    <w:p w:rsidR="00991B9B" w:rsidRPr="002D0C36" w:rsidRDefault="00991B9B" w:rsidP="00C04C51">
      <w:pPr>
        <w:numPr>
          <w:ilvl w:val="0"/>
          <w:numId w:val="26"/>
        </w:numPr>
        <w:spacing w:before="0"/>
        <w:ind w:firstLine="698"/>
        <w:contextualSpacing/>
        <w:rPr>
          <w:rFonts w:cs="Times New Roman"/>
        </w:rPr>
      </w:pPr>
      <w:r w:rsidRPr="002D0C36">
        <w:rPr>
          <w:rFonts w:cs="Times New Roman"/>
        </w:rPr>
        <w:t>Pour ne jouer qu’un rôle marginal (qu’illustre la rareté du contentieux de la nullité des contrats), la théorie des vices du consentement tient cependant une place fondamentale dans la théorie du contrat administratif  : elle contribue à montrer que le contrat administratif est avant toute chose un contrat, ce qui implique que le juge administratif se livre à une analyse commune avec le droit privé des consentements échangés.</w:t>
      </w:r>
    </w:p>
    <w:p w:rsidR="00991B9B" w:rsidRPr="002D0C36" w:rsidRDefault="00991B9B" w:rsidP="00C04C51">
      <w:pPr>
        <w:numPr>
          <w:ilvl w:val="2"/>
          <w:numId w:val="159"/>
        </w:numPr>
        <w:spacing w:before="0"/>
        <w:contextualSpacing/>
        <w:rPr>
          <w:rFonts w:cs="Times New Roman"/>
        </w:rPr>
      </w:pPr>
      <w:r w:rsidRPr="002D0C36">
        <w:rPr>
          <w:rFonts w:cs="Times New Roman"/>
        </w:rPr>
        <w:t>L’idée qu’il existerait une théorie des vices du consentement propre au droit administratif un temps défendu par Jèze est largement démentie par la doctrine contemporaine</w:t>
      </w:r>
    </w:p>
    <w:p w:rsidR="00991B9B" w:rsidRPr="002D0C36" w:rsidRDefault="00991B9B" w:rsidP="00407EB7">
      <w:pPr>
        <w:spacing w:before="0"/>
        <w:rPr>
          <w:rFonts w:cs="Times New Roman"/>
        </w:rPr>
      </w:pPr>
      <w:r w:rsidRPr="002D0C36">
        <w:rPr>
          <w:rFonts w:cs="Times New Roman"/>
        </w:rPr>
        <w:t>L’arrêt CE, 19 déc. 2007 Sté Campenon Bernard confirme que l'article 1116 du Code civil est transposable aux contrats administratifs et  qu'il peut en conséquence être invoqué, par les cocontractants ou l'Administration, comme vice du consentement, entachant d'illégalité la formation du contrat.</w:t>
      </w:r>
    </w:p>
    <w:p w:rsidR="00991B9B" w:rsidRPr="002D0C36" w:rsidRDefault="00991B9B" w:rsidP="00C04C51">
      <w:pPr>
        <w:pStyle w:val="Paragraphedeliste"/>
        <w:numPr>
          <w:ilvl w:val="1"/>
          <w:numId w:val="271"/>
        </w:numPr>
        <w:spacing w:before="0"/>
        <w:rPr>
          <w:rFonts w:cs="Times New Roman"/>
        </w:rPr>
      </w:pPr>
      <w:r w:rsidRPr="002D0C36">
        <w:rPr>
          <w:rFonts w:cs="Times New Roman"/>
        </w:rPr>
        <w:t>La SCNF se plaignait des pratiques commerciales des grandes groupes du BTP qui s’étaient réparti les marchés de travaux de la ligne TGV Nord. L’entente avait d’ailleurs été constaté par le Conseil de la concurrence et les entreprises condamnées pour pratiques anticurentielle</w:t>
      </w:r>
    </w:p>
    <w:p w:rsidR="00991B9B" w:rsidRPr="002D0C36" w:rsidRDefault="00991B9B" w:rsidP="00C04C51">
      <w:pPr>
        <w:pStyle w:val="Paragraphedeliste"/>
        <w:numPr>
          <w:ilvl w:val="0"/>
          <w:numId w:val="271"/>
        </w:numPr>
        <w:spacing w:before="0"/>
        <w:rPr>
          <w:rFonts w:cs="Times New Roman"/>
        </w:rPr>
      </w:pPr>
      <w:r w:rsidRPr="002D0C36">
        <w:rPr>
          <w:rFonts w:cs="Times New Roman"/>
        </w:rPr>
        <w:t xml:space="preserve">En l’espèce, le Conseil d'Etat juge qu'une pratique anti-concurrentielle telle une entente, constatée et sanctionnée par le Conseil de la concurrence, peut-être constitutive d'un dol, si les manœuvres ont eu pour objet et pour effet déterminant de tromper le consentement. </w:t>
      </w:r>
    </w:p>
    <w:p w:rsidR="00991B9B" w:rsidRPr="002D0C36" w:rsidRDefault="00991B9B" w:rsidP="00407EB7">
      <w:pPr>
        <w:spacing w:before="0"/>
        <w:rPr>
          <w:rFonts w:cs="Times New Roman"/>
        </w:rPr>
      </w:pPr>
      <w:r w:rsidRPr="002D0C36">
        <w:rPr>
          <w:rFonts w:cs="Times New Roman"/>
        </w:rPr>
        <w:lastRenderedPageBreak/>
        <w:t xml:space="preserve">En droit administratif, l'action fondée sur le dol présente une double utilité </w:t>
      </w:r>
    </w:p>
    <w:p w:rsidR="00991B9B" w:rsidRPr="002D0C36" w:rsidRDefault="002E0DCA" w:rsidP="00C04C51">
      <w:pPr>
        <w:pStyle w:val="Paragraphedeliste"/>
        <w:numPr>
          <w:ilvl w:val="0"/>
          <w:numId w:val="272"/>
        </w:numPr>
        <w:spacing w:before="0"/>
        <w:rPr>
          <w:rFonts w:cs="Times New Roman"/>
        </w:rPr>
      </w:pPr>
      <w:r w:rsidRPr="002D0C36">
        <w:rPr>
          <w:rFonts w:cs="Times New Roman"/>
        </w:rPr>
        <w:t>L</w:t>
      </w:r>
      <w:r w:rsidR="00991B9B" w:rsidRPr="002D0C36">
        <w:rPr>
          <w:rFonts w:cs="Times New Roman"/>
        </w:rPr>
        <w:t>e dol permet de sanctionner des situations que le droit de la commande publique (d’ordre essentiellement procédural) ne parvient pas à appréhender.</w:t>
      </w:r>
    </w:p>
    <w:p w:rsidR="002E0DCA" w:rsidRPr="002D0C36" w:rsidRDefault="00991B9B" w:rsidP="00C04C51">
      <w:pPr>
        <w:pStyle w:val="Paragraphedeliste"/>
        <w:numPr>
          <w:ilvl w:val="0"/>
          <w:numId w:val="272"/>
        </w:numPr>
        <w:spacing w:before="0"/>
        <w:rPr>
          <w:rFonts w:cs="Times New Roman"/>
        </w:rPr>
      </w:pPr>
      <w:r w:rsidRPr="002D0C36">
        <w:rPr>
          <w:rFonts w:cs="Times New Roman"/>
        </w:rPr>
        <w:t xml:space="preserve">Parallèlement, le dol vient compléter le caractère strictement objectif du droit de la concurrence, qui s’il permet de sanctionner des comportements répréhensibles des entreprises sur un marché, n’a pas d’effet direct sur le contrat. </w:t>
      </w:r>
    </w:p>
    <w:p w:rsidR="00991B9B" w:rsidRPr="002D0C36" w:rsidRDefault="00991B9B" w:rsidP="00C04C51">
      <w:pPr>
        <w:pStyle w:val="Paragraphedeliste"/>
        <w:numPr>
          <w:ilvl w:val="1"/>
          <w:numId w:val="272"/>
        </w:numPr>
        <w:spacing w:before="0"/>
        <w:rPr>
          <w:rFonts w:cs="Times New Roman"/>
        </w:rPr>
      </w:pPr>
      <w:r w:rsidRPr="002D0C36">
        <w:rPr>
          <w:rFonts w:cs="Times New Roman"/>
        </w:rPr>
        <w:t>Le dol permet alors de sanctionner par la nullité du contrat l'atteinte à la loyauté qui affecte la relation de confiance entre deux parties ou candidats à un contrat</w:t>
      </w:r>
    </w:p>
    <w:p w:rsidR="00991B9B" w:rsidRPr="002D0C36" w:rsidRDefault="00991B9B" w:rsidP="00407EB7">
      <w:pPr>
        <w:spacing w:before="0"/>
        <w:rPr>
          <w:rFonts w:cs="Times New Roman"/>
        </w:rPr>
      </w:pPr>
      <w:r w:rsidRPr="002D0C36">
        <w:rPr>
          <w:rFonts w:cs="Times New Roman"/>
        </w:rPr>
        <w:t xml:space="preserve">L’arrêt Société Campenon Bernard tranche un point qui faisait difficulté en doctrine en consacrant définitivement la notion de dol incident. </w:t>
      </w:r>
    </w:p>
    <w:p w:rsidR="00991B9B" w:rsidRPr="002D0C36" w:rsidRDefault="00991B9B" w:rsidP="00C04C51">
      <w:pPr>
        <w:pStyle w:val="Paragraphedeliste"/>
        <w:numPr>
          <w:ilvl w:val="0"/>
          <w:numId w:val="273"/>
        </w:numPr>
        <w:spacing w:before="0"/>
        <w:rPr>
          <w:rFonts w:cs="Times New Roman"/>
        </w:rPr>
      </w:pPr>
      <w:r w:rsidRPr="002D0C36">
        <w:rPr>
          <w:rFonts w:cs="Times New Roman"/>
        </w:rPr>
        <w:t>Depuis l’arrêt  du CE, 14 déc. 1923, Grands Moulins de Corbeil,  Rec. CE 1923, p. 852), le juge administratif distinguait deux types de dol : soit le dol avait provoqué une erreur sans laquelle la victime n'aurait pas contracté, auquel cas il était qualifié de principal ; soit il avait entraîné une erreur sans laquelle la victime aurait néanmoins accepté de conclure, mais à des conditions différentes, notamment en ce qui concerne le prix, auquel cas il était qualifié d'incident.</w:t>
      </w:r>
    </w:p>
    <w:p w:rsidR="006C4E75" w:rsidRPr="002D0C36" w:rsidRDefault="00991B9B" w:rsidP="00C04C51">
      <w:pPr>
        <w:pStyle w:val="Paragraphedeliste"/>
        <w:numPr>
          <w:ilvl w:val="1"/>
          <w:numId w:val="273"/>
        </w:numPr>
        <w:spacing w:before="0"/>
        <w:rPr>
          <w:rFonts w:cs="Times New Roman"/>
        </w:rPr>
      </w:pPr>
      <w:r w:rsidRPr="002D0C36">
        <w:rPr>
          <w:rFonts w:cs="Times New Roman"/>
        </w:rPr>
        <w:t xml:space="preserve">Sur le plan des effets, la distinction offrait une seule alternative : le dol principal entraînait la nullité (relative) du contrat ; le dol incident n'autorisait sa victime qu'à demander des dommages-intérêts. </w:t>
      </w:r>
    </w:p>
    <w:p w:rsidR="00991B9B" w:rsidRPr="002D0C36" w:rsidRDefault="006C4E75" w:rsidP="006C4E75">
      <w:pPr>
        <w:spacing w:before="0"/>
        <w:rPr>
          <w:rFonts w:cs="Times New Roman"/>
        </w:rPr>
      </w:pPr>
      <w:r w:rsidRPr="002D0C36">
        <w:rPr>
          <w:rFonts w:cs="Times New Roman"/>
        </w:rPr>
        <w:t xml:space="preserve">Dans l’affaire Société Campenon Bernard, la Cours administrative d’appel avait été sensible à une telle  distinction : Accordant  des dommages et intérêts </w:t>
      </w:r>
      <w:r w:rsidR="00991B9B" w:rsidRPr="002D0C36">
        <w:rPr>
          <w:rFonts w:cs="Times New Roman"/>
        </w:rPr>
        <w:t xml:space="preserve">dans un contentieux où la SNCF demandait réparation du préjudice résultant de ce que l'entente des soumissionnaires l'avait conduit à accepter des conditions plus onéreuses que si le prix du marché avait résulté du libre jeu de la concurrence. </w:t>
      </w:r>
    </w:p>
    <w:p w:rsidR="00991B9B" w:rsidRPr="002D0C36" w:rsidRDefault="006C4E75" w:rsidP="00C04C51">
      <w:pPr>
        <w:pStyle w:val="Paragraphedeliste"/>
        <w:numPr>
          <w:ilvl w:val="0"/>
          <w:numId w:val="273"/>
        </w:numPr>
        <w:spacing w:before="0"/>
        <w:rPr>
          <w:rFonts w:cs="Times New Roman"/>
        </w:rPr>
      </w:pPr>
      <w:r w:rsidRPr="002D0C36">
        <w:rPr>
          <w:rFonts w:cs="Times New Roman"/>
        </w:rPr>
        <w:t xml:space="preserve">Le problème était que </w:t>
      </w:r>
      <w:r w:rsidR="00991B9B" w:rsidRPr="002D0C36">
        <w:rPr>
          <w:rFonts w:cs="Times New Roman"/>
        </w:rPr>
        <w:t xml:space="preserve"> depuis 1923, </w:t>
      </w:r>
      <w:r w:rsidRPr="002D0C36">
        <w:rPr>
          <w:rFonts w:cs="Times New Roman"/>
        </w:rPr>
        <w:t xml:space="preserve">la </w:t>
      </w:r>
      <w:r w:rsidR="00991B9B" w:rsidRPr="002D0C36">
        <w:rPr>
          <w:rFonts w:cs="Times New Roman"/>
        </w:rPr>
        <w:t xml:space="preserve">doctrine civiliste et jurisprudence judiciaire avaient remis en cause cette distinction, relayées par la doctrine publiciste (L. Richer). </w:t>
      </w:r>
    </w:p>
    <w:p w:rsidR="006C4E75" w:rsidRPr="002D0C36" w:rsidRDefault="006C4E75" w:rsidP="00C04C51">
      <w:pPr>
        <w:pStyle w:val="Paragraphedeliste"/>
        <w:numPr>
          <w:ilvl w:val="0"/>
          <w:numId w:val="273"/>
        </w:numPr>
        <w:spacing w:before="0"/>
        <w:rPr>
          <w:rFonts w:cs="Times New Roman"/>
        </w:rPr>
      </w:pPr>
      <w:r w:rsidRPr="002D0C36">
        <w:rPr>
          <w:rFonts w:cs="Times New Roman"/>
        </w:rPr>
        <w:t>La notion de dol incident était ainsi remise en cause.</w:t>
      </w:r>
    </w:p>
    <w:p w:rsidR="006C4E75" w:rsidRPr="002D0C36" w:rsidRDefault="00991B9B" w:rsidP="00407EB7">
      <w:pPr>
        <w:spacing w:before="0"/>
        <w:rPr>
          <w:rFonts w:cs="Times New Roman"/>
        </w:rPr>
      </w:pPr>
      <w:r w:rsidRPr="002D0C36">
        <w:rPr>
          <w:rFonts w:cs="Times New Roman"/>
        </w:rPr>
        <w:t>L</w:t>
      </w:r>
      <w:r w:rsidR="006C4E75" w:rsidRPr="002D0C36">
        <w:rPr>
          <w:rFonts w:cs="Times New Roman"/>
        </w:rPr>
        <w:t xml:space="preserve">’arrêt tranche la controverse : le pouvoir adjudicateur peut invoquer le dol incident </w:t>
      </w:r>
    </w:p>
    <w:p w:rsidR="00991B9B" w:rsidRPr="002D0C36" w:rsidRDefault="006C4E75" w:rsidP="00C04C51">
      <w:pPr>
        <w:pStyle w:val="Paragraphedeliste"/>
        <w:numPr>
          <w:ilvl w:val="0"/>
          <w:numId w:val="274"/>
        </w:numPr>
        <w:spacing w:before="0"/>
        <w:rPr>
          <w:rFonts w:cs="Times New Roman"/>
        </w:rPr>
      </w:pPr>
      <w:r w:rsidRPr="002D0C36">
        <w:rPr>
          <w:rFonts w:cs="Times New Roman"/>
        </w:rPr>
        <w:t>L</w:t>
      </w:r>
      <w:r w:rsidR="00991B9B" w:rsidRPr="002D0C36">
        <w:rPr>
          <w:rFonts w:cs="Times New Roman"/>
        </w:rPr>
        <w:t xml:space="preserve">a victime a une option : soit elle forme une action en nullité du contrat, enfermée dans le délai quinquennal de l'article 1305 du Code civil ; soit elle intente </w:t>
      </w:r>
      <w:r w:rsidRPr="002D0C36">
        <w:rPr>
          <w:rFonts w:cs="Times New Roman"/>
        </w:rPr>
        <w:t xml:space="preserve">une </w:t>
      </w:r>
      <w:r w:rsidR="00991B9B" w:rsidRPr="002D0C36">
        <w:rPr>
          <w:rFonts w:cs="Times New Roman"/>
        </w:rPr>
        <w:t xml:space="preserve">simple action en responsabilité extra-contractuelle, pour réparation du préjudice résultant du dol, qui se prescrit par dix ans. </w:t>
      </w:r>
    </w:p>
    <w:p w:rsidR="006C4E75" w:rsidRPr="002D0C36" w:rsidRDefault="00991B9B" w:rsidP="00C04C51">
      <w:pPr>
        <w:pStyle w:val="Paragraphedeliste"/>
        <w:numPr>
          <w:ilvl w:val="0"/>
          <w:numId w:val="273"/>
        </w:numPr>
        <w:spacing w:before="0"/>
        <w:rPr>
          <w:rFonts w:cs="Times New Roman"/>
        </w:rPr>
      </w:pPr>
      <w:r w:rsidRPr="002D0C36">
        <w:rPr>
          <w:rFonts w:cs="Times New Roman"/>
        </w:rPr>
        <w:t xml:space="preserve">Au demeurant la jurisprudence n'interdit nullement à la victime de cumuler les deux voies contentieuses : </w:t>
      </w:r>
    </w:p>
    <w:p w:rsidR="006C4E75" w:rsidRPr="002D0C36" w:rsidRDefault="00991B9B" w:rsidP="00C04C51">
      <w:pPr>
        <w:pStyle w:val="Paragraphedeliste"/>
        <w:numPr>
          <w:ilvl w:val="1"/>
          <w:numId w:val="273"/>
        </w:numPr>
        <w:spacing w:before="0"/>
        <w:rPr>
          <w:rFonts w:cs="Times New Roman"/>
        </w:rPr>
      </w:pPr>
      <w:r w:rsidRPr="002D0C36">
        <w:rPr>
          <w:rFonts w:cs="Times New Roman"/>
        </w:rPr>
        <w:t xml:space="preserve">même principal, le dol est toujours une faute ; </w:t>
      </w:r>
    </w:p>
    <w:p w:rsidR="006C4E75" w:rsidRPr="002D0C36" w:rsidRDefault="00991B9B" w:rsidP="00C04C51">
      <w:pPr>
        <w:pStyle w:val="Paragraphedeliste"/>
        <w:numPr>
          <w:ilvl w:val="1"/>
          <w:numId w:val="273"/>
        </w:numPr>
        <w:spacing w:before="0"/>
        <w:rPr>
          <w:rFonts w:cs="Times New Roman"/>
        </w:rPr>
      </w:pPr>
      <w:r w:rsidRPr="002D0C36">
        <w:rPr>
          <w:rFonts w:cs="Times New Roman"/>
        </w:rPr>
        <w:t>même incident, il est toujours une source de nullité.</w:t>
      </w:r>
    </w:p>
    <w:p w:rsidR="00991B9B" w:rsidRPr="002D0C36" w:rsidRDefault="00991B9B" w:rsidP="00C04C51">
      <w:pPr>
        <w:pStyle w:val="Paragraphedeliste"/>
        <w:numPr>
          <w:ilvl w:val="0"/>
          <w:numId w:val="273"/>
        </w:numPr>
        <w:spacing w:before="0"/>
        <w:rPr>
          <w:rFonts w:cs="Times New Roman"/>
        </w:rPr>
      </w:pPr>
      <w:r w:rsidRPr="002D0C36">
        <w:rPr>
          <w:rFonts w:cs="Times New Roman"/>
        </w:rPr>
        <w:t xml:space="preserve">En effet, </w:t>
      </w:r>
      <w:r w:rsidR="00121A35" w:rsidRPr="002D0C36">
        <w:rPr>
          <w:rFonts w:cs="Times New Roman"/>
        </w:rPr>
        <w:t>contrairement à la solution de 1923, le CE réserve</w:t>
      </w:r>
      <w:r w:rsidRPr="002D0C36">
        <w:rPr>
          <w:rFonts w:cs="Times New Roman"/>
        </w:rPr>
        <w:t xml:space="preserve"> implicitement l'action en nullité cont</w:t>
      </w:r>
      <w:r w:rsidR="00121A35" w:rsidRPr="002D0C36">
        <w:rPr>
          <w:rFonts w:cs="Times New Roman"/>
        </w:rPr>
        <w:t xml:space="preserve">re un dol incident. Ainsi </w:t>
      </w:r>
      <w:r w:rsidRPr="002D0C36">
        <w:rPr>
          <w:rFonts w:cs="Times New Roman"/>
        </w:rPr>
        <w:t xml:space="preserve">le Conseil </w:t>
      </w:r>
      <w:r w:rsidR="00121A35" w:rsidRPr="002D0C36">
        <w:rPr>
          <w:rFonts w:cs="Times New Roman"/>
        </w:rPr>
        <w:t>d'État estime qu'un dol est</w:t>
      </w:r>
      <w:r w:rsidRPr="002D0C36">
        <w:rPr>
          <w:rFonts w:cs="Times New Roman"/>
        </w:rPr>
        <w:t xml:space="preserve"> déterminant si, sans lui, le contrat n'aurait pas été conclu </w:t>
      </w:r>
      <w:r w:rsidR="00121A35" w:rsidRPr="002D0C36">
        <w:rPr>
          <w:rFonts w:cs="Times New Roman"/>
        </w:rPr>
        <w:t xml:space="preserve"> mais également pas conclu </w:t>
      </w:r>
      <w:r w:rsidRPr="002D0C36">
        <w:rPr>
          <w:rFonts w:cs="Times New Roman"/>
        </w:rPr>
        <w:t>dans les termes où il l'a été.</w:t>
      </w:r>
    </w:p>
    <w:p w:rsidR="00991B9B" w:rsidRPr="002D0C36" w:rsidRDefault="00991B9B" w:rsidP="008530A8">
      <w:pPr>
        <w:pStyle w:val="Titre5"/>
        <w:rPr>
          <w:color w:val="auto"/>
          <w:sz w:val="22"/>
          <w:szCs w:val="22"/>
        </w:rPr>
      </w:pPr>
      <w:r w:rsidRPr="002D0C36">
        <w:rPr>
          <w:color w:val="auto"/>
          <w:sz w:val="22"/>
          <w:szCs w:val="22"/>
        </w:rPr>
        <w:t>B. La réception par le juge administratif de la théorie de la cause</w:t>
      </w:r>
    </w:p>
    <w:p w:rsidR="00991B9B" w:rsidRPr="002D0C36" w:rsidRDefault="00991B9B" w:rsidP="00407EB7">
      <w:pPr>
        <w:spacing w:before="0"/>
        <w:rPr>
          <w:rFonts w:cs="Times New Roman"/>
        </w:rPr>
      </w:pPr>
      <w:r w:rsidRPr="002D0C36">
        <w:rPr>
          <w:rFonts w:cs="Times New Roman"/>
        </w:rPr>
        <w:t xml:space="preserve">La notion de cause est également utilisée par le juge administratif pour apprécier la validité des contrats administratifs en vertu de l'article 1131 du code civil, selon lequel « l'obligation sans cause, ou sur une fausse cause, ou sur une cause illicite, ne peut avoir aucun effet », </w:t>
      </w:r>
    </w:p>
    <w:p w:rsidR="00F33E0B" w:rsidRPr="002D0C36" w:rsidRDefault="00991B9B" w:rsidP="00121A35">
      <w:pPr>
        <w:spacing w:before="0"/>
        <w:rPr>
          <w:rFonts w:cs="Times New Roman"/>
        </w:rPr>
      </w:pPr>
      <w:r w:rsidRPr="002D0C36">
        <w:rPr>
          <w:rFonts w:cs="Times New Roman"/>
        </w:rPr>
        <w:t xml:space="preserve">La cause conçue répond à une question fondamentale, celle de la raison d'être du contrat : alors que l'objet décrit ce à quoi on s'engage, la cause veut mettre en lumière ce sans quoi on ne se serait pas engagé. </w:t>
      </w:r>
    </w:p>
    <w:p w:rsidR="00121A35" w:rsidRPr="002D0C36" w:rsidRDefault="00991B9B" w:rsidP="00407EB7">
      <w:pPr>
        <w:spacing w:before="0"/>
        <w:rPr>
          <w:rFonts w:cs="Times New Roman"/>
        </w:rPr>
      </w:pPr>
      <w:r w:rsidRPr="002D0C36">
        <w:rPr>
          <w:rFonts w:cs="Times New Roman"/>
        </w:rPr>
        <w:t>L'analyse de la jurisprudence</w:t>
      </w:r>
      <w:r w:rsidR="00121A35" w:rsidRPr="002D0C36">
        <w:rPr>
          <w:rFonts w:cs="Times New Roman"/>
        </w:rPr>
        <w:t xml:space="preserve"> administrative</w:t>
      </w:r>
      <w:r w:rsidRPr="002D0C36">
        <w:rPr>
          <w:rFonts w:cs="Times New Roman"/>
        </w:rPr>
        <w:t xml:space="preserve"> montre que sa conception de la cause est globalement en harmonie avec celle que le juge judiciaire tire de l'interprétation des dispositions de l'article 1131 du code civil. </w:t>
      </w:r>
    </w:p>
    <w:p w:rsidR="00991B9B" w:rsidRPr="002D0C36" w:rsidRDefault="00991B9B" w:rsidP="00C04C51">
      <w:pPr>
        <w:pStyle w:val="Paragraphedeliste"/>
        <w:numPr>
          <w:ilvl w:val="0"/>
          <w:numId w:val="275"/>
        </w:numPr>
        <w:spacing w:before="0"/>
        <w:rPr>
          <w:rFonts w:cs="Times New Roman"/>
        </w:rPr>
      </w:pPr>
      <w:r w:rsidRPr="002D0C36">
        <w:rPr>
          <w:rFonts w:cs="Times New Roman"/>
        </w:rPr>
        <w:t>Le Conseil d'Etat peut toutefois s'en démarquer pour prendre en compte la spécificité de certaines situations contractuelles de droit public inconnues du droit privé</w:t>
      </w:r>
    </w:p>
    <w:p w:rsidR="00991B9B" w:rsidRPr="002D0C36" w:rsidRDefault="00991B9B" w:rsidP="00C04C51">
      <w:pPr>
        <w:pStyle w:val="Paragraphedeliste"/>
        <w:numPr>
          <w:ilvl w:val="1"/>
          <w:numId w:val="275"/>
        </w:numPr>
        <w:spacing w:before="0"/>
        <w:rPr>
          <w:rFonts w:cs="Times New Roman"/>
        </w:rPr>
      </w:pPr>
      <w:r w:rsidRPr="002D0C36">
        <w:rPr>
          <w:rFonts w:cs="Times New Roman"/>
        </w:rPr>
        <w:lastRenderedPageBreak/>
        <w:t xml:space="preserve">Dans la jurisprudence judiciaire, la cause renvoie </w:t>
      </w:r>
      <w:r w:rsidR="00121A35" w:rsidRPr="002D0C36">
        <w:rPr>
          <w:rFonts w:cs="Times New Roman"/>
        </w:rPr>
        <w:t xml:space="preserve">ainsi </w:t>
      </w:r>
      <w:r w:rsidRPr="002D0C36">
        <w:rPr>
          <w:rFonts w:cs="Times New Roman"/>
        </w:rPr>
        <w:t xml:space="preserve">à deux situations que l’on retrouve dans le contentieux administratif </w:t>
      </w:r>
    </w:p>
    <w:p w:rsidR="00121A35" w:rsidRPr="002D0C36" w:rsidRDefault="00121A35" w:rsidP="00C04C51">
      <w:pPr>
        <w:pStyle w:val="Paragraphedeliste"/>
        <w:numPr>
          <w:ilvl w:val="1"/>
          <w:numId w:val="275"/>
        </w:numPr>
        <w:spacing w:before="0"/>
        <w:rPr>
          <w:rFonts w:cs="Times New Roman"/>
        </w:rPr>
      </w:pPr>
      <w:r w:rsidRPr="002D0C36">
        <w:rPr>
          <w:rFonts w:cs="Times New Roman"/>
        </w:rPr>
        <w:t xml:space="preserve">Et le juge administratif utilise la théorie de la cause dans une situation propre au droit administratif </w:t>
      </w:r>
    </w:p>
    <w:p w:rsidR="00121A35" w:rsidRPr="002D0C36" w:rsidRDefault="00121A35" w:rsidP="00407EB7">
      <w:pPr>
        <w:spacing w:before="0"/>
        <w:rPr>
          <w:rFonts w:cs="Times New Roman"/>
        </w:rPr>
      </w:pPr>
    </w:p>
    <w:p w:rsidR="00121A35" w:rsidRPr="002D0C36" w:rsidRDefault="00121A35" w:rsidP="00121A35">
      <w:pPr>
        <w:spacing w:before="0"/>
        <w:rPr>
          <w:rFonts w:cs="Times New Roman"/>
        </w:rPr>
      </w:pPr>
      <w:r w:rsidRPr="002D0C36">
        <w:rPr>
          <w:rFonts w:cs="Times New Roman"/>
        </w:rPr>
        <w:t xml:space="preserve">Depuis la réforme du Code civil de 2016, la cause a été supprimée : elle ne figure plus parmi les conditions de validité des contrats. Néanmoins, il faut observer que les fonctions qui étaient celles de la cause, à travers le contrôle de son existence ou de sa licéité, ont été reconduites par des dispositions qui en traitent directement, sans nommer l’institution (v. C. civ., art. 1162 et s.). </w:t>
      </w:r>
    </w:p>
    <w:p w:rsidR="00121A35" w:rsidRPr="002D0C36" w:rsidRDefault="00121A35" w:rsidP="00121A35">
      <w:pPr>
        <w:spacing w:before="0"/>
        <w:ind w:firstLine="708"/>
        <w:rPr>
          <w:rFonts w:cs="Times New Roman"/>
        </w:rPr>
      </w:pPr>
      <w:r w:rsidRPr="002D0C36">
        <w:rPr>
          <w:rFonts w:cs="Times New Roman"/>
        </w:rPr>
        <w:t xml:space="preserve">1. Ainsi le contrat ne peut « ni par ses stipulations, ni par son but » porter atteinte à l’ordre public, et ce, que le but illicite « ait été connu ou non par toutes les parties » (C. civ., art. 1162). </w:t>
      </w:r>
    </w:p>
    <w:p w:rsidR="00121A35" w:rsidRPr="002D0C36" w:rsidRDefault="00121A35" w:rsidP="00121A35">
      <w:pPr>
        <w:spacing w:before="0"/>
        <w:ind w:firstLine="708"/>
        <w:rPr>
          <w:rFonts w:cs="Times New Roman"/>
        </w:rPr>
      </w:pPr>
      <w:r w:rsidRPr="002D0C36">
        <w:rPr>
          <w:rFonts w:cs="Times New Roman"/>
        </w:rPr>
        <w:t xml:space="preserve">2. De même, « le contrat à titre onéreux est nul lorsque, au moment de sa formation, la contrepartie convenue au profit de celui qui s’engage est illusoire ou dérisoire » (C. civ., art. 1169), ce qui permet d’annuler les contrats dans lesquels l’obligation de l’un des contractants est sans contrepartie ou reçoit une contrepartie tellement dérisoire qu’elle doit être tenue pour inexistante. </w:t>
      </w:r>
    </w:p>
    <w:p w:rsidR="00121A35" w:rsidRPr="002D0C36" w:rsidRDefault="00121A35" w:rsidP="00121A35">
      <w:pPr>
        <w:spacing w:before="0"/>
        <w:rPr>
          <w:rFonts w:cs="Times New Roman"/>
        </w:rPr>
      </w:pPr>
      <w:r w:rsidRPr="002D0C36">
        <w:rPr>
          <w:rFonts w:cs="Times New Roman"/>
        </w:rPr>
        <w:t>Il est trop tôt pour savoir ce qu’il adviendra de la théorie de la cause en droit administratif</w:t>
      </w:r>
    </w:p>
    <w:p w:rsidR="00121A35" w:rsidRPr="002D0C36" w:rsidRDefault="00121A35" w:rsidP="00121A35">
      <w:pPr>
        <w:spacing w:before="0"/>
        <w:ind w:firstLine="708"/>
        <w:rPr>
          <w:rFonts w:cs="Times New Roman"/>
        </w:rPr>
      </w:pPr>
      <w:r w:rsidRPr="002D0C36">
        <w:rPr>
          <w:rFonts w:cs="Times New Roman"/>
        </w:rPr>
        <w:t xml:space="preserve">Deux scénarii : </w:t>
      </w:r>
    </w:p>
    <w:p w:rsidR="00121A35" w:rsidRPr="002D0C36" w:rsidRDefault="00121A35" w:rsidP="00C04C51">
      <w:pPr>
        <w:pStyle w:val="Paragraphedeliste"/>
        <w:numPr>
          <w:ilvl w:val="0"/>
          <w:numId w:val="276"/>
        </w:numPr>
        <w:spacing w:before="0"/>
        <w:rPr>
          <w:rFonts w:cs="Times New Roman"/>
        </w:rPr>
      </w:pPr>
      <w:r w:rsidRPr="002D0C36">
        <w:rPr>
          <w:rFonts w:cs="Times New Roman"/>
        </w:rPr>
        <w:t>soit le JA renvoie aux nouvelles dispositions fonctionnelles du Code civil mais quid de la troisième hypothèse ?</w:t>
      </w:r>
    </w:p>
    <w:p w:rsidR="00121A35" w:rsidRPr="002D0C36" w:rsidRDefault="00121A35" w:rsidP="00C04C51">
      <w:pPr>
        <w:pStyle w:val="Paragraphedeliste"/>
        <w:numPr>
          <w:ilvl w:val="0"/>
          <w:numId w:val="276"/>
        </w:numPr>
        <w:spacing w:before="0"/>
        <w:rPr>
          <w:rFonts w:cs="Times New Roman"/>
        </w:rPr>
      </w:pPr>
      <w:r w:rsidRPr="002D0C36">
        <w:rPr>
          <w:rFonts w:cs="Times New Roman"/>
        </w:rPr>
        <w:t>soit le JA en reste à la théorie de la cause mais quid alors de l’unité du droit des contrats ?</w:t>
      </w:r>
    </w:p>
    <w:p w:rsidR="00581537" w:rsidRPr="002D0C36" w:rsidRDefault="00581537" w:rsidP="001950DF">
      <w:pPr>
        <w:pStyle w:val="Titre6"/>
        <w:rPr>
          <w:color w:val="auto"/>
        </w:rPr>
      </w:pPr>
      <w:r w:rsidRPr="002D0C36">
        <w:rPr>
          <w:color w:val="auto"/>
        </w:rPr>
        <w:t xml:space="preserve">1) Hypothèses commune aux droits civil et administratif </w:t>
      </w:r>
    </w:p>
    <w:p w:rsidR="00581537" w:rsidRPr="002D0C36" w:rsidRDefault="00581537" w:rsidP="001950DF">
      <w:pPr>
        <w:pStyle w:val="Titre6"/>
        <w:rPr>
          <w:color w:val="auto"/>
        </w:rPr>
      </w:pPr>
      <w:r w:rsidRPr="002D0C36">
        <w:rPr>
          <w:color w:val="auto"/>
        </w:rPr>
        <w:t>a) L’absence de cause</w:t>
      </w:r>
    </w:p>
    <w:p w:rsidR="00991B9B" w:rsidRPr="002D0C36" w:rsidRDefault="00991B9B" w:rsidP="00407EB7">
      <w:pPr>
        <w:spacing w:before="0"/>
        <w:rPr>
          <w:rFonts w:cs="Times New Roman"/>
        </w:rPr>
      </w:pPr>
      <w:r w:rsidRPr="002D0C36">
        <w:rPr>
          <w:rFonts w:cs="Times New Roman"/>
        </w:rPr>
        <w:t xml:space="preserve">Le juge vérifie d’abord l’existence de la cause au sens où </w:t>
      </w:r>
      <w:r w:rsidRPr="002D0C36">
        <w:rPr>
          <w:rFonts w:cs="Times New Roman"/>
          <w:b/>
        </w:rPr>
        <w:t>un contrat conclu à titre onéreux doit avoir une contrepartie</w:t>
      </w:r>
      <w:r w:rsidRPr="002D0C36">
        <w:rPr>
          <w:rFonts w:cs="Times New Roman"/>
        </w:rPr>
        <w:t>. L'absence de cause du contrat litigieux est liée alors à ce que la contrepartie convenue a déjà été obtenue par un précédent contrat.</w:t>
      </w:r>
    </w:p>
    <w:p w:rsidR="00991B9B" w:rsidRPr="002D0C36" w:rsidRDefault="00991B9B" w:rsidP="00407EB7">
      <w:pPr>
        <w:spacing w:before="0"/>
        <w:rPr>
          <w:rFonts w:cs="Times New Roman"/>
        </w:rPr>
      </w:pPr>
      <w:r w:rsidRPr="002D0C36">
        <w:rPr>
          <w:rFonts w:cs="Times New Roman"/>
        </w:rPr>
        <w:t xml:space="preserve"> CE 26 sept. 2007, Office public départemental des habitations à loyer modéré du Gard </w:t>
      </w:r>
    </w:p>
    <w:p w:rsidR="00991B9B" w:rsidRPr="002D0C36" w:rsidRDefault="00991B9B" w:rsidP="00407EB7">
      <w:pPr>
        <w:spacing w:before="0"/>
        <w:rPr>
          <w:rFonts w:cs="Times New Roman"/>
        </w:rPr>
      </w:pPr>
      <w:r w:rsidRPr="002D0C36">
        <w:rPr>
          <w:rFonts w:cs="Times New Roman"/>
        </w:rPr>
        <w:t>L'office public avait en effet acquis un terrain auprès d'une société, la Société d'aménagement de terrains et de constructions (SATECO), en vue d'y construire des maisons d'habitation. Puis, sous couvert d'un marché négocié passé avec la même société, il avait versé à cette dernière le prix des travaux de viabilisation du terrain en cause, avant de se raviser - à la suite d'un contrôle de la chambre régionale des comptes - et, estimant avoir effectué un paiement indu, d'émettre un titre de recette du même montant à l'encontre de son cocontractant</w:t>
      </w:r>
    </w:p>
    <w:p w:rsidR="00991B9B" w:rsidRPr="002D0C36" w:rsidRDefault="00991B9B" w:rsidP="00407EB7">
      <w:pPr>
        <w:spacing w:before="0"/>
        <w:rPr>
          <w:rFonts w:cs="Times New Roman"/>
        </w:rPr>
      </w:pPr>
      <w:r w:rsidRPr="002D0C36">
        <w:rPr>
          <w:rFonts w:cs="Times New Roman"/>
        </w:rPr>
        <w:t>. Saisi de l’affaire, le Conseil d'Etat, après avoir relevé qu'il ressortait du « contrat clair » conclu en vue de l'acquisition par l'office du terrain en cause que la société d’aménagement s'était engagée à livrer un terrain entièrement viabilisé, en sorte que le coût des travaux de viabilisation devait être regardé comme inclus dans le prix convenu, la décision en déduit que le marché négocié passé postérieurement pour la réalisation de ces mêmes travaux était nul car « dépourvu de cause ».</w:t>
      </w:r>
    </w:p>
    <w:p w:rsidR="00991B9B" w:rsidRPr="002D0C36" w:rsidRDefault="00991B9B" w:rsidP="00407EB7">
      <w:pPr>
        <w:spacing w:before="0"/>
        <w:rPr>
          <w:rFonts w:cs="Times New Roman"/>
        </w:rPr>
      </w:pPr>
      <w:r w:rsidRPr="002D0C36">
        <w:rPr>
          <w:rFonts w:cs="Times New Roman"/>
        </w:rPr>
        <w:t>Ce marché n'ayant ainsi pu faire naître aucune obligation entre les parties, l'office était fondé à exercer à l'encontre de la SATECO, en émettant un titre exécutoire, une action en répétition de l'indu.</w:t>
      </w:r>
    </w:p>
    <w:p w:rsidR="00581537" w:rsidRPr="002D0C36" w:rsidRDefault="00581537" w:rsidP="001950DF">
      <w:pPr>
        <w:pStyle w:val="Titre6"/>
        <w:rPr>
          <w:color w:val="auto"/>
        </w:rPr>
      </w:pPr>
      <w:r w:rsidRPr="002D0C36">
        <w:rPr>
          <w:color w:val="auto"/>
        </w:rPr>
        <w:t>b) La cause illicite</w:t>
      </w:r>
    </w:p>
    <w:p w:rsidR="00991B9B" w:rsidRPr="002D0C36" w:rsidRDefault="00991B9B" w:rsidP="00407EB7">
      <w:pPr>
        <w:spacing w:before="0"/>
        <w:rPr>
          <w:rFonts w:cs="Times New Roman"/>
        </w:rPr>
      </w:pPr>
      <w:r w:rsidRPr="002D0C36">
        <w:rPr>
          <w:rFonts w:cs="Times New Roman"/>
        </w:rPr>
        <w:t xml:space="preserve">Le juge vérifie ensuite </w:t>
      </w:r>
      <w:r w:rsidRPr="002D0C36">
        <w:rPr>
          <w:rFonts w:cs="Times New Roman"/>
          <w:b/>
        </w:rPr>
        <w:t>si la cause du contrat est licite</w:t>
      </w:r>
      <w:r w:rsidRPr="002D0C36">
        <w:rPr>
          <w:rFonts w:cs="Times New Roman"/>
        </w:rPr>
        <w:t xml:space="preserve"> (c’est le pendant du détournement de pouvoir dans le contentieux des actes unilatéraux)</w:t>
      </w:r>
    </w:p>
    <w:p w:rsidR="00991B9B" w:rsidRPr="002D0C36" w:rsidRDefault="00991B9B" w:rsidP="00407EB7">
      <w:pPr>
        <w:spacing w:before="0"/>
        <w:rPr>
          <w:rFonts w:cs="Times New Roman"/>
        </w:rPr>
      </w:pPr>
      <w:r w:rsidRPr="002D0C36">
        <w:rPr>
          <w:rFonts w:cs="Times New Roman"/>
        </w:rPr>
        <w:t>CE 15 févr. 2008, Commune de La Londe-les-Maures, req. n° 279045,</w:t>
      </w:r>
    </w:p>
    <w:p w:rsidR="00991B9B" w:rsidRPr="002D0C36" w:rsidRDefault="00991B9B" w:rsidP="00407EB7">
      <w:pPr>
        <w:spacing w:before="0"/>
        <w:rPr>
          <w:rFonts w:cs="Times New Roman"/>
        </w:rPr>
      </w:pPr>
      <w:r w:rsidRPr="002D0C36">
        <w:rPr>
          <w:rFonts w:cs="Times New Roman"/>
        </w:rPr>
        <w:t xml:space="preserve"> Le Conseil d'Etat était en effet saisi, par la commune littorale de La Londe-les-Maures, d'un pourvoi contre un arrêt de la cour administrative d'appel de Marseille qui avait refusé de constater la nullité de </w:t>
      </w:r>
      <w:r w:rsidRPr="002D0C36">
        <w:rPr>
          <w:rFonts w:cs="Times New Roman"/>
        </w:rPr>
        <w:lastRenderedPageBreak/>
        <w:t xml:space="preserve">deux conventions ayant pour objet d'autoriser une société à occuper deux parcelles du domaine public maritime et du domaine public communal, en vue d'y installer un restaurant de plage. </w:t>
      </w:r>
    </w:p>
    <w:p w:rsidR="00991B9B" w:rsidRPr="002D0C36" w:rsidRDefault="00991B9B" w:rsidP="00407EB7">
      <w:pPr>
        <w:spacing w:before="0"/>
        <w:rPr>
          <w:rFonts w:cs="Times New Roman"/>
        </w:rPr>
      </w:pPr>
      <w:r w:rsidRPr="002D0C36">
        <w:rPr>
          <w:rFonts w:cs="Times New Roman"/>
        </w:rPr>
        <w:t>L'intérêt de l’affaire tient  surtout au  considérant de principe énonce par le Conseil d'Etat aux  termes duquel « une convention peut être déclarée nulle lorsqu'elle est dépourvue de cause ou qu'elle est fondée sur une cause qui, en raison de l'objet de cette convention ou du but poursuivi par les parties, présente un caractère illicite ».</w:t>
      </w:r>
    </w:p>
    <w:p w:rsidR="00991B9B" w:rsidRPr="002D0C36" w:rsidRDefault="00991B9B" w:rsidP="00407EB7">
      <w:pPr>
        <w:spacing w:before="0"/>
        <w:rPr>
          <w:rFonts w:cs="Times New Roman"/>
        </w:rPr>
      </w:pPr>
      <w:r w:rsidRPr="002D0C36">
        <w:rPr>
          <w:rFonts w:cs="Times New Roman"/>
        </w:rPr>
        <w:t xml:space="preserve">L’arrêt Commune de Maures du 15 février 2008 consacre explicitement l'obligation pour le juge, lorsque est critiquée devant lui la licéité de la cause d'un contrat, de ne pas s'en tenir « au seul objet formel » de celui-ci mais, au contraire, de « s'interroger sur les buts réellement poursuivis par [ses] auteurs ». </w:t>
      </w:r>
    </w:p>
    <w:p w:rsidR="00991B9B" w:rsidRPr="002D0C36" w:rsidRDefault="00991B9B" w:rsidP="00407EB7">
      <w:pPr>
        <w:spacing w:before="0"/>
        <w:rPr>
          <w:rFonts w:cs="Times New Roman"/>
        </w:rPr>
      </w:pPr>
      <w:r w:rsidRPr="002D0C36">
        <w:rPr>
          <w:rFonts w:cs="Times New Roman"/>
        </w:rPr>
        <w:t>La cause illicite  se rapproche du détournement de pouvoir mais elle s’en distingue parce qu’elle vise aussi le but poursuivi par  la partie privée au contrat</w:t>
      </w:r>
    </w:p>
    <w:p w:rsidR="00991B9B" w:rsidRPr="002D0C36" w:rsidRDefault="00991B9B" w:rsidP="00407EB7">
      <w:pPr>
        <w:spacing w:before="0"/>
        <w:rPr>
          <w:rFonts w:cs="Times New Roman"/>
        </w:rPr>
      </w:pPr>
      <w:r w:rsidRPr="002D0C36">
        <w:rPr>
          <w:rFonts w:cs="Times New Roman"/>
        </w:rPr>
        <w:t xml:space="preserve">Elle peut conduire le juge à  rechercher si des événements postérieurs à la conclusion du contrat ne sont pas de nature à révéler le caractère illicite des buts poursuivis, ab initio, par l'un ou l'autre des contractants. </w:t>
      </w:r>
    </w:p>
    <w:p w:rsidR="00991B9B" w:rsidRPr="002D0C36" w:rsidRDefault="00991B9B" w:rsidP="00407EB7">
      <w:pPr>
        <w:spacing w:before="0"/>
        <w:rPr>
          <w:rFonts w:cs="Times New Roman"/>
        </w:rPr>
      </w:pPr>
      <w:r w:rsidRPr="002D0C36">
        <w:rPr>
          <w:rFonts w:cs="Times New Roman"/>
        </w:rPr>
        <w:t xml:space="preserve">En l’espèce, il était expliqué au juge que la concession domaniales avait pour but d’obtenir la  délivrance d’un permis de construire régularisant les constructions déjà établie </w:t>
      </w:r>
    </w:p>
    <w:p w:rsidR="00991B9B" w:rsidRPr="002D0C36" w:rsidRDefault="00991B9B" w:rsidP="00C04C51">
      <w:pPr>
        <w:numPr>
          <w:ilvl w:val="0"/>
          <w:numId w:val="160"/>
        </w:numPr>
        <w:spacing w:before="0"/>
        <w:contextualSpacing/>
        <w:rPr>
          <w:rFonts w:cs="Times New Roman"/>
        </w:rPr>
      </w:pPr>
      <w:r w:rsidRPr="002D0C36">
        <w:rPr>
          <w:rFonts w:cs="Times New Roman"/>
        </w:rPr>
        <w:t>Le Conseil d'Etat juge toutefois, en l'espèce « la délivrance, après la signature des conventions, d'un permis de construire régularisant une construction illégalement entreprise ne relevait pas par elle-même l'existence de buts illicites »</w:t>
      </w:r>
    </w:p>
    <w:p w:rsidR="008530A8" w:rsidRPr="002D0C36" w:rsidRDefault="008530A8" w:rsidP="008530A8">
      <w:pPr>
        <w:spacing w:before="0"/>
        <w:contextualSpacing/>
        <w:rPr>
          <w:rFonts w:cs="Times New Roman"/>
        </w:rPr>
      </w:pPr>
      <w:r w:rsidRPr="002D0C36">
        <w:rPr>
          <w:rFonts w:cs="Times New Roman"/>
        </w:rPr>
        <w:t>Les affaires retenant la nullité du contrat pour cause illicite sont rares.</w:t>
      </w:r>
    </w:p>
    <w:p w:rsidR="008530A8" w:rsidRPr="002D0C36" w:rsidRDefault="008530A8" w:rsidP="00C04C51">
      <w:pPr>
        <w:pStyle w:val="Paragraphedeliste"/>
        <w:numPr>
          <w:ilvl w:val="0"/>
          <w:numId w:val="160"/>
        </w:numPr>
        <w:spacing w:before="0"/>
        <w:rPr>
          <w:rFonts w:cs="Times New Roman"/>
        </w:rPr>
      </w:pPr>
      <w:r w:rsidRPr="002D0C36">
        <w:rPr>
          <w:rFonts w:cs="Times New Roman"/>
        </w:rPr>
        <w:t>Voir toutefois CAA 11LY01404  SOCIETE CTR  22 mars 2012 : à propos d’un marché de prestations juridiques conclu avec un cabinet de consultants qui n’était pas habilitée au sens de la loi du 31 décembre 1971 à faire du conseil juridique</w:t>
      </w:r>
    </w:p>
    <w:p w:rsidR="008530A8" w:rsidRPr="002D0C36" w:rsidRDefault="008530A8" w:rsidP="008530A8">
      <w:pPr>
        <w:spacing w:before="0"/>
        <w:contextualSpacing/>
        <w:rPr>
          <w:rFonts w:cs="Times New Roman"/>
        </w:rPr>
      </w:pPr>
    </w:p>
    <w:p w:rsidR="00581537" w:rsidRPr="002D0C36" w:rsidRDefault="00581537" w:rsidP="001950DF">
      <w:pPr>
        <w:pStyle w:val="Titre6"/>
        <w:rPr>
          <w:color w:val="auto"/>
        </w:rPr>
      </w:pPr>
      <w:r w:rsidRPr="002D0C36">
        <w:rPr>
          <w:color w:val="auto"/>
        </w:rPr>
        <w:t>2) hypothèse propre au contentieux administratif</w:t>
      </w:r>
    </w:p>
    <w:p w:rsidR="00991B9B" w:rsidRPr="002D0C36" w:rsidRDefault="00991B9B" w:rsidP="00407EB7">
      <w:pPr>
        <w:spacing w:before="0"/>
        <w:rPr>
          <w:rFonts w:cs="Times New Roman"/>
        </w:rPr>
      </w:pPr>
      <w:r w:rsidRPr="002D0C36">
        <w:rPr>
          <w:rFonts w:cs="Times New Roman"/>
        </w:rPr>
        <w:t>L’originalité de la jurisprudence administrative réside dans la troisième hypothèse o</w:t>
      </w:r>
      <w:r w:rsidR="00581537" w:rsidRPr="002D0C36">
        <w:rPr>
          <w:rFonts w:cs="Times New Roman"/>
        </w:rPr>
        <w:t xml:space="preserve">ù la cause est conçue comme la </w:t>
      </w:r>
      <w:r w:rsidRPr="002D0C36">
        <w:rPr>
          <w:rFonts w:cs="Times New Roman"/>
        </w:rPr>
        <w:t>base légale du contrat</w:t>
      </w:r>
      <w:r w:rsidR="007F2C0C" w:rsidRPr="002D0C36">
        <w:rPr>
          <w:rFonts w:cs="Times New Roman"/>
        </w:rPr>
        <w:t xml:space="preserve"> (</w:t>
      </w:r>
      <w:r w:rsidRPr="002D0C36">
        <w:rPr>
          <w:rFonts w:cs="Times New Roman"/>
        </w:rPr>
        <w:t>CE 20 févr. 2008, Office national de la chasse et de la faune sauvage</w:t>
      </w:r>
      <w:r w:rsidR="007F2C0C" w:rsidRPr="002D0C36">
        <w:rPr>
          <w:rFonts w:cs="Times New Roman"/>
        </w:rPr>
        <w:t>)</w:t>
      </w:r>
    </w:p>
    <w:p w:rsidR="00991B9B" w:rsidRPr="002D0C36" w:rsidRDefault="00991B9B" w:rsidP="00C04C51">
      <w:pPr>
        <w:pStyle w:val="Paragraphedeliste"/>
        <w:numPr>
          <w:ilvl w:val="0"/>
          <w:numId w:val="160"/>
        </w:numPr>
        <w:spacing w:before="0"/>
        <w:rPr>
          <w:rFonts w:cs="Times New Roman"/>
        </w:rPr>
      </w:pPr>
      <w:r w:rsidRPr="002D0C36">
        <w:rPr>
          <w:rFonts w:cs="Times New Roman"/>
        </w:rPr>
        <w:t xml:space="preserve">L'Office national de la chasse et de la faune sauvage avait été condamné  à rembourser à une Fédération départementale de chasseurs une somme correspondant à des contributions versées par cette Fédération au titre de l'entretien des agents du service départemental de garderie. </w:t>
      </w:r>
    </w:p>
    <w:p w:rsidR="00991B9B" w:rsidRPr="002D0C36" w:rsidRDefault="00991B9B" w:rsidP="00C04C51">
      <w:pPr>
        <w:pStyle w:val="Paragraphedeliste"/>
        <w:numPr>
          <w:ilvl w:val="1"/>
          <w:numId w:val="160"/>
        </w:numPr>
        <w:spacing w:before="0"/>
        <w:rPr>
          <w:rFonts w:cs="Times New Roman"/>
        </w:rPr>
      </w:pPr>
      <w:r w:rsidRPr="002D0C36">
        <w:rPr>
          <w:rFonts w:cs="Times New Roman"/>
        </w:rPr>
        <w:t xml:space="preserve">Pour contester cette condamnation, l'Office expliquait que  la prise en charge des dépenses litigieuses par la fédération départementale de chasseurs trouvait un fondement dans les stipulations d'une convention passée en application de l'article 8 du décret du 14 mars 1986 portant statut des gardes de la chasse et de la faune sauvage. </w:t>
      </w:r>
    </w:p>
    <w:p w:rsidR="00991B9B" w:rsidRPr="002D0C36" w:rsidRDefault="00991B9B" w:rsidP="00407EB7">
      <w:pPr>
        <w:spacing w:before="0"/>
        <w:rPr>
          <w:rFonts w:cs="Times New Roman"/>
        </w:rPr>
      </w:pPr>
      <w:r w:rsidRPr="002D0C36">
        <w:rPr>
          <w:rFonts w:cs="Times New Roman"/>
        </w:rPr>
        <w:t>Or le Conseil d'Etat va relever que le gouvernement ne pouvait pas par un décret simple, décider  des  modalités d'affectation des agents de l'Office dans les services départementaux de garderie, ni, par voie de conséquence,  du partage du financement entre l’Office et les Fédérations départementales des chasseurs » qu’en conséquence « la convention du 23 décembre 1986, qui a pour objet de mettre en oeuvre ces dispositions, repose sur une cause illicite ».</w:t>
      </w:r>
    </w:p>
    <w:p w:rsidR="007F2C0C" w:rsidRPr="002D0C36" w:rsidRDefault="00991B9B" w:rsidP="00C04C51">
      <w:pPr>
        <w:pStyle w:val="Paragraphedeliste"/>
        <w:numPr>
          <w:ilvl w:val="0"/>
          <w:numId w:val="160"/>
        </w:numPr>
        <w:spacing w:before="0"/>
        <w:rPr>
          <w:rFonts w:cs="Times New Roman"/>
        </w:rPr>
      </w:pPr>
      <w:r w:rsidRPr="002D0C36">
        <w:rPr>
          <w:rFonts w:cs="Times New Roman"/>
        </w:rPr>
        <w:t>Le recours à la notion de cause illicite joue ici le rôle d'un substitut, en matière contractuelle, de la technique</w:t>
      </w:r>
      <w:r w:rsidR="007F2C0C" w:rsidRPr="002D0C36">
        <w:rPr>
          <w:rFonts w:cs="Times New Roman"/>
        </w:rPr>
        <w:t xml:space="preserve"> de l'exception d'illégalité : </w:t>
      </w:r>
    </w:p>
    <w:p w:rsidR="00991B9B" w:rsidRPr="002D0C36" w:rsidRDefault="007F2C0C" w:rsidP="00C04C51">
      <w:pPr>
        <w:pStyle w:val="Paragraphedeliste"/>
        <w:numPr>
          <w:ilvl w:val="1"/>
          <w:numId w:val="160"/>
        </w:numPr>
        <w:spacing w:before="0"/>
        <w:rPr>
          <w:rFonts w:cs="Times New Roman"/>
        </w:rPr>
      </w:pPr>
      <w:r w:rsidRPr="002D0C36">
        <w:rPr>
          <w:rFonts w:cs="Times New Roman"/>
        </w:rPr>
        <w:t>L</w:t>
      </w:r>
      <w:r w:rsidR="00991B9B" w:rsidRPr="002D0C36">
        <w:rPr>
          <w:rFonts w:cs="Times New Roman"/>
        </w:rPr>
        <w:t xml:space="preserve">e contrat litigieux étant regardé comme une mesure d'application d'un texte réglementaire (art. 8 du décret du 14 mars 1986), l'illégalité de celui-ci entraîne ipso facto la nullité du contrat, de la même façon qu'elle aurait entraîné l'illégalité d'actes d'application unilatéraux, réglementaires ou individuels. </w:t>
      </w:r>
    </w:p>
    <w:p w:rsidR="00991B9B" w:rsidRPr="002D0C36" w:rsidRDefault="00991B9B" w:rsidP="007F2C0C">
      <w:pPr>
        <w:spacing w:before="0"/>
        <w:ind w:firstLine="708"/>
        <w:rPr>
          <w:rFonts w:cs="Times New Roman"/>
        </w:rPr>
      </w:pPr>
      <w:r w:rsidRPr="002D0C36">
        <w:rPr>
          <w:rFonts w:cs="Times New Roman"/>
        </w:rPr>
        <w:t xml:space="preserve">La transposition de la technique de l’exception d’illégalité au contentieux des contrats peut </w:t>
      </w:r>
      <w:r w:rsidR="007F2C0C" w:rsidRPr="002D0C36">
        <w:rPr>
          <w:rFonts w:cs="Times New Roman"/>
        </w:rPr>
        <w:t xml:space="preserve">s’expliquer par le fait que </w:t>
      </w:r>
      <w:r w:rsidRPr="002D0C36">
        <w:rPr>
          <w:rFonts w:cs="Times New Roman"/>
        </w:rPr>
        <w:t>des dispositions législatives ou réglementaires renvoient, pour leur mise en oeuvre, non à des actes unilatéraux, mais à des contrats.</w:t>
      </w:r>
    </w:p>
    <w:p w:rsidR="00991B9B" w:rsidRPr="002D0C36" w:rsidRDefault="00991B9B" w:rsidP="00407EB7">
      <w:pPr>
        <w:spacing w:before="0"/>
        <w:jc w:val="left"/>
        <w:rPr>
          <w:rFonts w:cs="Times New Roman"/>
        </w:rPr>
      </w:pPr>
      <w:r w:rsidRPr="002D0C36">
        <w:rPr>
          <w:rFonts w:cs="Times New Roman"/>
        </w:rPr>
        <w:lastRenderedPageBreak/>
        <w:br w:type="page"/>
      </w:r>
    </w:p>
    <w:p w:rsidR="00991B9B" w:rsidRPr="002D0C36" w:rsidRDefault="00991B9B" w:rsidP="00407EB7">
      <w:pPr>
        <w:spacing w:before="0"/>
        <w:rPr>
          <w:rFonts w:cs="Times New Roman"/>
        </w:rPr>
      </w:pPr>
    </w:p>
    <w:p w:rsidR="000E61D8" w:rsidRPr="002D0C36" w:rsidRDefault="00A75054" w:rsidP="001950DF">
      <w:pPr>
        <w:pStyle w:val="Titre1"/>
        <w:rPr>
          <w:color w:val="auto"/>
          <w:sz w:val="22"/>
          <w:szCs w:val="22"/>
        </w:rPr>
      </w:pPr>
      <w:r w:rsidRPr="002D0C36">
        <w:rPr>
          <w:color w:val="auto"/>
          <w:sz w:val="22"/>
          <w:szCs w:val="22"/>
        </w:rPr>
        <w:t xml:space="preserve">Titre 3. </w:t>
      </w:r>
      <w:r w:rsidR="00F66684" w:rsidRPr="002D0C36">
        <w:rPr>
          <w:color w:val="auto"/>
          <w:sz w:val="22"/>
          <w:szCs w:val="22"/>
        </w:rPr>
        <w:br/>
      </w:r>
      <w:r w:rsidRPr="002D0C36">
        <w:rPr>
          <w:color w:val="auto"/>
          <w:sz w:val="22"/>
          <w:szCs w:val="22"/>
        </w:rPr>
        <w:t>Le contentieux de la formation des contrats</w:t>
      </w:r>
    </w:p>
    <w:p w:rsidR="00F66684" w:rsidRPr="002D0C36" w:rsidRDefault="00F66684" w:rsidP="00F66684">
      <w:pPr>
        <w:suppressAutoHyphens/>
        <w:rPr>
          <w:b/>
          <w:bCs/>
        </w:rPr>
      </w:pPr>
    </w:p>
    <w:p w:rsidR="00F66684" w:rsidRPr="002D0C36" w:rsidRDefault="00F66684" w:rsidP="00F66684">
      <w:pPr>
        <w:suppressAutoHyphens/>
      </w:pPr>
      <w:r w:rsidRPr="002D0C36">
        <w:rPr>
          <w:b/>
          <w:bCs/>
        </w:rPr>
        <w:t xml:space="preserve"> </w:t>
      </w:r>
      <w:r w:rsidRPr="002D0C36">
        <w:t>Le contentieux du contrat était traditionnellement un contentieux au découpage complexe baroque</w:t>
      </w:r>
    </w:p>
    <w:p w:rsidR="00F66684" w:rsidRPr="002D0C36" w:rsidRDefault="00F66684" w:rsidP="00C04C51">
      <w:pPr>
        <w:numPr>
          <w:ilvl w:val="0"/>
          <w:numId w:val="279"/>
        </w:numPr>
        <w:suppressAutoHyphens/>
        <w:autoSpaceDE w:val="0"/>
        <w:autoSpaceDN w:val="0"/>
        <w:adjustRightInd w:val="0"/>
        <w:spacing w:before="0"/>
        <w:jc w:val="left"/>
      </w:pPr>
      <w:r w:rsidRPr="002D0C36">
        <w:t xml:space="preserve">Avec d’un côté, le juge de plein contentieux (juge du contrat) saisi par les parties elle-même et disposant de pouvoirs traditionnellement limités </w:t>
      </w:r>
    </w:p>
    <w:p w:rsidR="00F66684" w:rsidRPr="002D0C36" w:rsidRDefault="00F66684" w:rsidP="00C04C51">
      <w:pPr>
        <w:numPr>
          <w:ilvl w:val="0"/>
          <w:numId w:val="279"/>
        </w:numPr>
        <w:suppressAutoHyphens/>
        <w:autoSpaceDE w:val="0"/>
        <w:autoSpaceDN w:val="0"/>
        <w:adjustRightInd w:val="0"/>
        <w:spacing w:before="0"/>
        <w:jc w:val="left"/>
      </w:pPr>
      <w:r w:rsidRPr="002D0C36">
        <w:t>Avec de l’autre côté, le juge de l’excès de pouvoir saisi du recours formé les tiers qui ne contrôler le contrat que de manière indirecte au titre du contentieux des actes détachables du contrat,</w:t>
      </w:r>
    </w:p>
    <w:p w:rsidR="00F66684" w:rsidRPr="002D0C36" w:rsidRDefault="00F66684" w:rsidP="00F66684">
      <w:pPr>
        <w:suppressAutoHyphens/>
      </w:pPr>
      <w:r w:rsidRPr="002D0C36">
        <w:t>Historiquement, le contentieux administratif des contrats était en effet dominé par la théorie de l’effet relatif des contrats. En conséquence, il s’est construit autour d’une double impossibilité:</w:t>
      </w:r>
    </w:p>
    <w:p w:rsidR="00F66684" w:rsidRPr="002D0C36" w:rsidRDefault="00F66684" w:rsidP="00C04C51">
      <w:pPr>
        <w:numPr>
          <w:ilvl w:val="1"/>
          <w:numId w:val="278"/>
        </w:numPr>
        <w:suppressAutoHyphens/>
        <w:autoSpaceDE w:val="0"/>
        <w:autoSpaceDN w:val="0"/>
        <w:adjustRightInd w:val="0"/>
        <w:spacing w:before="0"/>
        <w:jc w:val="left"/>
      </w:pPr>
      <w:r w:rsidRPr="002D0C36">
        <w:t xml:space="preserve">L’impossibilité pour les tiers de saisir le juge du contrat. </w:t>
      </w:r>
    </w:p>
    <w:p w:rsidR="00F66684" w:rsidRPr="002D0C36" w:rsidRDefault="00F66684" w:rsidP="00C04C51">
      <w:pPr>
        <w:numPr>
          <w:ilvl w:val="1"/>
          <w:numId w:val="278"/>
        </w:numPr>
        <w:suppressAutoHyphens/>
        <w:autoSpaceDE w:val="0"/>
        <w:autoSpaceDN w:val="0"/>
        <w:adjustRightInd w:val="0"/>
        <w:spacing w:before="0"/>
        <w:jc w:val="left"/>
      </w:pPr>
      <w:r w:rsidRPr="002D0C36">
        <w:t xml:space="preserve">L'impossibilité du recours pour excès de pouvoir  contre le contrat </w:t>
      </w:r>
    </w:p>
    <w:p w:rsidR="00F66684" w:rsidRPr="002D0C36" w:rsidRDefault="00F66684" w:rsidP="00C04C51">
      <w:pPr>
        <w:numPr>
          <w:ilvl w:val="2"/>
          <w:numId w:val="278"/>
        </w:numPr>
        <w:suppressAutoHyphens/>
        <w:autoSpaceDE w:val="0"/>
        <w:autoSpaceDN w:val="0"/>
        <w:adjustRightInd w:val="0"/>
        <w:spacing w:before="0"/>
        <w:jc w:val="left"/>
      </w:pPr>
      <w:r w:rsidRPr="002D0C36">
        <w:t>En conséquence, les tiers, candidats évincés n’avaient d’autres possibilités d’obtenir des dommages et intérêts sans jamais obtenir l’annulation du marché vicié.</w:t>
      </w:r>
    </w:p>
    <w:p w:rsidR="00F66684" w:rsidRPr="002D0C36" w:rsidRDefault="00F66684" w:rsidP="00F66684">
      <w:pPr>
        <w:suppressAutoHyphens/>
      </w:pPr>
      <w:r w:rsidRPr="002D0C36">
        <w:t xml:space="preserve">Ces deux principes vont progressivement décliner (aussi progressivement quelentement : près de cent ans séparent  en effet ces deux étapes significatives) </w:t>
      </w:r>
    </w:p>
    <w:p w:rsidR="00F66684" w:rsidRPr="002D0C36" w:rsidRDefault="00F66684" w:rsidP="00C04C51">
      <w:pPr>
        <w:numPr>
          <w:ilvl w:val="0"/>
          <w:numId w:val="279"/>
        </w:numPr>
        <w:suppressAutoHyphens/>
        <w:autoSpaceDE w:val="0"/>
        <w:autoSpaceDN w:val="0"/>
        <w:adjustRightInd w:val="0"/>
        <w:spacing w:before="0"/>
        <w:jc w:val="left"/>
      </w:pPr>
      <w:r w:rsidRPr="002D0C36">
        <w:t>D’abord à partir de l’arrêt Martin 1905, la considération de l’objet spécifique des contrats administratifs qui intéresse naturellement les tiers (contribuables, usagers du service public, candidats évincés) a conduit le juge à ouvrir indirectement le REP contre les contrats aux tiers en s’appuyant sur la théorie des actes détachables du contrat.</w:t>
      </w:r>
    </w:p>
    <w:p w:rsidR="00F66684" w:rsidRPr="002D0C36" w:rsidRDefault="00F66684" w:rsidP="00C04C51">
      <w:pPr>
        <w:numPr>
          <w:ilvl w:val="1"/>
          <w:numId w:val="279"/>
        </w:numPr>
        <w:suppressAutoHyphens/>
        <w:autoSpaceDE w:val="0"/>
        <w:autoSpaceDN w:val="0"/>
        <w:adjustRightInd w:val="0"/>
        <w:spacing w:before="0"/>
        <w:jc w:val="left"/>
      </w:pPr>
      <w:r w:rsidRPr="002D0C36">
        <w:t>Cette construction qui a dominé pendant près d’un siècle avait un double inconvénient</w:t>
      </w:r>
    </w:p>
    <w:p w:rsidR="00F66684" w:rsidRPr="002D0C36" w:rsidRDefault="00F66684" w:rsidP="00C04C51">
      <w:pPr>
        <w:numPr>
          <w:ilvl w:val="2"/>
          <w:numId w:val="279"/>
        </w:numPr>
        <w:suppressAutoHyphens/>
        <w:autoSpaceDE w:val="0"/>
        <w:autoSpaceDN w:val="0"/>
        <w:adjustRightInd w:val="0"/>
        <w:spacing w:before="0"/>
        <w:jc w:val="left"/>
      </w:pPr>
      <w:r w:rsidRPr="002D0C36">
        <w:t xml:space="preserve">Elle était artificielle : ainsi le tiers pouvait attaquer la décision de signer le contrat ( acte détachable) mais non le contrat lui-même. Or la décision de signer le contrat se matérialise le plus souvent par la signature du contrat. La doctrine parlait de détachabilité intellectuelle </w:t>
      </w:r>
    </w:p>
    <w:p w:rsidR="00F66684" w:rsidRPr="002D0C36" w:rsidRDefault="00F66684" w:rsidP="00C04C51">
      <w:pPr>
        <w:numPr>
          <w:ilvl w:val="2"/>
          <w:numId w:val="279"/>
        </w:numPr>
        <w:suppressAutoHyphens/>
        <w:autoSpaceDE w:val="0"/>
        <w:autoSpaceDN w:val="0"/>
        <w:adjustRightInd w:val="0"/>
        <w:spacing w:before="0"/>
        <w:jc w:val="left"/>
      </w:pPr>
      <w:r w:rsidRPr="002D0C36">
        <w:t>Elle était hypocrite. Car l’annulation de l’acte détachable était sans effet direct sur le contrat lui-même dont le juge de l’excès de pouvoir n’était pas saisi.</w:t>
      </w:r>
    </w:p>
    <w:p w:rsidR="00F66684" w:rsidRPr="002D0C36" w:rsidRDefault="00F66684" w:rsidP="00C04C51">
      <w:pPr>
        <w:numPr>
          <w:ilvl w:val="3"/>
          <w:numId w:val="279"/>
        </w:numPr>
        <w:suppressAutoHyphens/>
        <w:autoSpaceDE w:val="0"/>
        <w:autoSpaceDN w:val="0"/>
        <w:adjustRightInd w:val="0"/>
        <w:spacing w:before="0"/>
        <w:jc w:val="left"/>
      </w:pPr>
      <w:r w:rsidRPr="002D0C36">
        <w:t>Sauf à ce que l’annulation de l’acte détachable à raison d’un vice propre contenu dans le contrat conduise soit les parties a refusé d’exécuter le contrat vicié ( CE 1991, Avis Société du Yachting club de Bormes les Mimosas) soit à la saisine du juge du contrat par les parties elle-même, ce qui interviendra très tardivement (CE 1994 époux Lopez) et que facilitera encore plus tardivement la mise en œuvre par le juge de l’excès de pouvoir de mesures  d’injonction reconnues par la loi du 8 février 1995.</w:t>
      </w:r>
    </w:p>
    <w:p w:rsidR="00F66684" w:rsidRPr="002D0C36" w:rsidRDefault="00F66684" w:rsidP="00C04C51">
      <w:pPr>
        <w:numPr>
          <w:ilvl w:val="0"/>
          <w:numId w:val="279"/>
        </w:numPr>
        <w:suppressAutoHyphens/>
        <w:autoSpaceDE w:val="0"/>
        <w:autoSpaceDN w:val="0"/>
        <w:adjustRightInd w:val="0"/>
        <w:spacing w:before="0"/>
        <w:jc w:val="left"/>
      </w:pPr>
      <w:r w:rsidRPr="002D0C36">
        <w:t>La seconde évolution va intervenir dans les années 1990, elle concerne le principe réservant aux seuls contractants l'accès au juge du plein contentieux qui va connaître des exceptions de plus en plus importantes.</w:t>
      </w:r>
    </w:p>
    <w:p w:rsidR="00F66684" w:rsidRPr="002D0C36" w:rsidRDefault="00F66684" w:rsidP="00C04C51">
      <w:pPr>
        <w:numPr>
          <w:ilvl w:val="1"/>
          <w:numId w:val="279"/>
        </w:numPr>
        <w:suppressAutoHyphens/>
        <w:autoSpaceDE w:val="0"/>
        <w:autoSpaceDN w:val="0"/>
        <w:adjustRightInd w:val="0"/>
        <w:spacing w:before="0"/>
        <w:jc w:val="left"/>
      </w:pPr>
      <w:r w:rsidRPr="002D0C36">
        <w:t xml:space="preserve">Elle résulte de la transposition en droit interne des directives européennes a conduit à aménager des recours nouveaux pour faire respecter les règles de publicité et de mise en concurrence dans la passation des contrats. </w:t>
      </w:r>
    </w:p>
    <w:p w:rsidR="00F66684" w:rsidRPr="002D0C36" w:rsidRDefault="00F66684" w:rsidP="00C04C51">
      <w:pPr>
        <w:numPr>
          <w:ilvl w:val="2"/>
          <w:numId w:val="279"/>
        </w:numPr>
        <w:suppressAutoHyphens/>
        <w:autoSpaceDE w:val="0"/>
        <w:autoSpaceDN w:val="0"/>
        <w:adjustRightInd w:val="0"/>
        <w:spacing w:before="0"/>
        <w:jc w:val="left"/>
      </w:pPr>
      <w:r w:rsidRPr="002D0C36">
        <w:lastRenderedPageBreak/>
        <w:t>Référé précontractuel 1992</w:t>
      </w:r>
    </w:p>
    <w:p w:rsidR="00F66684" w:rsidRPr="002D0C36" w:rsidRDefault="00F66684" w:rsidP="00C04C51">
      <w:pPr>
        <w:numPr>
          <w:ilvl w:val="2"/>
          <w:numId w:val="279"/>
        </w:numPr>
        <w:suppressAutoHyphens/>
        <w:autoSpaceDE w:val="0"/>
        <w:autoSpaceDN w:val="0"/>
        <w:adjustRightInd w:val="0"/>
        <w:spacing w:before="0"/>
        <w:jc w:val="left"/>
      </w:pPr>
      <w:r w:rsidRPr="002D0C36">
        <w:t>Référé contractuel 2009</w:t>
      </w:r>
    </w:p>
    <w:p w:rsidR="00F66684" w:rsidRPr="002D0C36" w:rsidRDefault="00F66684" w:rsidP="00F66684">
      <w:pPr>
        <w:suppressAutoHyphens/>
      </w:pPr>
      <w:r w:rsidRPr="002D0C36">
        <w:t xml:space="preserve">A partir de là, les choses vont s’accélerer : la conjonction de ces différentes évolutions amènera à une transformation profonde des équilibres traditionnels du contentieux administratif des contrats </w:t>
      </w:r>
    </w:p>
    <w:p w:rsidR="00F66684" w:rsidRPr="002D0C36" w:rsidRDefault="00F66684" w:rsidP="00C04C51">
      <w:pPr>
        <w:numPr>
          <w:ilvl w:val="0"/>
          <w:numId w:val="278"/>
        </w:numPr>
        <w:suppressAutoHyphens/>
        <w:autoSpaceDE w:val="0"/>
        <w:autoSpaceDN w:val="0"/>
        <w:adjustRightInd w:val="0"/>
        <w:spacing w:before="0"/>
        <w:jc w:val="left"/>
      </w:pPr>
      <w:r w:rsidRPr="002D0C36">
        <w:t xml:space="preserve">Le CE va admettre que les tiers ont acquis un rôle de plus en plus important dans le contentieux contractuel, qu’il peut les’autoriser à saisir directement le juge du contrat au même titre que les parties. </w:t>
      </w:r>
    </w:p>
    <w:p w:rsidR="00F66684" w:rsidRPr="002D0C36" w:rsidRDefault="00F66684" w:rsidP="00C04C51">
      <w:pPr>
        <w:numPr>
          <w:ilvl w:val="1"/>
          <w:numId w:val="278"/>
        </w:numPr>
        <w:suppressAutoHyphens/>
        <w:autoSpaceDE w:val="0"/>
        <w:autoSpaceDN w:val="0"/>
        <w:adjustRightInd w:val="0"/>
        <w:spacing w:before="0"/>
        <w:jc w:val="left"/>
      </w:pPr>
      <w:r w:rsidRPr="002D0C36">
        <w:t>Beziers :nullité/ annulation</w:t>
      </w:r>
    </w:p>
    <w:p w:rsidR="00F66684" w:rsidRPr="002D0C36" w:rsidRDefault="00F66684" w:rsidP="00C04C51">
      <w:pPr>
        <w:numPr>
          <w:ilvl w:val="1"/>
          <w:numId w:val="278"/>
        </w:numPr>
        <w:suppressAutoHyphens/>
        <w:autoSpaceDE w:val="0"/>
        <w:autoSpaceDN w:val="0"/>
        <w:adjustRightInd w:val="0"/>
        <w:spacing w:before="0"/>
        <w:jc w:val="left"/>
      </w:pPr>
      <w:r w:rsidRPr="002D0C36">
        <w:t>C’est l’apport de l’arrêt CE 2007 Société Tropic travaux signalisation amplifiée par Conseil d’Etat 2014 Département de Tarn et Garonne</w:t>
      </w:r>
    </w:p>
    <w:p w:rsidR="00F66684" w:rsidRPr="002D0C36" w:rsidRDefault="00F66684" w:rsidP="00C04C51">
      <w:pPr>
        <w:numPr>
          <w:ilvl w:val="1"/>
          <w:numId w:val="278"/>
        </w:numPr>
        <w:suppressAutoHyphens/>
        <w:autoSpaceDE w:val="0"/>
        <w:autoSpaceDN w:val="0"/>
        <w:adjustRightInd w:val="0"/>
        <w:spacing w:before="0"/>
        <w:jc w:val="left"/>
      </w:pPr>
      <w:r w:rsidRPr="002D0C36">
        <w:t>Avec en contrepartie l’irrecevabilité du recours pour excès de contre les actes détachables.</w:t>
      </w:r>
    </w:p>
    <w:p w:rsidR="00F66684" w:rsidRPr="002D0C36" w:rsidRDefault="00F66684" w:rsidP="00C04C51">
      <w:pPr>
        <w:numPr>
          <w:ilvl w:val="0"/>
          <w:numId w:val="278"/>
        </w:numPr>
        <w:suppressAutoHyphens/>
        <w:autoSpaceDE w:val="0"/>
        <w:autoSpaceDN w:val="0"/>
        <w:adjustRightInd w:val="0"/>
        <w:spacing w:before="0"/>
        <w:jc w:val="left"/>
      </w:pPr>
      <w:r w:rsidRPr="002D0C36">
        <w:t>Le droit à un recours effectif pour les candidats à un contrat de commande publique ( CJUE 2004 Commission c/ Allemagne) faisant par ailleurs que le contentieux des contrats est dominé par les procédures d’urgence organisées devant un juge des référés</w:t>
      </w:r>
    </w:p>
    <w:p w:rsidR="00F66684" w:rsidRPr="002D0C36" w:rsidRDefault="00F66684" w:rsidP="00F66684">
      <w:pPr>
        <w:suppressAutoHyphens/>
      </w:pPr>
      <w:r w:rsidRPr="002D0C36">
        <w:t>Le contentieux administratif des contrats a ainsi vécu en quelques années (2007-2014) une véritable révolution copernicienne visant à simplifier son organisation autour de son juge naturel, le juge du contrat, et à unifier les différents recours.</w:t>
      </w:r>
    </w:p>
    <w:p w:rsidR="00F66684" w:rsidRPr="002D0C36" w:rsidRDefault="00F66684" w:rsidP="00C04C51">
      <w:pPr>
        <w:numPr>
          <w:ilvl w:val="0"/>
          <w:numId w:val="279"/>
        </w:numPr>
        <w:suppressAutoHyphens/>
        <w:autoSpaceDE w:val="0"/>
        <w:autoSpaceDN w:val="0"/>
        <w:adjustRightInd w:val="0"/>
        <w:spacing w:before="0"/>
        <w:jc w:val="left"/>
      </w:pPr>
      <w:r w:rsidRPr="002D0C36">
        <w:t>Il n’en reste pas moins un contentieux sophistiqué</w:t>
      </w:r>
    </w:p>
    <w:p w:rsidR="00F66684" w:rsidRPr="002D0C36" w:rsidRDefault="00F66684" w:rsidP="00C04C51">
      <w:pPr>
        <w:numPr>
          <w:ilvl w:val="1"/>
          <w:numId w:val="279"/>
        </w:numPr>
        <w:suppressAutoHyphens/>
        <w:autoSpaceDE w:val="0"/>
        <w:autoSpaceDN w:val="0"/>
        <w:adjustRightInd w:val="0"/>
        <w:spacing w:before="0"/>
        <w:jc w:val="left"/>
      </w:pPr>
      <w:r w:rsidRPr="002D0C36">
        <w:t xml:space="preserve"> en raison de la distinction entre les référés d’urgence du droit de la commande publique et le recours proprement dit au juge du contrat </w:t>
      </w:r>
    </w:p>
    <w:p w:rsidR="00F66684" w:rsidRPr="002D0C36" w:rsidRDefault="00F66684" w:rsidP="00C04C51">
      <w:pPr>
        <w:numPr>
          <w:ilvl w:val="1"/>
          <w:numId w:val="279"/>
        </w:numPr>
        <w:suppressAutoHyphens/>
        <w:autoSpaceDE w:val="0"/>
        <w:autoSpaceDN w:val="0"/>
        <w:adjustRightInd w:val="0"/>
        <w:spacing w:before="0"/>
        <w:jc w:val="left"/>
      </w:pPr>
      <w:r w:rsidRPr="002D0C36">
        <w:t>Recours de plein contentieux qu’il convient lui-même de distinguer entre le recours des tiers et le recours des parties.</w:t>
      </w:r>
    </w:p>
    <w:p w:rsidR="00F66684" w:rsidRPr="002D0C36" w:rsidRDefault="00F66684" w:rsidP="00F66684"/>
    <w:p w:rsidR="00F66684" w:rsidRPr="002D0C36" w:rsidRDefault="00F66684" w:rsidP="00F66684">
      <w:pPr>
        <w:pStyle w:val="Titre2"/>
        <w:jc w:val="center"/>
        <w:rPr>
          <w:color w:val="auto"/>
          <w:sz w:val="22"/>
          <w:szCs w:val="22"/>
        </w:rPr>
      </w:pPr>
      <w:r w:rsidRPr="002D0C36">
        <w:rPr>
          <w:color w:val="auto"/>
          <w:sz w:val="22"/>
          <w:szCs w:val="22"/>
        </w:rPr>
        <w:t xml:space="preserve">Chapitre 1. </w:t>
      </w:r>
      <w:r w:rsidRPr="002D0C36">
        <w:rPr>
          <w:color w:val="auto"/>
          <w:sz w:val="22"/>
          <w:szCs w:val="22"/>
        </w:rPr>
        <w:br/>
        <w:t xml:space="preserve">Le contentieux de la formation </w:t>
      </w:r>
      <w:r w:rsidRPr="002D0C36">
        <w:rPr>
          <w:color w:val="auto"/>
          <w:sz w:val="22"/>
          <w:szCs w:val="22"/>
        </w:rPr>
        <w:br/>
        <w:t>du contrat devant le juge des référés</w:t>
      </w:r>
    </w:p>
    <w:p w:rsidR="00F66684" w:rsidRPr="002D0C36" w:rsidRDefault="00F66684" w:rsidP="00F66684"/>
    <w:p w:rsidR="00F66684" w:rsidRPr="002D0C36" w:rsidRDefault="00F66684" w:rsidP="00F66684">
      <w:pPr>
        <w:suppressAutoHyphens/>
      </w:pPr>
      <w:r w:rsidRPr="002D0C36">
        <w:t>Si le référé-suspension de droit commun (dans le cadre du recours « Tarn et Garonne » notamment) est applicable au contentieux de la formation du contrat, il existe des référés propres.</w:t>
      </w:r>
    </w:p>
    <w:p w:rsidR="00F66684" w:rsidRPr="002D0C36" w:rsidRDefault="00F66684" w:rsidP="00C04C51">
      <w:pPr>
        <w:numPr>
          <w:ilvl w:val="0"/>
          <w:numId w:val="287"/>
        </w:numPr>
        <w:suppressAutoHyphens/>
        <w:autoSpaceDE w:val="0"/>
        <w:autoSpaceDN w:val="0"/>
        <w:adjustRightInd w:val="0"/>
        <w:spacing w:before="0"/>
        <w:jc w:val="left"/>
      </w:pPr>
      <w:r w:rsidRPr="002D0C36">
        <w:t>Les référés propres aux contrats résultent de la transposition des directives « recours ». Ils ont pour but de créer des procédures efficaces et rapides destinées à faire respecter les règles de publicité et de mise en concurrence et d'éviter que les situations irrégulières se cristallisent en en effaçant au plus vite les effets pour permettre, dans les meilleurs délais, la passation de nouveaux contrats.</w:t>
      </w:r>
    </w:p>
    <w:p w:rsidR="00F66684" w:rsidRPr="002D0C36" w:rsidRDefault="00F66684" w:rsidP="00F66684">
      <w:r w:rsidRPr="002D0C36">
        <w:t>Les textes distinguent le référé précontractuel (la loi n° 92-10 du 4 janvier 1992) et le référé contractuel (2009) dont la jurisprudence s’efforce tant d’en limiter la puissance que d’organiser la complémentarité.</w:t>
      </w:r>
    </w:p>
    <w:p w:rsidR="00F66684" w:rsidRPr="002D0C36" w:rsidRDefault="00F66684" w:rsidP="00F66684">
      <w:pPr>
        <w:suppressAutoHyphens/>
        <w:rPr>
          <w:b/>
          <w:bCs/>
        </w:rPr>
      </w:pPr>
    </w:p>
    <w:p w:rsidR="00F66684" w:rsidRPr="002D0C36" w:rsidRDefault="00F66684" w:rsidP="00074B7E">
      <w:pPr>
        <w:pStyle w:val="Titre3"/>
        <w:rPr>
          <w:color w:val="auto"/>
        </w:rPr>
      </w:pPr>
      <w:r w:rsidRPr="002D0C36">
        <w:rPr>
          <w:color w:val="auto"/>
        </w:rPr>
        <w:t>Section 1- La puissance contenue du référé précontractuel (CJA, art. L. 551-1 à L. 551-12)</w:t>
      </w:r>
    </w:p>
    <w:p w:rsidR="00F66684" w:rsidRPr="002D0C36" w:rsidRDefault="00F66684" w:rsidP="00F66684"/>
    <w:p w:rsidR="00F66684" w:rsidRPr="002D0C36" w:rsidRDefault="00F66684" w:rsidP="00F66684">
      <w:pPr>
        <w:suppressAutoHyphens/>
        <w:rPr>
          <w:i/>
          <w:iCs/>
        </w:rPr>
      </w:pPr>
      <w:r w:rsidRPr="002D0C36">
        <w:t xml:space="preserve">Lors de son introduction en droit interne, le référé précontractuel a été qualifié de recours contentieux « de troisième type » </w:t>
      </w:r>
      <w:r w:rsidRPr="002D0C36">
        <w:rPr>
          <w:i/>
          <w:iCs/>
        </w:rPr>
        <w:t xml:space="preserve">(P. Terneyre, </w:t>
      </w:r>
    </w:p>
    <w:p w:rsidR="00F66684" w:rsidRPr="002D0C36" w:rsidRDefault="00F66684" w:rsidP="00C04C51">
      <w:pPr>
        <w:numPr>
          <w:ilvl w:val="0"/>
          <w:numId w:val="280"/>
        </w:numPr>
        <w:suppressAutoHyphens/>
        <w:autoSpaceDE w:val="0"/>
        <w:autoSpaceDN w:val="0"/>
        <w:adjustRightInd w:val="0"/>
        <w:spacing w:before="0"/>
        <w:jc w:val="left"/>
      </w:pPr>
      <w:r w:rsidRPr="002D0C36">
        <w:rPr>
          <w:i/>
          <w:iCs/>
        </w:rPr>
        <w:t>C’</w:t>
      </w:r>
      <w:r w:rsidRPr="002D0C36">
        <w:t>est un recours original.</w:t>
      </w:r>
    </w:p>
    <w:p w:rsidR="00F66684" w:rsidRPr="002D0C36" w:rsidRDefault="00F66684" w:rsidP="00C04C51">
      <w:pPr>
        <w:numPr>
          <w:ilvl w:val="1"/>
          <w:numId w:val="280"/>
        </w:numPr>
        <w:suppressAutoHyphens/>
        <w:autoSpaceDE w:val="0"/>
        <w:autoSpaceDN w:val="0"/>
        <w:adjustRightInd w:val="0"/>
        <w:spacing w:before="0"/>
        <w:jc w:val="left"/>
      </w:pPr>
      <w:r w:rsidRPr="002D0C36">
        <w:lastRenderedPageBreak/>
        <w:t xml:space="preserve">Son objet initial était de transposer la directive « Recours » afin de permettre au juge d'agir « à un stade où les violations peuvent encore être corrigées ». Il consiste à « enrayer la formation du contrat » en bloquant son processus de conclusion du contrat, </w:t>
      </w:r>
    </w:p>
    <w:p w:rsidR="00F66684" w:rsidRPr="002D0C36" w:rsidRDefault="00F66684" w:rsidP="00C04C51">
      <w:pPr>
        <w:numPr>
          <w:ilvl w:val="2"/>
          <w:numId w:val="280"/>
        </w:numPr>
        <w:suppressAutoHyphens/>
        <w:autoSpaceDE w:val="0"/>
        <w:autoSpaceDN w:val="0"/>
        <w:adjustRightInd w:val="0"/>
        <w:spacing w:before="0"/>
        <w:jc w:val="left"/>
      </w:pPr>
      <w:r w:rsidRPr="002D0C36">
        <w:t>Il contrevenait ainsi au principe élémentaire du contentieux administratif qui veut que le juge soit saisi d’une décision</w:t>
      </w:r>
    </w:p>
    <w:p w:rsidR="00F66684" w:rsidRPr="002D0C36" w:rsidRDefault="00F66684" w:rsidP="00C04C51">
      <w:pPr>
        <w:numPr>
          <w:ilvl w:val="2"/>
          <w:numId w:val="280"/>
        </w:numPr>
        <w:suppressAutoHyphens/>
        <w:autoSpaceDE w:val="0"/>
        <w:autoSpaceDN w:val="0"/>
        <w:adjustRightInd w:val="0"/>
        <w:spacing w:before="0"/>
        <w:jc w:val="left"/>
      </w:pPr>
      <w:r w:rsidRPr="002D0C36">
        <w:t>Et il dotait le juge administratif de pouvoirs jusqu’alors inconnus</w:t>
      </w:r>
    </w:p>
    <w:p w:rsidR="00F66684" w:rsidRPr="002D0C36" w:rsidRDefault="00F66684" w:rsidP="00F66684">
      <w:pPr>
        <w:suppressAutoHyphens/>
      </w:pPr>
      <w:r w:rsidRPr="002D0C36">
        <w:t xml:space="preserve">En raison du risque qu’il fait peser sur la sécurité des procédures contractuelles, la jurisprudence du CE s’est efforcé à partir de 2009 d’en limiter l’accès et d’en contenir l’intervention à des cas qui tendent à devenir exceptionnelles. </w:t>
      </w:r>
    </w:p>
    <w:p w:rsidR="00F66684" w:rsidRPr="002D0C36" w:rsidRDefault="00F66684" w:rsidP="00F66684">
      <w:pPr>
        <w:suppressAutoHyphens/>
      </w:pPr>
      <w:r w:rsidRPr="002D0C36">
        <w:t>Recours d’exception, le référé précontractuel est devenu un recours qui aboutit exceptionnellement</w:t>
      </w:r>
    </w:p>
    <w:p w:rsidR="00F66684" w:rsidRPr="002D0C36" w:rsidRDefault="00F66684" w:rsidP="00F66684">
      <w:pPr>
        <w:suppressAutoHyphens/>
      </w:pPr>
      <w:r w:rsidRPr="002D0C36">
        <w:t xml:space="preserve">Pour autant d’un strict point de vue juridique, le référé précontractuel reste une procédure atypique </w:t>
      </w:r>
    </w:p>
    <w:p w:rsidR="00F66684" w:rsidRPr="002D0C36" w:rsidRDefault="00F66684" w:rsidP="00C04C51">
      <w:pPr>
        <w:numPr>
          <w:ilvl w:val="0"/>
          <w:numId w:val="304"/>
        </w:numPr>
        <w:suppressAutoHyphens/>
        <w:autoSpaceDE w:val="0"/>
        <w:autoSpaceDN w:val="0"/>
        <w:adjustRightInd w:val="0"/>
        <w:spacing w:before="0"/>
        <w:jc w:val="left"/>
      </w:pPr>
      <w:r w:rsidRPr="002D0C36">
        <w:t>D’abord, en raison de son contexte</w:t>
      </w:r>
    </w:p>
    <w:p w:rsidR="00F66684" w:rsidRPr="002D0C36" w:rsidRDefault="00F66684" w:rsidP="00C04C51">
      <w:pPr>
        <w:numPr>
          <w:ilvl w:val="1"/>
          <w:numId w:val="304"/>
        </w:numPr>
        <w:suppressAutoHyphens/>
        <w:autoSpaceDE w:val="0"/>
        <w:autoSpaceDN w:val="0"/>
        <w:adjustRightInd w:val="0"/>
        <w:spacing w:before="0"/>
        <w:jc w:val="left"/>
      </w:pPr>
      <w:r w:rsidRPr="002D0C36">
        <w:t xml:space="preserve">La notion de « marché public » en droit français, il peut être mis en œuvre devant les juridictions administratives ou judiciaires </w:t>
      </w:r>
    </w:p>
    <w:p w:rsidR="00F66684" w:rsidRPr="002D0C36" w:rsidRDefault="00F66684" w:rsidP="00C04C51">
      <w:pPr>
        <w:numPr>
          <w:ilvl w:val="1"/>
          <w:numId w:val="280"/>
        </w:numPr>
        <w:suppressAutoHyphens/>
        <w:autoSpaceDE w:val="0"/>
        <w:autoSpaceDN w:val="0"/>
        <w:adjustRightInd w:val="0"/>
        <w:spacing w:before="0"/>
        <w:jc w:val="left"/>
      </w:pPr>
      <w:r w:rsidRPr="002D0C36">
        <w:t>De même devant le juge administratif, deux sortes de référés précontractuels coexistent : en fonction que le marché relève des secteurs classiques et secteurs exclus</w:t>
      </w:r>
    </w:p>
    <w:p w:rsidR="00F66684" w:rsidRPr="002D0C36" w:rsidRDefault="00F66684" w:rsidP="00C04C51">
      <w:pPr>
        <w:numPr>
          <w:ilvl w:val="2"/>
          <w:numId w:val="280"/>
        </w:numPr>
        <w:suppressAutoHyphens/>
        <w:autoSpaceDE w:val="0"/>
        <w:autoSpaceDN w:val="0"/>
        <w:adjustRightInd w:val="0"/>
        <w:spacing w:before="0"/>
        <w:jc w:val="left"/>
      </w:pPr>
      <w:r w:rsidRPr="002D0C36">
        <w:t>Ne sera abordé ici que le référé ouvert devant le juge administratif contre les contrats des seuls pouvoirs adjudicateurs</w:t>
      </w:r>
    </w:p>
    <w:p w:rsidR="00F66684" w:rsidRPr="002D0C36" w:rsidRDefault="00F66684" w:rsidP="00C04C51">
      <w:pPr>
        <w:numPr>
          <w:ilvl w:val="0"/>
          <w:numId w:val="280"/>
        </w:numPr>
        <w:suppressAutoHyphens/>
        <w:autoSpaceDE w:val="0"/>
        <w:autoSpaceDN w:val="0"/>
        <w:adjustRightInd w:val="0"/>
        <w:spacing w:before="0"/>
        <w:jc w:val="left"/>
      </w:pPr>
      <w:r w:rsidRPr="002D0C36">
        <w:t xml:space="preserve">Ensuite au regard de son organisation tant dans l’accès au juge que dans les pouvoirs qui lui sont donnés d’exercer </w:t>
      </w:r>
    </w:p>
    <w:p w:rsidR="00F66684" w:rsidRPr="002D0C36" w:rsidRDefault="00F66684" w:rsidP="007C7DCD">
      <w:pPr>
        <w:pStyle w:val="Titre4"/>
        <w:rPr>
          <w:color w:val="auto"/>
        </w:rPr>
      </w:pPr>
      <w:r w:rsidRPr="002D0C36">
        <w:rPr>
          <w:color w:val="auto"/>
        </w:rPr>
        <w:t xml:space="preserve">§.1. L’accès rétréci au juge du référé précontractuel  </w:t>
      </w:r>
    </w:p>
    <w:p w:rsidR="00F66684" w:rsidRPr="002D0C36" w:rsidRDefault="00F66684" w:rsidP="00F66684">
      <w:pPr>
        <w:suppressAutoHyphens/>
      </w:pPr>
    </w:p>
    <w:p w:rsidR="00F66684" w:rsidRPr="002D0C36" w:rsidRDefault="00F66684" w:rsidP="00F66684">
      <w:pPr>
        <w:suppressAutoHyphens/>
      </w:pPr>
      <w:r w:rsidRPr="002D0C36">
        <w:t>La spécificité du référé contractuel ressort de ses c</w:t>
      </w:r>
      <w:r w:rsidRPr="002D0C36">
        <w:rPr>
          <w:b/>
          <w:bCs/>
        </w:rPr>
        <w:t>onditions d’accès qui en font un recours préventif, spécialisé sur les questions de mise en concurrence</w:t>
      </w:r>
      <w:r w:rsidRPr="002D0C36">
        <w:t xml:space="preserve">. C’est en jouant sur ces conditions que le juge est parvenu à en limiter fortement l’accès. </w:t>
      </w:r>
    </w:p>
    <w:p w:rsidR="00F66684" w:rsidRPr="002D0C36" w:rsidRDefault="00F66684" w:rsidP="00F66684">
      <w:pPr>
        <w:pStyle w:val="Titre5"/>
        <w:rPr>
          <w:color w:val="auto"/>
          <w:sz w:val="22"/>
          <w:szCs w:val="22"/>
        </w:rPr>
      </w:pPr>
      <w:r w:rsidRPr="002D0C36">
        <w:rPr>
          <w:color w:val="auto"/>
          <w:sz w:val="22"/>
          <w:szCs w:val="22"/>
        </w:rPr>
        <w:t xml:space="preserve">A. Un recours exclusivement préventif. </w:t>
      </w:r>
    </w:p>
    <w:p w:rsidR="00F66684" w:rsidRPr="002D0C36" w:rsidRDefault="00F66684" w:rsidP="00F66684">
      <w:r w:rsidRPr="002D0C36">
        <w:t>C’est un référé ouvert par les textes tant que le contrat n’est pas conclu</w:t>
      </w:r>
    </w:p>
    <w:p w:rsidR="00F66684" w:rsidRPr="002D0C36" w:rsidRDefault="00F66684" w:rsidP="001950DF">
      <w:pPr>
        <w:pStyle w:val="Titre6"/>
        <w:rPr>
          <w:color w:val="auto"/>
        </w:rPr>
      </w:pPr>
      <w:r w:rsidRPr="002D0C36">
        <w:rPr>
          <w:color w:val="auto"/>
        </w:rPr>
        <w:t>1. Un recours ouvert tant que le contrat n’est pas conclu.</w:t>
      </w:r>
    </w:p>
    <w:p w:rsidR="00F66684" w:rsidRPr="002D0C36" w:rsidRDefault="00F66684" w:rsidP="00F66684">
      <w:r w:rsidRPr="002D0C36">
        <w:t xml:space="preserve">Le juge ne peut plus être saisi dès lors que le contrat est conclu. </w:t>
      </w:r>
    </w:p>
    <w:p w:rsidR="00F66684" w:rsidRPr="002D0C36" w:rsidRDefault="00F66684" w:rsidP="00C04C51">
      <w:pPr>
        <w:numPr>
          <w:ilvl w:val="0"/>
          <w:numId w:val="281"/>
        </w:numPr>
        <w:suppressAutoHyphens/>
        <w:autoSpaceDE w:val="0"/>
        <w:autoSpaceDN w:val="0"/>
        <w:adjustRightInd w:val="0"/>
        <w:spacing w:before="0"/>
        <w:jc w:val="left"/>
      </w:pPr>
      <w:r w:rsidRPr="002D0C36">
        <w:t>(</w:t>
      </w:r>
      <w:r w:rsidRPr="002D0C36">
        <w:rPr>
          <w:i/>
          <w:iCs/>
        </w:rPr>
        <w:t>CE, sect., 3 nov. 1995, n° 157304, CCI Tarbes et Hautes-Pyrénées.</w:t>
      </w:r>
      <w:r w:rsidRPr="002D0C36">
        <w:t xml:space="preserve"> C'est également le cas si le recours émane du préfet </w:t>
      </w:r>
      <w:r w:rsidRPr="002D0C36">
        <w:rPr>
          <w:i/>
          <w:iCs/>
        </w:rPr>
        <w:t>(CE, 11 mars 1998, n° 163682, préfet Morbihan)</w:t>
      </w:r>
      <w:r w:rsidRPr="002D0C36">
        <w:t xml:space="preserve">. </w:t>
      </w:r>
    </w:p>
    <w:p w:rsidR="00F66684" w:rsidRPr="002D0C36" w:rsidRDefault="00F66684" w:rsidP="00C04C51">
      <w:pPr>
        <w:numPr>
          <w:ilvl w:val="0"/>
          <w:numId w:val="281"/>
        </w:numPr>
        <w:suppressAutoHyphens/>
        <w:autoSpaceDE w:val="0"/>
        <w:autoSpaceDN w:val="0"/>
        <w:adjustRightInd w:val="0"/>
        <w:spacing w:before="0"/>
        <w:jc w:val="left"/>
      </w:pPr>
      <w:r w:rsidRPr="002D0C36">
        <w:t xml:space="preserve">Depuis l'ordonnance du 7 mai 2009, il est précisé que </w:t>
      </w:r>
      <w:r w:rsidRPr="002D0C36">
        <w:rPr>
          <w:i/>
          <w:iCs/>
        </w:rPr>
        <w:t>“le juge est saisi avant la conclusion du contrat”(CJA, art. L. 551-1 et L. 551-5)</w:t>
      </w:r>
      <w:r w:rsidRPr="002D0C36">
        <w:t>.</w:t>
      </w:r>
    </w:p>
    <w:p w:rsidR="00F66684" w:rsidRPr="002D0C36" w:rsidRDefault="00F66684" w:rsidP="00C04C51">
      <w:pPr>
        <w:numPr>
          <w:ilvl w:val="1"/>
          <w:numId w:val="281"/>
        </w:numPr>
        <w:suppressAutoHyphens/>
        <w:autoSpaceDE w:val="0"/>
        <w:autoSpaceDN w:val="0"/>
        <w:adjustRightInd w:val="0"/>
        <w:spacing w:before="0"/>
        <w:jc w:val="left"/>
      </w:pPr>
      <w:r w:rsidRPr="002D0C36">
        <w:t>Si le contrat est signé avant la saisine du juge, la demande est irrecevable et si l'engagement est conclu après la saisine du juge, celui-ci doit prononcer un non-lieu</w:t>
      </w:r>
    </w:p>
    <w:p w:rsidR="00F66684" w:rsidRPr="002D0C36" w:rsidRDefault="00F66684" w:rsidP="00F66684">
      <w:pPr>
        <w:suppressAutoHyphens/>
      </w:pPr>
      <w:r w:rsidRPr="002D0C36">
        <w:t xml:space="preserve">Afin d'éviter les manœuvres visant à faire échec à la saisine ou à la décision du juge des référés consistant en une signature accélérée du contrat, les textes ont prévu deux modalités successives de suspension de la procédure de passation du contrat. </w:t>
      </w:r>
    </w:p>
    <w:p w:rsidR="00F66684" w:rsidRPr="002D0C36" w:rsidRDefault="00F66684" w:rsidP="00C04C51">
      <w:pPr>
        <w:numPr>
          <w:ilvl w:val="0"/>
          <w:numId w:val="281"/>
        </w:numPr>
        <w:suppressAutoHyphens/>
        <w:autoSpaceDE w:val="0"/>
        <w:autoSpaceDN w:val="0"/>
        <w:adjustRightInd w:val="0"/>
        <w:spacing w:before="0"/>
        <w:ind w:left="1440"/>
        <w:jc w:val="left"/>
        <w:rPr>
          <w:b/>
          <w:bCs/>
        </w:rPr>
      </w:pPr>
      <w:r w:rsidRPr="002D0C36">
        <w:t xml:space="preserve">L’institution d’un délai de </w:t>
      </w:r>
      <w:r w:rsidRPr="002D0C36">
        <w:rPr>
          <w:i/>
          <w:iCs/>
        </w:rPr>
        <w:t xml:space="preserve">standstill : </w:t>
      </w:r>
      <w:r w:rsidRPr="002D0C36">
        <w:t xml:space="preserve">16 jours en cas de transmission postale et d'au moins 11 jours en cas de transmission électronique pour les contrats de partenariat. </w:t>
      </w:r>
    </w:p>
    <w:p w:rsidR="00F66684" w:rsidRPr="002D0C36" w:rsidRDefault="00F66684" w:rsidP="00C04C51">
      <w:pPr>
        <w:numPr>
          <w:ilvl w:val="0"/>
          <w:numId w:val="281"/>
        </w:numPr>
        <w:suppressAutoHyphens/>
        <w:autoSpaceDE w:val="0"/>
        <w:autoSpaceDN w:val="0"/>
        <w:adjustRightInd w:val="0"/>
        <w:spacing w:before="0"/>
        <w:ind w:left="1440"/>
        <w:jc w:val="left"/>
        <w:rPr>
          <w:b/>
          <w:bCs/>
        </w:rPr>
      </w:pPr>
      <w:r w:rsidRPr="002D0C36">
        <w:t>La saisine du tribunal administratif entraîne automatiquement la suspension de la signature du contrat jusqu'à la notification de la décision juridictionnelle.</w:t>
      </w:r>
    </w:p>
    <w:p w:rsidR="00F66684" w:rsidRPr="002D0C36" w:rsidRDefault="00F66684" w:rsidP="001950DF">
      <w:pPr>
        <w:pStyle w:val="Titre6"/>
        <w:rPr>
          <w:color w:val="auto"/>
        </w:rPr>
      </w:pPr>
      <w:r w:rsidRPr="002D0C36">
        <w:rPr>
          <w:color w:val="auto"/>
        </w:rPr>
        <w:lastRenderedPageBreak/>
        <w:t>2. Un  recours appelant une intervention urgente du juge.</w:t>
      </w:r>
    </w:p>
    <w:p w:rsidR="00F66684" w:rsidRPr="002D0C36" w:rsidRDefault="00F66684" w:rsidP="00F66684">
      <w:r w:rsidRPr="002D0C36">
        <w:t>Compte tenu du moment où il est saisi et des enjeux d’une procédure de passation, le juge est tenu de se prononcer rapidement.</w:t>
      </w:r>
    </w:p>
    <w:p w:rsidR="00F66684" w:rsidRPr="002D0C36" w:rsidRDefault="00F66684" w:rsidP="00C04C51">
      <w:pPr>
        <w:numPr>
          <w:ilvl w:val="0"/>
          <w:numId w:val="300"/>
        </w:numPr>
        <w:suppressAutoHyphens/>
        <w:autoSpaceDE w:val="0"/>
        <w:autoSpaceDN w:val="0"/>
        <w:adjustRightInd w:val="0"/>
        <w:spacing w:before="0"/>
        <w:jc w:val="left"/>
        <w:rPr>
          <w:i/>
          <w:iCs/>
        </w:rPr>
      </w:pPr>
      <w:r w:rsidRPr="002D0C36">
        <w:t>C’est pour cette raison qu’il s'agit d'une procédure de référé, ce qui explique que le président du tribunal, ou son délégué, statue seul en premier et dernier ressort.*</w:t>
      </w:r>
    </w:p>
    <w:p w:rsidR="00F66684" w:rsidRPr="002D0C36" w:rsidRDefault="00F66684" w:rsidP="00C04C51">
      <w:pPr>
        <w:numPr>
          <w:ilvl w:val="2"/>
          <w:numId w:val="300"/>
        </w:numPr>
        <w:suppressAutoHyphens/>
        <w:autoSpaceDE w:val="0"/>
        <w:autoSpaceDN w:val="0"/>
        <w:adjustRightInd w:val="0"/>
        <w:spacing w:before="0"/>
        <w:jc w:val="left"/>
        <w:rPr>
          <w:i/>
          <w:iCs/>
        </w:rPr>
      </w:pPr>
      <w:r w:rsidRPr="002D0C36">
        <w:t xml:space="preserve"> sous réserve de la possibilité toujours ouverte de renvoyer l'affaire en formation collégiale mais alors sans audition d'un rapporteur public </w:t>
      </w:r>
      <w:r w:rsidRPr="002D0C36">
        <w:rPr>
          <w:i/>
          <w:iCs/>
        </w:rPr>
        <w:t>(CE, 16 oct. 2000, n° 213958, Sté Stereau,</w:t>
      </w:r>
    </w:p>
    <w:p w:rsidR="00F66684" w:rsidRPr="002D0C36" w:rsidRDefault="00F66684" w:rsidP="00C04C51">
      <w:pPr>
        <w:numPr>
          <w:ilvl w:val="1"/>
          <w:numId w:val="300"/>
        </w:numPr>
        <w:suppressAutoHyphens/>
        <w:autoSpaceDE w:val="0"/>
        <w:autoSpaceDN w:val="0"/>
        <w:adjustRightInd w:val="0"/>
        <w:spacing w:before="0"/>
        <w:jc w:val="left"/>
      </w:pPr>
      <w:r w:rsidRPr="002D0C36">
        <w:t xml:space="preserve">La nature de la procédure explique la brièveté des délais impartis : </w:t>
      </w:r>
      <w:r w:rsidRPr="002D0C36">
        <w:rPr>
          <w:i/>
          <w:iCs/>
        </w:rPr>
        <w:t>“Le président du tribunal administratif ou le magistrat qu'il délègue statue dans un délai de vingt jours sur les demandes qui lui sont présentées”(CJA, art. R. 551-5)</w:t>
      </w:r>
    </w:p>
    <w:p w:rsidR="00F66684" w:rsidRPr="002D0C36" w:rsidRDefault="00F66684" w:rsidP="00C04C51">
      <w:pPr>
        <w:numPr>
          <w:ilvl w:val="1"/>
          <w:numId w:val="300"/>
        </w:numPr>
        <w:suppressAutoHyphens/>
        <w:autoSpaceDE w:val="0"/>
        <w:autoSpaceDN w:val="0"/>
        <w:adjustRightInd w:val="0"/>
        <w:spacing w:before="0"/>
        <w:jc w:val="left"/>
      </w:pPr>
      <w:r w:rsidRPr="002D0C36">
        <w:t>Ce délai est indicatif et son dépassement n'entraîne pas dessaisissement.</w:t>
      </w:r>
    </w:p>
    <w:p w:rsidR="00F66684" w:rsidRPr="002D0C36" w:rsidRDefault="00F66684" w:rsidP="00C04C51">
      <w:pPr>
        <w:numPr>
          <w:ilvl w:val="2"/>
          <w:numId w:val="300"/>
        </w:numPr>
        <w:suppressAutoHyphens/>
        <w:autoSpaceDE w:val="0"/>
        <w:autoSpaceDN w:val="0"/>
        <w:adjustRightInd w:val="0"/>
        <w:spacing w:before="0"/>
        <w:jc w:val="left"/>
      </w:pPr>
      <w:r w:rsidRPr="002D0C36">
        <w:t xml:space="preserve">Il peut arriver que le juge l'excède, notamment lorsqu'il est amené à prescrire une expertise </w:t>
      </w:r>
      <w:r w:rsidRPr="002D0C36">
        <w:rPr>
          <w:i/>
          <w:iCs/>
        </w:rPr>
        <w:t>(CE, sect., 3 nov. 1995, District agglomération nancéienne</w:t>
      </w:r>
    </w:p>
    <w:p w:rsidR="00F66684" w:rsidRPr="002D0C36" w:rsidRDefault="00F66684" w:rsidP="00C04C51">
      <w:pPr>
        <w:numPr>
          <w:ilvl w:val="1"/>
          <w:numId w:val="281"/>
        </w:numPr>
        <w:suppressAutoHyphens/>
        <w:autoSpaceDE w:val="0"/>
        <w:autoSpaceDN w:val="0"/>
        <w:adjustRightInd w:val="0"/>
        <w:spacing w:before="0"/>
        <w:jc w:val="left"/>
      </w:pPr>
      <w:r w:rsidRPr="002D0C36">
        <w:t xml:space="preserve">La brièveté des délais et la circonstance que doit se tenir une audience publique justifient que le juge ne soit pas tenu de communiquer le mémoire en défense de la partie adverse </w:t>
      </w:r>
      <w:r w:rsidRPr="002D0C36">
        <w:rPr>
          <w:i/>
          <w:iCs/>
        </w:rPr>
        <w:t>(CE, 8 mars 1996, Sté CGC Entreprise)</w:t>
      </w:r>
      <w:r w:rsidRPr="002D0C36">
        <w:t xml:space="preserve">. </w:t>
      </w:r>
    </w:p>
    <w:p w:rsidR="00F66684" w:rsidRPr="002D0C36" w:rsidRDefault="00F66684" w:rsidP="00C04C51">
      <w:pPr>
        <w:numPr>
          <w:ilvl w:val="2"/>
          <w:numId w:val="281"/>
        </w:numPr>
        <w:suppressAutoHyphens/>
        <w:autoSpaceDE w:val="0"/>
        <w:autoSpaceDN w:val="0"/>
        <w:adjustRightInd w:val="0"/>
        <w:spacing w:before="0"/>
        <w:jc w:val="left"/>
      </w:pPr>
      <w:r w:rsidRPr="002D0C36">
        <w:t>Il doit néanmoins le cas échéant informer les parties de ce qu'il envisage de fonder sa décision sur un moyen relevé d'office.</w:t>
      </w:r>
    </w:p>
    <w:p w:rsidR="00F66684" w:rsidRPr="002D0C36" w:rsidRDefault="00F66684" w:rsidP="00C04C51">
      <w:pPr>
        <w:numPr>
          <w:ilvl w:val="0"/>
          <w:numId w:val="281"/>
        </w:numPr>
        <w:suppressAutoHyphens/>
        <w:autoSpaceDE w:val="0"/>
        <w:autoSpaceDN w:val="0"/>
        <w:adjustRightInd w:val="0"/>
        <w:spacing w:before="0"/>
        <w:jc w:val="left"/>
        <w:rPr>
          <w:bCs/>
        </w:rPr>
      </w:pPr>
      <w:r w:rsidRPr="002D0C36">
        <w:rPr>
          <w:bCs/>
        </w:rPr>
        <w:t>C’est pour cette raison aussi qu’un appel n’est pas prévu.</w:t>
      </w:r>
    </w:p>
    <w:p w:rsidR="00F66684" w:rsidRPr="002D0C36" w:rsidRDefault="00F66684" w:rsidP="00C04C51">
      <w:pPr>
        <w:numPr>
          <w:ilvl w:val="1"/>
          <w:numId w:val="281"/>
        </w:numPr>
        <w:suppressAutoHyphens/>
        <w:autoSpaceDE w:val="0"/>
        <w:autoSpaceDN w:val="0"/>
        <w:adjustRightInd w:val="0"/>
        <w:spacing w:before="0"/>
        <w:jc w:val="left"/>
        <w:rPr>
          <w:bCs/>
        </w:rPr>
      </w:pPr>
      <w:r w:rsidRPr="002D0C36">
        <w:rPr>
          <w:bCs/>
        </w:rPr>
        <w:t>La seule voie de recours est le pourvoi en cassation devant le CE dans les limites du contrôle de cassation.</w:t>
      </w:r>
    </w:p>
    <w:p w:rsidR="00F66684" w:rsidRPr="002D0C36" w:rsidRDefault="00F66684" w:rsidP="00C04C51">
      <w:pPr>
        <w:numPr>
          <w:ilvl w:val="1"/>
          <w:numId w:val="281"/>
        </w:numPr>
        <w:suppressAutoHyphens/>
        <w:autoSpaceDE w:val="0"/>
        <w:autoSpaceDN w:val="0"/>
        <w:adjustRightInd w:val="0"/>
        <w:spacing w:before="0"/>
        <w:jc w:val="left"/>
        <w:rPr>
          <w:bCs/>
        </w:rPr>
      </w:pPr>
      <w:r w:rsidRPr="002D0C36">
        <w:rPr>
          <w:bCs/>
        </w:rPr>
        <w:t>La signature du marché entre le rejet du référé et le pourvoi peut faire obstacle à l’intervention du juge de cassation.</w:t>
      </w:r>
    </w:p>
    <w:p w:rsidR="00F66684" w:rsidRPr="002D0C36" w:rsidRDefault="00F66684" w:rsidP="00F66684">
      <w:pPr>
        <w:pStyle w:val="Titre5"/>
        <w:rPr>
          <w:color w:val="auto"/>
          <w:sz w:val="22"/>
          <w:szCs w:val="22"/>
        </w:rPr>
      </w:pPr>
      <w:r w:rsidRPr="002D0C36">
        <w:rPr>
          <w:color w:val="auto"/>
          <w:sz w:val="22"/>
          <w:szCs w:val="22"/>
        </w:rPr>
        <w:t>B. Un recours exclusivement dédié à la sanction effective des règles de transparence et de mise en concurrence.</w:t>
      </w:r>
    </w:p>
    <w:p w:rsidR="00F66684" w:rsidRPr="002D0C36" w:rsidRDefault="00F66684" w:rsidP="00F66684">
      <w:pPr>
        <w:suppressAutoHyphens/>
        <w:rPr>
          <w:bCs/>
        </w:rPr>
      </w:pPr>
      <w:r w:rsidRPr="002D0C36">
        <w:rPr>
          <w:bCs/>
        </w:rPr>
        <w:t>Le contentieux est réservé aux contrats assortis d’une obligation de mise en concurrence : n’importe quel opérateur ne peut saisir le juge du référé précontractuel ni présenté n’importe quel moyn</w:t>
      </w:r>
    </w:p>
    <w:p w:rsidR="00F66684" w:rsidRPr="002D0C36" w:rsidRDefault="00F66684" w:rsidP="00C04C51">
      <w:pPr>
        <w:numPr>
          <w:ilvl w:val="0"/>
          <w:numId w:val="280"/>
        </w:numPr>
        <w:suppressAutoHyphens/>
        <w:autoSpaceDE w:val="0"/>
        <w:autoSpaceDN w:val="0"/>
        <w:adjustRightInd w:val="0"/>
        <w:spacing w:before="0"/>
        <w:jc w:val="left"/>
      </w:pPr>
      <w:r w:rsidRPr="002D0C36">
        <w:t>Il est ouvert exclusivement à l’égard des contrats de commande publique</w:t>
      </w:r>
    </w:p>
    <w:p w:rsidR="00F66684" w:rsidRPr="002D0C36" w:rsidRDefault="00F66684" w:rsidP="00C04C51">
      <w:pPr>
        <w:numPr>
          <w:ilvl w:val="1"/>
          <w:numId w:val="280"/>
        </w:numPr>
        <w:suppressAutoHyphens/>
        <w:autoSpaceDE w:val="0"/>
        <w:autoSpaceDN w:val="0"/>
        <w:adjustRightInd w:val="0"/>
        <w:spacing w:before="0"/>
        <w:jc w:val="left"/>
      </w:pPr>
      <w:r w:rsidRPr="002D0C36">
        <w:t>A propos des concessions domaniales. Elles n'entrent pas dans le champ du référé précontractuel même si l'entité adjudicatrice a décidé de se soumettre, sans y être tenue, à une procédure de passation des marchés publics (CE, 3 déc. 2014, Régie Tisséo et Sté Métrobus.</w:t>
      </w:r>
    </w:p>
    <w:p w:rsidR="00F66684" w:rsidRPr="002D0C36" w:rsidRDefault="00F66684" w:rsidP="00F66684">
      <w:pPr>
        <w:suppressAutoHyphens/>
      </w:pPr>
      <w:r w:rsidRPr="002D0C36">
        <w:t>A ce titre, le juge du référé précontractuel est une sorte de monomaniaque qui intervient uniquement au service des principes de la commande publique : il ne peut être saisi que des tiers ayant un intérêt à conclure un contrat, soulevant des moyens liés au respect des seuls questions de  transparence et de mise en concurrence et sous réserve d’être personnellement lésés par le moyen qu’il invoque</w:t>
      </w:r>
    </w:p>
    <w:p w:rsidR="00F66684" w:rsidRPr="002D0C36" w:rsidRDefault="00F66684" w:rsidP="00F66684">
      <w:pPr>
        <w:suppressAutoHyphens/>
      </w:pPr>
    </w:p>
    <w:p w:rsidR="00F66684" w:rsidRPr="002D0C36" w:rsidRDefault="00F66684" w:rsidP="001950DF">
      <w:pPr>
        <w:pStyle w:val="Titre6"/>
        <w:rPr>
          <w:color w:val="auto"/>
        </w:rPr>
      </w:pPr>
      <w:r w:rsidRPr="002D0C36">
        <w:rPr>
          <w:color w:val="auto"/>
        </w:rPr>
        <w:t>1. La délimitation drastique des requérants autorisés à agir : l’intérêt à conclure le contrat</w:t>
      </w:r>
    </w:p>
    <w:p w:rsidR="00F66684" w:rsidRPr="002D0C36" w:rsidRDefault="00F66684" w:rsidP="00F66684"/>
    <w:p w:rsidR="00F66684" w:rsidRPr="002D0C36" w:rsidRDefault="00F66684" w:rsidP="00F66684">
      <w:r w:rsidRPr="002D0C36">
        <w:t xml:space="preserve">Les tiers susceptibles de former un référé doivent répondre à deux conditions : avoir </w:t>
      </w:r>
      <w:r w:rsidRPr="002D0C36">
        <w:rPr>
          <w:iCs/>
        </w:rPr>
        <w:t>un intérêt à conclure le contrat et être sont susceptibles d'être lésées par le manquement invoqué aux règles de transparence et de mise en concurrence</w:t>
      </w:r>
    </w:p>
    <w:p w:rsidR="00F66684" w:rsidRPr="002D0C36" w:rsidRDefault="00F66684" w:rsidP="00F66684">
      <w:pPr>
        <w:suppressAutoHyphens/>
      </w:pPr>
      <w:r w:rsidRPr="002D0C36">
        <w:t>Le référé précontractuel est réservé à ceux dont un intérêt direct peut être lésé .</w:t>
      </w:r>
    </w:p>
    <w:p w:rsidR="00F66684" w:rsidRPr="002D0C36" w:rsidRDefault="00F66684" w:rsidP="00C04C51">
      <w:pPr>
        <w:numPr>
          <w:ilvl w:val="0"/>
          <w:numId w:val="288"/>
        </w:numPr>
        <w:suppressAutoHyphens/>
        <w:autoSpaceDE w:val="0"/>
        <w:autoSpaceDN w:val="0"/>
        <w:adjustRightInd w:val="0"/>
        <w:spacing w:before="0"/>
        <w:jc w:val="left"/>
      </w:pPr>
      <w:r w:rsidRPr="002D0C36">
        <w:lastRenderedPageBreak/>
        <w:t xml:space="preserve">les cocontractants dont on n'a pas renouvelé le contrat, </w:t>
      </w:r>
    </w:p>
    <w:p w:rsidR="00F66684" w:rsidRPr="002D0C36" w:rsidRDefault="00F66684" w:rsidP="00C04C51">
      <w:pPr>
        <w:numPr>
          <w:ilvl w:val="0"/>
          <w:numId w:val="288"/>
        </w:numPr>
        <w:suppressAutoHyphens/>
        <w:autoSpaceDE w:val="0"/>
        <w:autoSpaceDN w:val="0"/>
        <w:adjustRightInd w:val="0"/>
        <w:spacing w:before="0"/>
        <w:jc w:val="left"/>
      </w:pPr>
      <w:r w:rsidRPr="002D0C36">
        <w:t xml:space="preserve">les entreprises qui n'ont pu participer à la procédure de soumission, soit qu'ils en aient été évincés, soit qu'ils n'aient pas été à même d'y participer du fait du défaut de publicité </w:t>
      </w:r>
    </w:p>
    <w:p w:rsidR="00F66684" w:rsidRPr="002D0C36" w:rsidRDefault="00F66684" w:rsidP="00F66684">
      <w:pPr>
        <w:suppressAutoHyphens/>
      </w:pPr>
      <w:r w:rsidRPr="002D0C36">
        <w:t xml:space="preserve">Le juge a une conception large de cette condition </w:t>
      </w:r>
    </w:p>
    <w:p w:rsidR="00F66684" w:rsidRPr="002D0C36" w:rsidRDefault="00F66684" w:rsidP="00C04C51">
      <w:pPr>
        <w:numPr>
          <w:ilvl w:val="0"/>
          <w:numId w:val="289"/>
        </w:numPr>
        <w:suppressAutoHyphens/>
        <w:autoSpaceDE w:val="0"/>
        <w:autoSpaceDN w:val="0"/>
        <w:adjustRightInd w:val="0"/>
        <w:spacing w:before="0"/>
        <w:jc w:val="left"/>
      </w:pPr>
      <w:r w:rsidRPr="002D0C36">
        <w:t xml:space="preserve">des entreprises qui n'ont pas pu être candidates du fait des manquements reprochés aux autorités adjudicatrices peuvent engager un référé précontractuel, </w:t>
      </w:r>
      <w:r w:rsidRPr="002D0C36">
        <w:rPr>
          <w:i/>
          <w:iCs/>
        </w:rPr>
        <w:t>CE, 24 oct. 2001, n° 236293, Coll. terr. Corse et Office des transports Corse </w:t>
      </w:r>
    </w:p>
    <w:p w:rsidR="00F66684" w:rsidRPr="002D0C36" w:rsidRDefault="00F66684" w:rsidP="00C04C51">
      <w:pPr>
        <w:numPr>
          <w:ilvl w:val="0"/>
          <w:numId w:val="282"/>
        </w:numPr>
        <w:suppressAutoHyphens/>
        <w:autoSpaceDE w:val="0"/>
        <w:autoSpaceDN w:val="0"/>
        <w:adjustRightInd w:val="0"/>
        <w:spacing w:before="0"/>
        <w:jc w:val="left"/>
      </w:pPr>
      <w:r w:rsidRPr="002D0C36">
        <w:t xml:space="preserve">Une entreprise qui n'a vocation à se voir attribuer que certains des lots est néanmoins recevable à demander l'annulation de l'ensemble de la procédure si la procédure de passation comporte une partie commune à l'ensemble des lots </w:t>
      </w:r>
      <w:r w:rsidRPr="002D0C36">
        <w:rPr>
          <w:i/>
          <w:iCs/>
        </w:rPr>
        <w:t>(CE, 11 mai 2007, n° 298863, Région Guadeloupe : JurisData n° 2007-071846 ; Rec. CE 2007, tables, p. 953)</w:t>
      </w:r>
      <w:r w:rsidRPr="002D0C36">
        <w:t>.</w:t>
      </w:r>
    </w:p>
    <w:p w:rsidR="00F66684" w:rsidRPr="002D0C36" w:rsidRDefault="00F66684" w:rsidP="00C04C51">
      <w:pPr>
        <w:numPr>
          <w:ilvl w:val="0"/>
          <w:numId w:val="282"/>
        </w:numPr>
        <w:suppressAutoHyphens/>
        <w:autoSpaceDE w:val="0"/>
        <w:autoSpaceDN w:val="0"/>
        <w:adjustRightInd w:val="0"/>
        <w:spacing w:before="0"/>
        <w:jc w:val="left"/>
      </w:pPr>
      <w:r w:rsidRPr="002D0C36">
        <w:t xml:space="preserve">Le principe de loyauté des relations contractuelles ne s'applique pas à la phase de passation des contrats et un candidat estimant la procédure viciée dès l'origine peut attendre que son offre soit rejetée pour saisir le juge des référés précontractuels </w:t>
      </w:r>
      <w:r w:rsidRPr="002D0C36">
        <w:rPr>
          <w:i/>
          <w:iCs/>
        </w:rPr>
        <w:t>(CE, 11 avr. 2014, n° 357051, Cne Montreuil : AJDA 2015, p. 1729, note O. Lagnus).</w:t>
      </w:r>
    </w:p>
    <w:p w:rsidR="00F66684" w:rsidRPr="002D0C36" w:rsidRDefault="00F66684" w:rsidP="001950DF">
      <w:pPr>
        <w:pStyle w:val="Titre6"/>
        <w:rPr>
          <w:rFonts w:ascii="Times New Roman" w:hAnsi="Times New Roman"/>
          <w:color w:val="auto"/>
        </w:rPr>
      </w:pPr>
      <w:r w:rsidRPr="002D0C36">
        <w:rPr>
          <w:color w:val="auto"/>
        </w:rPr>
        <w:t xml:space="preserve">2) La limitation fonctionnelle des moyens invocables </w:t>
      </w:r>
    </w:p>
    <w:p w:rsidR="00F66684" w:rsidRPr="002D0C36" w:rsidRDefault="00F66684" w:rsidP="00F66684">
      <w:pPr>
        <w:suppressAutoHyphens/>
      </w:pPr>
      <w:r w:rsidRPr="002D0C36">
        <w:t>Le juge du référé précontractuel ne sanctionne que les actes susceptibles de porter atteinte aux règles de publicité et de mise en concurrence et plus largement d’avoir un effet sur le respect des principes de la commande publique</w:t>
      </w:r>
    </w:p>
    <w:p w:rsidR="00F66684" w:rsidRPr="002D0C36" w:rsidRDefault="00F66684" w:rsidP="00C04C51">
      <w:pPr>
        <w:numPr>
          <w:ilvl w:val="0"/>
          <w:numId w:val="292"/>
        </w:numPr>
        <w:suppressAutoHyphens/>
        <w:autoSpaceDE w:val="0"/>
        <w:autoSpaceDN w:val="0"/>
        <w:adjustRightInd w:val="0"/>
        <w:spacing w:before="0"/>
        <w:jc w:val="left"/>
      </w:pPr>
      <w:r w:rsidRPr="002D0C36">
        <w:t>Ce qui revient à avoir une approche assez large des irrégularités dénoncées devant lui</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la régularité de la composition de la commission d'appel d'offres </w:t>
      </w:r>
      <w:r w:rsidRPr="002D0C36">
        <w:rPr>
          <w:i/>
          <w:iCs/>
        </w:rPr>
        <w:t>(CE, 27 juill. 2001, n° 232820, Sté Degrémont : JurisData n° 2001-062794 ; BJCP 2001, p. 521)</w:t>
      </w:r>
      <w:r w:rsidRPr="002D0C36">
        <w:t xml:space="preserve">,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l'application correcte de l'article 77 du Code des marchés publics prescrivant la communication des motifs de rejet d'une candidature </w:t>
      </w:r>
      <w:r w:rsidRPr="002D0C36">
        <w:rPr>
          <w:i/>
          <w:iCs/>
        </w:rPr>
        <w:t>(CE, 21 janv. 2004, n° 253509, Sté Aquitaine démolition :JurisData n° 2004-066356 ; Dr. adm. 2004, comm. 75, note Ménéménis)</w:t>
      </w:r>
      <w:r w:rsidRPr="002D0C36">
        <w:t>,l</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les critères de choix de l'attributaire d'un marché </w:t>
      </w:r>
      <w:r w:rsidRPr="002D0C36">
        <w:rPr>
          <w:i/>
          <w:iCs/>
        </w:rPr>
        <w:t>(CE, 28 avr. 2006, n° 280197, Cne Toulouse : JurisData n° 2006-065299 ; Dr. adm. 2006, comm. 149, note Ménéménis)</w:t>
      </w:r>
      <w:r w:rsidRPr="002D0C36">
        <w:t xml:space="preserve">,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le respect des règles que l'Administration s'est imposées dans la sélection des candidats et des offres </w:t>
      </w:r>
      <w:r w:rsidRPr="002D0C36">
        <w:rPr>
          <w:i/>
          <w:iCs/>
        </w:rPr>
        <w:t>(CE, 6 oct. 2004, n° 263083, Sté La communication hospitalière </w:t>
      </w:r>
      <w:r w:rsidRPr="002D0C36">
        <w:t xml:space="preserve">,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la pertinence des documents demandés </w:t>
      </w:r>
      <w:r w:rsidRPr="002D0C36">
        <w:rPr>
          <w:i/>
          <w:iCs/>
        </w:rPr>
        <w:t>(CE, 17 nov. 2006, n° 290712, ANPE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L'application correcte des règles imposées aux délégataires de service public </w:t>
      </w:r>
      <w:r w:rsidRPr="002D0C36">
        <w:rPr>
          <w:i/>
          <w:iCs/>
        </w:rPr>
        <w:t>(CE, 14 mars 2003, n° 251610, Sté Air Lib : JurisData n° 2003-065299 ; Rec. CE 2003, tables, p. 861)</w:t>
      </w:r>
      <w:r w:rsidRPr="002D0C36">
        <w:t xml:space="preserve">.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La définition de l'objet du contrat </w:t>
      </w:r>
      <w:r w:rsidRPr="002D0C36">
        <w:rPr>
          <w:i/>
          <w:iCs/>
        </w:rPr>
        <w:t xml:space="preserve">(CE, 29 juill. 1998, n° 190452, Cne Léognan ) </w:t>
      </w:r>
      <w:r w:rsidRPr="002D0C36">
        <w:t xml:space="preserve">ou les spécifications exigées des candidats </w:t>
      </w:r>
      <w:r w:rsidRPr="002D0C36">
        <w:rPr>
          <w:i/>
          <w:iCs/>
        </w:rPr>
        <w:t>(CE, sect., 3 nov. 1995, n° 152484, District agglomération nancéienne : JurisData n° 1995-045624 ; Rec. CE 1995, p. 391, concl. Chantepy ; AJDA 1995, p. 888, chron. J.-H. Stahl et D. Chauvaux)</w:t>
      </w:r>
      <w:r w:rsidRPr="002D0C36">
        <w:t xml:space="preserve">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de même que la référence à des critères de sélection sans rapport avec l'objet du contrat </w:t>
      </w:r>
      <w:r w:rsidRPr="002D0C36">
        <w:rPr>
          <w:i/>
          <w:iCs/>
        </w:rPr>
        <w:t>(CE, 25 juin 2001, n° 229666, Cne Gravelines : Rec. CE 2001, p. 391)</w:t>
      </w:r>
      <w:r w:rsidRPr="002D0C36">
        <w:t xml:space="preserve">, </w:t>
      </w:r>
    </w:p>
    <w:p w:rsidR="00F66684" w:rsidRPr="002D0C36" w:rsidRDefault="00F66684" w:rsidP="00C04C51">
      <w:pPr>
        <w:numPr>
          <w:ilvl w:val="2"/>
          <w:numId w:val="285"/>
        </w:numPr>
        <w:suppressAutoHyphens/>
        <w:autoSpaceDE w:val="0"/>
        <w:autoSpaceDN w:val="0"/>
        <w:adjustRightInd w:val="0"/>
        <w:spacing w:before="0"/>
        <w:jc w:val="left"/>
      </w:pPr>
      <w:r w:rsidRPr="002D0C36">
        <w:lastRenderedPageBreak/>
        <w:t xml:space="preserve">Le caractère anormalement bas d'une offre </w:t>
      </w:r>
      <w:r w:rsidRPr="002D0C36">
        <w:rPr>
          <w:i/>
          <w:iCs/>
        </w:rPr>
        <w:t>(CE, 1er mars 2012, n° 354159, Dpt Corse du Sud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 la méconnaissance de la législation en vigueur par l'offre retenue </w:t>
      </w:r>
      <w:r w:rsidRPr="002D0C36">
        <w:rPr>
          <w:i/>
          <w:iCs/>
        </w:rPr>
        <w:t>(CE. 30 sept. 2011, n° 350153, Dpt Haute-Savoie, Sté GTS </w:t>
      </w:r>
    </w:p>
    <w:p w:rsidR="00F66684" w:rsidRPr="002D0C36" w:rsidRDefault="00F66684" w:rsidP="00C04C51">
      <w:pPr>
        <w:numPr>
          <w:ilvl w:val="2"/>
          <w:numId w:val="285"/>
        </w:numPr>
        <w:suppressAutoHyphens/>
        <w:autoSpaceDE w:val="0"/>
        <w:autoSpaceDN w:val="0"/>
        <w:adjustRightInd w:val="0"/>
        <w:spacing w:before="0"/>
        <w:jc w:val="left"/>
      </w:pPr>
      <w:r w:rsidRPr="002D0C36">
        <w:t xml:space="preserve">L'absence de précision sur la durée d'une délégation de service public </w:t>
      </w:r>
      <w:r w:rsidRPr="002D0C36">
        <w:rPr>
          <w:i/>
          <w:iCs/>
        </w:rPr>
        <w:t xml:space="preserve">(CE, 15 déc. 2008, n° 312350, Communauté intercnale villes solidaires </w:t>
      </w:r>
    </w:p>
    <w:p w:rsidR="00F66684" w:rsidRPr="002D0C36" w:rsidRDefault="00F66684" w:rsidP="00F66684">
      <w:pPr>
        <w:suppressAutoHyphens/>
      </w:pPr>
      <w:r w:rsidRPr="002D0C36">
        <w:t xml:space="preserve">Souple dans l’appréciation des moyens invocables, le Conseil d’Etat se veut également pragmatique : </w:t>
      </w:r>
    </w:p>
    <w:p w:rsidR="00F66684" w:rsidRPr="002D0C36" w:rsidRDefault="00F66684" w:rsidP="00C04C51">
      <w:pPr>
        <w:numPr>
          <w:ilvl w:val="0"/>
          <w:numId w:val="293"/>
        </w:numPr>
        <w:suppressAutoHyphens/>
        <w:autoSpaceDE w:val="0"/>
        <w:autoSpaceDN w:val="0"/>
        <w:adjustRightInd w:val="0"/>
        <w:spacing w:before="0"/>
        <w:jc w:val="left"/>
      </w:pPr>
      <w:r w:rsidRPr="002D0C36">
        <w:t xml:space="preserve">Ainsi « l'admission irrégulière d'un candidat ne présentant pas toutes les garanties requises n'entache pas nécessairement la procédure d'irrégularité lorsqu'à la date à laquelle le juge statue, l'offre d'une autre entreprise a été retenue » </w:t>
      </w:r>
      <w:r w:rsidRPr="002D0C36">
        <w:rPr>
          <w:i/>
          <w:iCs/>
        </w:rPr>
        <w:t xml:space="preserve">(CE, 24 oct. 2008, n° 300034, Synd. intercnal eau et assainissement Mayotte : </w:t>
      </w:r>
    </w:p>
    <w:p w:rsidR="00F66684" w:rsidRPr="002D0C36" w:rsidRDefault="00F66684" w:rsidP="00C04C51">
      <w:pPr>
        <w:numPr>
          <w:ilvl w:val="0"/>
          <w:numId w:val="293"/>
        </w:numPr>
        <w:suppressAutoHyphens/>
        <w:autoSpaceDE w:val="0"/>
        <w:autoSpaceDN w:val="0"/>
        <w:adjustRightInd w:val="0"/>
        <w:spacing w:before="0"/>
        <w:jc w:val="left"/>
      </w:pPr>
      <w:r w:rsidRPr="002D0C36">
        <w:rPr>
          <w:i/>
          <w:iCs/>
        </w:rPr>
        <w:t xml:space="preserve">Ou encore </w:t>
      </w:r>
      <w:r w:rsidRPr="002D0C36">
        <w:t xml:space="preserve">le Conseil admet que le fait de retenir un candidat ayant présenté de fausses informations sur ses capacités techniques, financières ou professionnelles est de  nature à léser les autres candidats entraînant l'annulation de la procédure </w:t>
      </w:r>
      <w:r w:rsidRPr="002D0C36">
        <w:rPr>
          <w:i/>
          <w:iCs/>
        </w:rPr>
        <w:t>(CE, 3 oct. 2012, n° 360952, Sté déménagement le Gars)</w:t>
      </w:r>
    </w:p>
    <w:p w:rsidR="00F66684" w:rsidRPr="002D0C36" w:rsidRDefault="00F66684" w:rsidP="00C04C51">
      <w:pPr>
        <w:numPr>
          <w:ilvl w:val="1"/>
          <w:numId w:val="293"/>
        </w:numPr>
        <w:suppressAutoHyphens/>
        <w:autoSpaceDE w:val="0"/>
        <w:autoSpaceDN w:val="0"/>
        <w:adjustRightInd w:val="0"/>
        <w:spacing w:before="0"/>
        <w:jc w:val="left"/>
      </w:pPr>
      <w:r w:rsidRPr="002D0C36">
        <w:rPr>
          <w:i/>
          <w:iCs/>
        </w:rPr>
        <w:t xml:space="preserve"> </w:t>
      </w:r>
      <w:r w:rsidRPr="002D0C36">
        <w:rPr>
          <w:iCs/>
        </w:rPr>
        <w:t>alors même qu’en principe seul le comportement du pouvoir adjudicateur est susceptible d’être prise en compte.</w:t>
      </w:r>
    </w:p>
    <w:p w:rsidR="00F66684" w:rsidRPr="002D0C36" w:rsidRDefault="00F66684" w:rsidP="00C04C51">
      <w:pPr>
        <w:numPr>
          <w:ilvl w:val="0"/>
          <w:numId w:val="293"/>
        </w:numPr>
        <w:suppressAutoHyphens/>
        <w:autoSpaceDE w:val="0"/>
        <w:autoSpaceDN w:val="0"/>
        <w:adjustRightInd w:val="0"/>
        <w:spacing w:before="0"/>
        <w:jc w:val="left"/>
      </w:pPr>
      <w:r w:rsidRPr="002D0C36">
        <w:t xml:space="preserve">La régularisation de certains vices en cours de procédure notamment l'information des concurrents évincés  est admise </w:t>
      </w:r>
      <w:r w:rsidRPr="002D0C36">
        <w:rPr>
          <w:i/>
          <w:iCs/>
        </w:rPr>
        <w:t xml:space="preserve">(CE, 6 mars 2009, n° 321217, Synd. mixte région Auray Belz Quiberon : </w:t>
      </w:r>
    </w:p>
    <w:p w:rsidR="00F66684" w:rsidRPr="002D0C36" w:rsidRDefault="00F66684" w:rsidP="001950DF">
      <w:pPr>
        <w:pStyle w:val="Titre6"/>
        <w:rPr>
          <w:color w:val="auto"/>
        </w:rPr>
      </w:pPr>
      <w:r w:rsidRPr="002D0C36">
        <w:rPr>
          <w:color w:val="auto"/>
        </w:rPr>
        <w:t>3) La limitation personnelle des moyens invocables : le  requérant doit avoir été lésé par le manquement invoqué</w:t>
      </w:r>
    </w:p>
    <w:p w:rsidR="00F66684" w:rsidRPr="002D0C36" w:rsidRDefault="00F66684" w:rsidP="00F66684">
      <w:pPr>
        <w:suppressAutoHyphens/>
      </w:pPr>
      <w:r w:rsidRPr="002D0C36">
        <w:t xml:space="preserve">Il ne suffit pas d'avoir intérêt à conclure le contrat ni de soulever un moyen adapté, il faut en outre être susceptible d'être lésé par le manquement invoqué. Les trois conditions sont cumulatives. </w:t>
      </w:r>
    </w:p>
    <w:p w:rsidR="00F66684" w:rsidRPr="002D0C36" w:rsidRDefault="00F66684" w:rsidP="00C04C51">
      <w:pPr>
        <w:numPr>
          <w:ilvl w:val="0"/>
          <w:numId w:val="283"/>
        </w:numPr>
        <w:suppressAutoHyphens/>
        <w:autoSpaceDE w:val="0"/>
        <w:autoSpaceDN w:val="0"/>
        <w:adjustRightInd w:val="0"/>
        <w:spacing w:before="0"/>
        <w:jc w:val="left"/>
      </w:pPr>
      <w:r w:rsidRPr="002D0C36">
        <w:t>La jurisprudence a fortement évolué</w:t>
      </w:r>
    </w:p>
    <w:p w:rsidR="00F66684" w:rsidRPr="002D0C36" w:rsidRDefault="00F66684" w:rsidP="00C04C51">
      <w:pPr>
        <w:numPr>
          <w:ilvl w:val="1"/>
          <w:numId w:val="283"/>
        </w:numPr>
        <w:suppressAutoHyphens/>
        <w:autoSpaceDE w:val="0"/>
        <w:autoSpaceDN w:val="0"/>
        <w:adjustRightInd w:val="0"/>
        <w:spacing w:before="0"/>
        <w:jc w:val="left"/>
      </w:pPr>
      <w:r w:rsidRPr="002D0C36">
        <w:t xml:space="preserve">Au nom du principe de procédure qui veut que l'intérêt à agir s'apprécie au regard des conclusions et non des moyens invoqués, le Conseil d'État avait, dans un premier temps, considéré qu'il suffisait que le requérant soit susceptible d'être lésé par l'irrégularité et qu'il n'était pas nécessaire qu'il le soit en fait </w:t>
      </w:r>
      <w:r w:rsidRPr="002D0C36">
        <w:rPr>
          <w:i/>
          <w:iCs/>
        </w:rPr>
        <w:t>(CE, sect., 30 nov. 1995, n° 152484, District agglomération nancéienne )</w:t>
      </w:r>
      <w:r w:rsidRPr="002D0C36">
        <w:t xml:space="preserve"> </w:t>
      </w:r>
    </w:p>
    <w:p w:rsidR="00F66684" w:rsidRPr="002D0C36" w:rsidRDefault="00F66684" w:rsidP="00C04C51">
      <w:pPr>
        <w:numPr>
          <w:ilvl w:val="2"/>
          <w:numId w:val="283"/>
        </w:numPr>
        <w:suppressAutoHyphens/>
        <w:autoSpaceDE w:val="0"/>
        <w:autoSpaceDN w:val="0"/>
        <w:adjustRightInd w:val="0"/>
        <w:spacing w:before="0"/>
        <w:jc w:val="left"/>
      </w:pPr>
      <w:r w:rsidRPr="002D0C36">
        <w:t xml:space="preserve">N'importe quel manquement aux règles de publicité et de mise en concurrence pouvait donc être invoqué, même s'il n'avait pas été commis au détriment de l'entreprise requérante ou ne lui avait pas porté directement préjudice </w:t>
      </w:r>
      <w:r w:rsidRPr="002D0C36">
        <w:rPr>
          <w:i/>
          <w:iCs/>
        </w:rPr>
        <w:t>(CE, 16 oct. 2000, n° 213958, Sté Stereau </w:t>
      </w:r>
    </w:p>
    <w:p w:rsidR="00F66684" w:rsidRPr="002D0C36" w:rsidRDefault="00F66684" w:rsidP="00C04C51">
      <w:pPr>
        <w:numPr>
          <w:ilvl w:val="2"/>
          <w:numId w:val="283"/>
        </w:numPr>
        <w:suppressAutoHyphens/>
        <w:autoSpaceDE w:val="0"/>
        <w:autoSpaceDN w:val="0"/>
        <w:adjustRightInd w:val="0"/>
        <w:spacing w:before="0"/>
        <w:jc w:val="left"/>
      </w:pPr>
      <w:r w:rsidRPr="002D0C36">
        <w:t xml:space="preserve">Mais cette jurisprudence, qui conférait au référé précontractuel la nature d'un recours objectif, présentait des inconvénients. </w:t>
      </w:r>
    </w:p>
    <w:p w:rsidR="00F66684" w:rsidRPr="002D0C36" w:rsidRDefault="00F66684" w:rsidP="00C04C51">
      <w:pPr>
        <w:numPr>
          <w:ilvl w:val="3"/>
          <w:numId w:val="283"/>
        </w:numPr>
        <w:suppressAutoHyphens/>
        <w:autoSpaceDE w:val="0"/>
        <w:autoSpaceDN w:val="0"/>
        <w:adjustRightInd w:val="0"/>
        <w:spacing w:before="0"/>
        <w:jc w:val="left"/>
      </w:pPr>
      <w:r w:rsidRPr="002D0C36">
        <w:t xml:space="preserve">Inconvénient  pour la sécurité juridique : certaines règles d'un formalisme excessif  aboutissaient en cas de manquements, même mineurs, à anéantir la procédure dans son entier, </w:t>
      </w:r>
    </w:p>
    <w:p w:rsidR="00F66684" w:rsidRPr="002D0C36" w:rsidRDefault="00F66684" w:rsidP="00C04C51">
      <w:pPr>
        <w:numPr>
          <w:ilvl w:val="3"/>
          <w:numId w:val="283"/>
        </w:numPr>
        <w:suppressAutoHyphens/>
        <w:autoSpaceDE w:val="0"/>
        <w:autoSpaceDN w:val="0"/>
        <w:adjustRightInd w:val="0"/>
        <w:spacing w:before="0"/>
        <w:jc w:val="left"/>
      </w:pPr>
      <w:r w:rsidRPr="002D0C36">
        <w:t>elle favorisait en contrepartie les manœuvres de certaines entreprises consistant à se désister de leurs recours en contrepartie d'arrangements</w:t>
      </w:r>
    </w:p>
    <w:p w:rsidR="00F66684" w:rsidRPr="002D0C36" w:rsidRDefault="00F66684" w:rsidP="00F66684">
      <w:pPr>
        <w:suppressAutoHyphens/>
        <w:rPr>
          <w:i/>
          <w:iCs/>
        </w:rPr>
      </w:pPr>
      <w:r w:rsidRPr="002D0C36">
        <w:t xml:space="preserve">La jurisprudence actuelle est beaucoup plus exigeante : es requérants ne sont désormais recevables à invoquer que les manquements qui « eu égard à leur portée et au stade de la procédure auquel ils se rapportent sont susceptibles de les avoir lésés ou risquent de les léser » </w:t>
      </w:r>
      <w:r w:rsidRPr="002D0C36">
        <w:rPr>
          <w:i/>
          <w:iCs/>
        </w:rPr>
        <w:t>(CE, sect., 3 oct. 2008, [SMIRGEOMES] </w:t>
      </w:r>
    </w:p>
    <w:p w:rsidR="00F66684" w:rsidRPr="002D0C36" w:rsidRDefault="00F66684" w:rsidP="00C04C51">
      <w:pPr>
        <w:numPr>
          <w:ilvl w:val="0"/>
          <w:numId w:val="284"/>
        </w:numPr>
        <w:suppressAutoHyphens/>
        <w:autoSpaceDE w:val="0"/>
        <w:autoSpaceDN w:val="0"/>
        <w:adjustRightInd w:val="0"/>
        <w:spacing w:before="0"/>
        <w:jc w:val="left"/>
      </w:pPr>
      <w:r w:rsidRPr="002D0C36">
        <w:lastRenderedPageBreak/>
        <w:t xml:space="preserve">La lésion doit être vraisemblable mais il n'est pas nécessaire d'établir qu'elle est certaine </w:t>
      </w:r>
      <w:r w:rsidRPr="002D0C36">
        <w:rPr>
          <w:i/>
          <w:iCs/>
        </w:rPr>
        <w:t>(CE, 29 avr. 2011, n° 344617, Garde des Sceaux, min. Justice : JurisData n° 2011-007067 ; BJCP 2011, p. 268, concl. N. Boulouis).</w:t>
      </w:r>
      <w:r w:rsidRPr="002D0C36">
        <w:t xml:space="preserve"> </w:t>
      </w:r>
    </w:p>
    <w:p w:rsidR="00F66684" w:rsidRPr="002D0C36" w:rsidRDefault="00F66684" w:rsidP="00C04C51">
      <w:pPr>
        <w:numPr>
          <w:ilvl w:val="0"/>
          <w:numId w:val="284"/>
        </w:numPr>
        <w:suppressAutoHyphens/>
        <w:autoSpaceDE w:val="0"/>
        <w:autoSpaceDN w:val="0"/>
        <w:adjustRightInd w:val="0"/>
        <w:spacing w:before="0"/>
        <w:jc w:val="left"/>
      </w:pPr>
      <w:r w:rsidRPr="002D0C36">
        <w:t xml:space="preserve">Le juge ne peut rechercher si le manquement a été susceptible de plus léser le requérant que les autres candidats </w:t>
      </w:r>
      <w:r w:rsidRPr="002D0C36">
        <w:rPr>
          <w:i/>
          <w:iCs/>
        </w:rPr>
        <w:t>(CE, 1er juin 2011, n° 354649, Cne Saint-Benoît)</w:t>
      </w:r>
      <w:r w:rsidRPr="002D0C36">
        <w:t>.</w:t>
      </w:r>
      <w:r w:rsidRPr="002D0C36">
        <w:rPr>
          <w:i/>
          <w:iCs/>
        </w:rPr>
        <w:t>).</w:t>
      </w:r>
    </w:p>
    <w:p w:rsidR="00F66684" w:rsidRPr="002D0C36" w:rsidRDefault="00F66684" w:rsidP="00F66684">
      <w:pPr>
        <w:suppressAutoHyphens/>
      </w:pPr>
      <w:r w:rsidRPr="002D0C36">
        <w:t xml:space="preserve">La conséquence est que de nombreuses irrégularités autrefois sanctionné par le référé précontractuel ne font plus obstacle à la signature du contrat </w:t>
      </w:r>
    </w:p>
    <w:p w:rsidR="00F66684" w:rsidRPr="002D0C36" w:rsidRDefault="00F66684" w:rsidP="00C04C51">
      <w:pPr>
        <w:numPr>
          <w:ilvl w:val="0"/>
          <w:numId w:val="290"/>
        </w:numPr>
        <w:suppressAutoHyphens/>
        <w:autoSpaceDE w:val="0"/>
        <w:autoSpaceDN w:val="0"/>
        <w:adjustRightInd w:val="0"/>
        <w:spacing w:before="0"/>
        <w:jc w:val="left"/>
      </w:pPr>
      <w:r w:rsidRPr="002D0C36">
        <w:t xml:space="preserve">La question de leur validité pourra se poser alors que le contrat est en cours d’exécution (par un recours Tropic  notamment)  de telle façon que « le centre de gravité du contentieux aurait ainsi basculé vers l'aval » </w:t>
      </w:r>
      <w:r w:rsidRPr="002D0C36">
        <w:rPr>
          <w:i/>
          <w:iCs/>
        </w:rPr>
        <w:t>(P. Rees, Contrats-Marchés publ. 2010, étude 1)</w:t>
      </w:r>
      <w:r w:rsidRPr="002D0C36">
        <w:t>.</w:t>
      </w:r>
    </w:p>
    <w:p w:rsidR="00F66684" w:rsidRPr="002D0C36" w:rsidRDefault="00F66684" w:rsidP="00C04C51">
      <w:pPr>
        <w:numPr>
          <w:ilvl w:val="0"/>
          <w:numId w:val="290"/>
        </w:numPr>
        <w:suppressAutoHyphens/>
        <w:autoSpaceDE w:val="0"/>
        <w:autoSpaceDN w:val="0"/>
        <w:adjustRightInd w:val="0"/>
        <w:spacing w:before="0"/>
        <w:jc w:val="left"/>
      </w:pPr>
      <w:r w:rsidRPr="002D0C36">
        <w:t xml:space="preserve">Sauf que le raisonnement de l’arrêt SMIRGEOMES a été transposé devant le juge du contrat (on parle de « smirgeomisation »). </w:t>
      </w:r>
    </w:p>
    <w:p w:rsidR="00F66684" w:rsidRPr="002D0C36" w:rsidRDefault="00F66684" w:rsidP="00F66684">
      <w:pPr>
        <w:suppressAutoHyphens/>
      </w:pPr>
      <w:r w:rsidRPr="002D0C36">
        <w:t xml:space="preserve">A titre d’exemples : </w:t>
      </w:r>
    </w:p>
    <w:p w:rsidR="00F66684" w:rsidRPr="002D0C36" w:rsidRDefault="00F66684" w:rsidP="00C04C51">
      <w:pPr>
        <w:numPr>
          <w:ilvl w:val="0"/>
          <w:numId w:val="291"/>
        </w:numPr>
        <w:suppressAutoHyphens/>
        <w:autoSpaceDE w:val="0"/>
        <w:autoSpaceDN w:val="0"/>
        <w:adjustRightInd w:val="0"/>
        <w:spacing w:before="0"/>
        <w:jc w:val="left"/>
      </w:pPr>
      <w:r w:rsidRPr="002D0C36">
        <w:t>Le requérant ne peut se prévaloir d'une irrégularité s'il en a profité </w:t>
      </w:r>
      <w:r w:rsidRPr="002D0C36">
        <w:rPr>
          <w:i/>
          <w:iCs/>
        </w:rPr>
        <w:t xml:space="preserve">: </w:t>
      </w:r>
      <w:r w:rsidRPr="002D0C36">
        <w:t>si un candidat a obtenu la note maximale sur un critère affecté d'une incohérence, ce manquement ne peut être réputé l'avoir lésé a</w:t>
      </w:r>
      <w:r w:rsidRPr="002D0C36">
        <w:rPr>
          <w:i/>
          <w:iCs/>
        </w:rPr>
        <w:t xml:space="preserve"> (CE, 26 sept. 2012, n° 359706, Communauté agglomération Seine-Eure).</w:t>
      </w:r>
    </w:p>
    <w:p w:rsidR="00F66684" w:rsidRPr="002D0C36" w:rsidRDefault="00F66684" w:rsidP="00C04C51">
      <w:pPr>
        <w:numPr>
          <w:ilvl w:val="0"/>
          <w:numId w:val="291"/>
        </w:numPr>
        <w:suppressAutoHyphens/>
        <w:autoSpaceDE w:val="0"/>
        <w:autoSpaceDN w:val="0"/>
        <w:adjustRightInd w:val="0"/>
        <w:spacing w:before="0"/>
        <w:jc w:val="left"/>
      </w:pPr>
      <w:r w:rsidRPr="002D0C36">
        <w:t xml:space="preserve">Le juge des référés ne peut retenir un manquement affectant la sélection des offres si la candidature de la société requérante n'est pas régulière car elle ne peut pas être lésée par un tel manquement </w:t>
      </w:r>
      <w:r w:rsidRPr="002D0C36">
        <w:rPr>
          <w:i/>
          <w:iCs/>
        </w:rPr>
        <w:t>(CE, 27 oct. 2011, n° 350935, Dpt Bouches-du-Rhône.</w:t>
      </w:r>
    </w:p>
    <w:p w:rsidR="00F66684" w:rsidRPr="002D0C36" w:rsidRDefault="00F66684" w:rsidP="00C04C51">
      <w:pPr>
        <w:numPr>
          <w:ilvl w:val="0"/>
          <w:numId w:val="291"/>
        </w:numPr>
        <w:suppressAutoHyphens/>
        <w:autoSpaceDE w:val="0"/>
        <w:autoSpaceDN w:val="0"/>
        <w:adjustRightInd w:val="0"/>
        <w:spacing w:before="0"/>
        <w:jc w:val="left"/>
      </w:pPr>
      <w:r w:rsidRPr="002D0C36">
        <w:t xml:space="preserve">Un requérant  ne peut prétendre  être lésé par l'offre irrégulièrement retenue si l'offre qu'il présentait lui-même était inappropriée, irrégulière ou inacceptable </w:t>
      </w:r>
      <w:r w:rsidRPr="002D0C36">
        <w:rPr>
          <w:i/>
          <w:iCs/>
        </w:rPr>
        <w:t>(CE, 11 avr. 2012, n° 354652 et n° 354709, Synd. ODY 1218 Newline du Lloyd's de Londres : JurisData n° 2012-006979 ; BJCP 2012, p. 310)</w:t>
      </w:r>
      <w:r w:rsidRPr="002D0C36">
        <w:t>.</w:t>
      </w:r>
    </w:p>
    <w:p w:rsidR="00F66684" w:rsidRPr="002D0C36" w:rsidRDefault="00F66684" w:rsidP="00F66684">
      <w:pPr>
        <w:suppressAutoHyphens/>
      </w:pPr>
      <w:r w:rsidRPr="002D0C36">
        <w:t xml:space="preserve">La subjectivisation du référé précontractuel laisse craindre à une sur-subjectivisation qui fermerait exagérément l’accès au juge. </w:t>
      </w:r>
    </w:p>
    <w:p w:rsidR="00F66684" w:rsidRPr="002D0C36" w:rsidRDefault="00F66684" w:rsidP="00C04C51">
      <w:pPr>
        <w:numPr>
          <w:ilvl w:val="1"/>
          <w:numId w:val="341"/>
        </w:numPr>
        <w:suppressAutoHyphens/>
        <w:autoSpaceDE w:val="0"/>
        <w:autoSpaceDN w:val="0"/>
        <w:adjustRightInd w:val="0"/>
        <w:spacing w:before="0"/>
        <w:jc w:val="left"/>
      </w:pPr>
      <w:r w:rsidRPr="002D0C36">
        <w:t xml:space="preserve">A cet égard, mais la parade est insuffisante, on notera qu’outre les entreprises intéressés, le référé précontractuel est également ouvert au représentant de l'État pour les contrats des collectivités territoriales, </w:t>
      </w:r>
    </w:p>
    <w:p w:rsidR="00F66684" w:rsidRPr="002D0C36" w:rsidRDefault="00F66684" w:rsidP="00F66684">
      <w:pPr>
        <w:suppressAutoHyphens/>
      </w:pPr>
    </w:p>
    <w:p w:rsidR="00F66684" w:rsidRPr="002D0C36" w:rsidRDefault="00F66684" w:rsidP="007C7DCD">
      <w:pPr>
        <w:pStyle w:val="Titre4"/>
        <w:rPr>
          <w:color w:val="auto"/>
        </w:rPr>
      </w:pPr>
      <w:r w:rsidRPr="002D0C36">
        <w:rPr>
          <w:color w:val="auto"/>
        </w:rPr>
        <w:t>§. 2 L° office paradoxal du juge du référé précontractuel</w:t>
      </w:r>
    </w:p>
    <w:p w:rsidR="00F66684" w:rsidRPr="002D0C36" w:rsidRDefault="00F66684" w:rsidP="00F66684">
      <w:pPr>
        <w:suppressAutoHyphens/>
        <w:rPr>
          <w:bCs/>
        </w:rPr>
      </w:pPr>
    </w:p>
    <w:p w:rsidR="00F66684" w:rsidRPr="002D0C36" w:rsidRDefault="00F66684" w:rsidP="00F66684">
      <w:pPr>
        <w:suppressAutoHyphens/>
        <w:rPr>
          <w:bCs/>
        </w:rPr>
      </w:pPr>
      <w:r w:rsidRPr="002D0C36">
        <w:rPr>
          <w:bCs/>
        </w:rPr>
        <w:t>Le premier paradoxe tient à ce l’office du juge est étroitement délimité l’empêchant de traiter toute une série d’illégalités potentielles dont est susceptible d’être entaché le contrat, mais qu’en contrepartie il permet d’obtenir du juge des mesures particulièrement énergiques</w:t>
      </w:r>
    </w:p>
    <w:p w:rsidR="00F66684" w:rsidRPr="002D0C36" w:rsidRDefault="00F66684" w:rsidP="00F66684">
      <w:pPr>
        <w:suppressAutoHyphens/>
        <w:rPr>
          <w:bCs/>
        </w:rPr>
      </w:pPr>
      <w:r w:rsidRPr="002D0C36">
        <w:rPr>
          <w:bCs/>
        </w:rPr>
        <w:t>Si la fenêtre de tir est étroite, le recours est une arme de destruction massive.</w:t>
      </w:r>
    </w:p>
    <w:p w:rsidR="00F66684" w:rsidRPr="002D0C36" w:rsidRDefault="00F66684" w:rsidP="00F66684">
      <w:pPr>
        <w:suppressAutoHyphens/>
        <w:rPr>
          <w:bCs/>
        </w:rPr>
      </w:pPr>
      <w:r w:rsidRPr="002D0C36">
        <w:rPr>
          <w:bCs/>
        </w:rPr>
        <w:t>Arme de destruction massive largement désamorcé dès lors que les pouvoirs du juge sont aujourd’hui mis au service …(et c’est l’autre paradoxe) de la sauvegarde de la procédure plutôt que de sa remise en cause</w:t>
      </w:r>
    </w:p>
    <w:p w:rsidR="00F66684" w:rsidRPr="002D0C36" w:rsidRDefault="00F66684" w:rsidP="00F66684">
      <w:pPr>
        <w:pStyle w:val="Titre5"/>
        <w:rPr>
          <w:color w:val="auto"/>
          <w:sz w:val="22"/>
          <w:szCs w:val="22"/>
        </w:rPr>
      </w:pPr>
      <w:r w:rsidRPr="002D0C36">
        <w:rPr>
          <w:color w:val="auto"/>
          <w:sz w:val="22"/>
          <w:szCs w:val="22"/>
        </w:rPr>
        <w:t xml:space="preserve">A. L’importance des questions échappant au juge du référé précontractuel </w:t>
      </w:r>
    </w:p>
    <w:p w:rsidR="00F66684" w:rsidRPr="002D0C36" w:rsidRDefault="00F66684" w:rsidP="00F66684"/>
    <w:p w:rsidR="00F66684" w:rsidRPr="002D0C36" w:rsidRDefault="00F66684" w:rsidP="00F66684">
      <w:r w:rsidRPr="002D0C36">
        <w:t>Elle tient aux textes susceptibles d’être invoqué et aux questions susceptibles d’être posées</w:t>
      </w:r>
    </w:p>
    <w:p w:rsidR="00F66684" w:rsidRPr="002D0C36" w:rsidRDefault="00F66684" w:rsidP="001950DF">
      <w:pPr>
        <w:pStyle w:val="Titre6"/>
        <w:rPr>
          <w:color w:val="auto"/>
        </w:rPr>
      </w:pPr>
      <w:r w:rsidRPr="002D0C36">
        <w:rPr>
          <w:color w:val="auto"/>
        </w:rPr>
        <w:lastRenderedPageBreak/>
        <w:t>1. Les textes dont la violation ne peut pas être invoqué.</w:t>
      </w:r>
    </w:p>
    <w:p w:rsidR="00F66684" w:rsidRPr="002D0C36" w:rsidRDefault="00F66684" w:rsidP="00F66684">
      <w:pPr>
        <w:suppressAutoHyphens/>
      </w:pPr>
      <w:r w:rsidRPr="002D0C36">
        <w:t xml:space="preserve">Le référé précontractuel est ainsi fondé sur la violation du droit de la commande publique. </w:t>
      </w:r>
    </w:p>
    <w:p w:rsidR="00F66684" w:rsidRPr="002D0C36" w:rsidRDefault="00F66684" w:rsidP="00C04C51">
      <w:pPr>
        <w:numPr>
          <w:ilvl w:val="0"/>
          <w:numId w:val="286"/>
        </w:numPr>
        <w:suppressAutoHyphens/>
        <w:autoSpaceDE w:val="0"/>
        <w:autoSpaceDN w:val="0"/>
        <w:adjustRightInd w:val="0"/>
        <w:spacing w:before="0"/>
        <w:jc w:val="left"/>
      </w:pPr>
      <w:r w:rsidRPr="002D0C36">
        <w:t>La méconnaissance de l'article L. 420-2 du Code de commerce par exemple « n'est pas au nombre des manquements dont peut être saisi le juge des référés précontractuels » (</w:t>
      </w:r>
      <w:r w:rsidRPr="002D0C36">
        <w:rPr>
          <w:i/>
          <w:iCs/>
        </w:rPr>
        <w:t xml:space="preserve">CE, 5 juin 2007, n° 305280, Sté Corsica Ferries : </w:t>
      </w:r>
    </w:p>
    <w:p w:rsidR="00F66684" w:rsidRPr="002D0C36" w:rsidRDefault="00F66684" w:rsidP="00C04C51">
      <w:pPr>
        <w:numPr>
          <w:ilvl w:val="0"/>
          <w:numId w:val="286"/>
        </w:numPr>
        <w:suppressAutoHyphens/>
        <w:autoSpaceDE w:val="0"/>
        <w:autoSpaceDN w:val="0"/>
        <w:adjustRightInd w:val="0"/>
        <w:spacing w:before="0"/>
        <w:jc w:val="left"/>
      </w:pPr>
      <w:r w:rsidRPr="002D0C36">
        <w:t>En raison de la délimitation de sa mission, le juge des référés précontractuels ne contrôle</w:t>
      </w:r>
    </w:p>
    <w:p w:rsidR="00F66684" w:rsidRPr="002D0C36" w:rsidRDefault="00F66684" w:rsidP="00C04C51">
      <w:pPr>
        <w:numPr>
          <w:ilvl w:val="1"/>
          <w:numId w:val="286"/>
        </w:numPr>
        <w:suppressAutoHyphens/>
        <w:autoSpaceDE w:val="0"/>
        <w:autoSpaceDN w:val="0"/>
        <w:adjustRightInd w:val="0"/>
        <w:spacing w:before="0"/>
        <w:jc w:val="left"/>
      </w:pPr>
      <w:r w:rsidRPr="002D0C36">
        <w:t xml:space="preserve"> ni la compétence de l'autorité chargée de passer le contrat </w:t>
      </w:r>
      <w:r w:rsidRPr="002D0C36">
        <w:rPr>
          <w:i/>
          <w:iCs/>
        </w:rPr>
        <w:t>(CE, 30 juin 1999, n° 198993, SA Demathieu et Bard)</w:t>
      </w:r>
      <w:r w:rsidRPr="002D0C36">
        <w:t xml:space="preserve">, </w:t>
      </w:r>
    </w:p>
    <w:p w:rsidR="00F66684" w:rsidRPr="002D0C36" w:rsidRDefault="00F66684" w:rsidP="00C04C51">
      <w:pPr>
        <w:numPr>
          <w:ilvl w:val="1"/>
          <w:numId w:val="286"/>
        </w:numPr>
        <w:suppressAutoHyphens/>
        <w:autoSpaceDE w:val="0"/>
        <w:autoSpaceDN w:val="0"/>
        <w:adjustRightInd w:val="0"/>
        <w:spacing w:before="0"/>
        <w:jc w:val="left"/>
      </w:pPr>
      <w:r w:rsidRPr="002D0C36">
        <w:t xml:space="preserve">ni la validité de la signature mais seulement son existence matérielle </w:t>
      </w:r>
      <w:r w:rsidRPr="002D0C36">
        <w:rPr>
          <w:i/>
          <w:iCs/>
        </w:rPr>
        <w:t xml:space="preserve">(CE, 8 févr. 1999, Sté Campenon-Bernard : BJCP 1999, p. 361, concl. C. Bergeal. </w:t>
      </w:r>
    </w:p>
    <w:p w:rsidR="00F66684" w:rsidRPr="002D0C36" w:rsidRDefault="00F66684" w:rsidP="00C04C51">
      <w:pPr>
        <w:numPr>
          <w:ilvl w:val="1"/>
          <w:numId w:val="286"/>
        </w:numPr>
        <w:suppressAutoHyphens/>
        <w:autoSpaceDE w:val="0"/>
        <w:autoSpaceDN w:val="0"/>
        <w:adjustRightInd w:val="0"/>
        <w:spacing w:before="0"/>
        <w:jc w:val="left"/>
      </w:pPr>
      <w:r w:rsidRPr="002D0C36">
        <w:t>Il ne vérifie pas l'adéquation du contrat à la spécialité de l'établissement public (</w:t>
      </w:r>
      <w:r w:rsidRPr="002D0C36">
        <w:rPr>
          <w:i/>
          <w:iCs/>
        </w:rPr>
        <w:t>CE, 21 juin 2000 Synd. intercnal Côte d'Amour : CJEG 2000, p. 362, concl. Bergeal</w:t>
      </w:r>
      <w:r w:rsidRPr="002D0C36">
        <w:t>).</w:t>
      </w:r>
    </w:p>
    <w:p w:rsidR="00F66684" w:rsidRPr="002D0C36" w:rsidRDefault="00F66684" w:rsidP="00C04C51">
      <w:pPr>
        <w:numPr>
          <w:ilvl w:val="2"/>
          <w:numId w:val="286"/>
        </w:numPr>
        <w:suppressAutoHyphens/>
        <w:autoSpaceDE w:val="0"/>
        <w:autoSpaceDN w:val="0"/>
        <w:adjustRightInd w:val="0"/>
        <w:spacing w:before="0"/>
        <w:jc w:val="left"/>
      </w:pPr>
      <w:r w:rsidRPr="002D0C36">
        <w:t xml:space="preserve">Cependant « lorsque le candidat est une personne morale de droit public, il lui incombe de vérifier que l'exécution du contrat en cause entrerait dans le champ de sa compétence et, s'il s'agit d'un établissement public, ne méconnaîtrait pas le principe de spécialité auquel il est tenu » </w:t>
      </w:r>
      <w:r w:rsidRPr="002D0C36">
        <w:rPr>
          <w:i/>
          <w:iCs/>
        </w:rPr>
        <w:t>(CE, 18 sept. 2015, n° 390041, Assoc. gestion CNAM Pays de la Loire : AJDA 2016, p. 153, note T. Rambauts-Chabrol)</w:t>
      </w:r>
      <w:r w:rsidRPr="002D0C36">
        <w:t xml:space="preserve">. </w:t>
      </w:r>
    </w:p>
    <w:p w:rsidR="00F66684" w:rsidRPr="002D0C36" w:rsidRDefault="00F66684" w:rsidP="00C04C51">
      <w:pPr>
        <w:numPr>
          <w:ilvl w:val="1"/>
          <w:numId w:val="286"/>
        </w:numPr>
        <w:suppressAutoHyphens/>
        <w:autoSpaceDE w:val="0"/>
        <w:autoSpaceDN w:val="0"/>
        <w:adjustRightInd w:val="0"/>
        <w:spacing w:before="0"/>
        <w:jc w:val="left"/>
      </w:pPr>
      <w:r w:rsidRPr="002D0C36">
        <w:t xml:space="preserve">Ni le respect des procédures administratives :  l'irrégularité de la commission technique paritaire et de la commission des services publics qui ne touchent en rien aux règles de mise en concurrence </w:t>
      </w:r>
      <w:r w:rsidRPr="002D0C36">
        <w:rPr>
          <w:i/>
          <w:iCs/>
        </w:rPr>
        <w:t>(CE, 24 oct. 2008, n° 300034, Synd. intercnal eau et assainissement Mayotte : JurisData n° 2008-074356 ; BJCP 2009, p. 48, concl. B. Dacosta)</w:t>
      </w:r>
      <w:r w:rsidRPr="002D0C36">
        <w:t>.</w:t>
      </w:r>
    </w:p>
    <w:p w:rsidR="00F66684" w:rsidRPr="002D0C36" w:rsidRDefault="00F66684" w:rsidP="001950DF">
      <w:pPr>
        <w:pStyle w:val="Titre6"/>
        <w:rPr>
          <w:color w:val="auto"/>
        </w:rPr>
      </w:pPr>
      <w:r w:rsidRPr="002D0C36">
        <w:rPr>
          <w:color w:val="auto"/>
        </w:rPr>
        <w:t>2. L’impossibilité d’aborder les questions de fond.</w:t>
      </w:r>
    </w:p>
    <w:p w:rsidR="00F66684" w:rsidRPr="002D0C36" w:rsidRDefault="00F66684" w:rsidP="00F66684">
      <w:pPr>
        <w:suppressAutoHyphens/>
      </w:pPr>
      <w:r w:rsidRPr="002D0C36">
        <w:t xml:space="preserve">Même saisi sur le fondement du droit de la commande publique, le juge du référé précontractuel ne contrôle le respect des questions de fond qui devront faire l’objet d’un recours Tarn et Garonne. </w:t>
      </w:r>
    </w:p>
    <w:p w:rsidR="00F66684" w:rsidRPr="002D0C36" w:rsidRDefault="00F66684" w:rsidP="00F66684">
      <w:pPr>
        <w:suppressAutoHyphens/>
      </w:pPr>
      <w:r w:rsidRPr="002D0C36">
        <w:t xml:space="preserve">Ainsi ne sont pas contrôlés : </w:t>
      </w:r>
    </w:p>
    <w:p w:rsidR="00F66684" w:rsidRPr="002D0C36" w:rsidRDefault="00F66684" w:rsidP="00C04C51">
      <w:pPr>
        <w:numPr>
          <w:ilvl w:val="0"/>
          <w:numId w:val="294"/>
        </w:numPr>
        <w:suppressAutoHyphens/>
        <w:autoSpaceDE w:val="0"/>
        <w:autoSpaceDN w:val="0"/>
        <w:adjustRightInd w:val="0"/>
        <w:spacing w:before="0"/>
        <w:jc w:val="left"/>
        <w:rPr>
          <w:i/>
          <w:iCs/>
        </w:rPr>
      </w:pPr>
      <w:r w:rsidRPr="002D0C36">
        <w:t xml:space="preserve">L'erreur d'appréciation dans l'attribution d'un contrat </w:t>
      </w:r>
      <w:r w:rsidRPr="002D0C36">
        <w:rPr>
          <w:i/>
          <w:iCs/>
        </w:rPr>
        <w:t>(CE, 29 juill. 1998, n° 194412, SMTCAC)</w:t>
      </w:r>
    </w:p>
    <w:p w:rsidR="00F66684" w:rsidRPr="002D0C36" w:rsidRDefault="00F66684" w:rsidP="00C04C51">
      <w:pPr>
        <w:numPr>
          <w:ilvl w:val="0"/>
          <w:numId w:val="294"/>
        </w:numPr>
        <w:suppressAutoHyphens/>
        <w:autoSpaceDE w:val="0"/>
        <w:autoSpaceDN w:val="0"/>
        <w:adjustRightInd w:val="0"/>
        <w:spacing w:before="0"/>
        <w:jc w:val="left"/>
        <w:rPr>
          <w:i/>
          <w:iCs/>
        </w:rPr>
      </w:pPr>
      <w:r w:rsidRPr="002D0C36">
        <w:t xml:space="preserve">L’appréciation sur les mérites respectifs des candidats </w:t>
      </w:r>
      <w:r w:rsidRPr="002D0C36">
        <w:rPr>
          <w:i/>
          <w:iCs/>
        </w:rPr>
        <w:t xml:space="preserve">(CE, 25 juill. 2001, n° 231319, Synd. Eaux Iffernet : </w:t>
      </w:r>
      <w:r w:rsidRPr="002D0C36">
        <w:t xml:space="preserve">ou des offres </w:t>
      </w:r>
      <w:r w:rsidRPr="002D0C36">
        <w:rPr>
          <w:i/>
          <w:iCs/>
        </w:rPr>
        <w:t>(CE, 29 juill. 1998, n° 194412, Synd. mixte des transports en commun de l'agglomération clermontoise),</w:t>
      </w:r>
    </w:p>
    <w:p w:rsidR="00F66684" w:rsidRPr="002D0C36" w:rsidRDefault="00F66684" w:rsidP="00C04C51">
      <w:pPr>
        <w:numPr>
          <w:ilvl w:val="0"/>
          <w:numId w:val="294"/>
        </w:numPr>
        <w:suppressAutoHyphens/>
        <w:autoSpaceDE w:val="0"/>
        <w:autoSpaceDN w:val="0"/>
        <w:adjustRightInd w:val="0"/>
        <w:spacing w:before="0"/>
        <w:jc w:val="left"/>
      </w:pPr>
      <w:r w:rsidRPr="002D0C36">
        <w:t xml:space="preserve">ni les mérites respectifs des candidatures dans le cadre d'une procédure restreinte </w:t>
      </w:r>
      <w:r w:rsidRPr="002D0C36">
        <w:rPr>
          <w:i/>
          <w:iCs/>
        </w:rPr>
        <w:t>(CE, 26 juin 2015, n° 389682, Ville Paris : JurisData n° 2015-015674 ; BJCP 2015, p. 429, concl. B. Dacosta)</w:t>
      </w:r>
      <w:r w:rsidRPr="002D0C36">
        <w:t>,</w:t>
      </w:r>
    </w:p>
    <w:p w:rsidR="00F66684" w:rsidRPr="002D0C36" w:rsidRDefault="00F66684" w:rsidP="00C04C51">
      <w:pPr>
        <w:numPr>
          <w:ilvl w:val="0"/>
          <w:numId w:val="294"/>
        </w:numPr>
        <w:suppressAutoHyphens/>
        <w:autoSpaceDE w:val="0"/>
        <w:autoSpaceDN w:val="0"/>
        <w:adjustRightInd w:val="0"/>
        <w:spacing w:before="0"/>
        <w:jc w:val="left"/>
      </w:pPr>
      <w:r w:rsidRPr="002D0C36">
        <w:t xml:space="preserve">ni la capacité d'un candidat à assurer l'exécution d'un service public </w:t>
      </w:r>
      <w:r w:rsidRPr="002D0C36">
        <w:rPr>
          <w:i/>
          <w:iCs/>
        </w:rPr>
        <w:t>(CE, 19 nov. 2004, n° 266975, Cne Auxerre : JurisData n° 2004-067604 ; Rec. CE 2004, tables,p. 763 ; JCP A 2004, 1814, comm. D. Casas),</w:t>
      </w:r>
      <w:r w:rsidRPr="002D0C36">
        <w:t xml:space="preserve"> </w:t>
      </w:r>
    </w:p>
    <w:p w:rsidR="00F66684" w:rsidRPr="002D0C36" w:rsidRDefault="00F66684" w:rsidP="00F66684">
      <w:pPr>
        <w:pStyle w:val="Titre5"/>
        <w:rPr>
          <w:color w:val="auto"/>
          <w:sz w:val="22"/>
          <w:szCs w:val="22"/>
        </w:rPr>
      </w:pPr>
      <w:r w:rsidRPr="002D0C36">
        <w:rPr>
          <w:color w:val="auto"/>
          <w:sz w:val="22"/>
          <w:szCs w:val="22"/>
        </w:rPr>
        <w:t xml:space="preserve">B. La rationalisation des vastes pouvoirs du juge du référé contractuel </w:t>
      </w:r>
    </w:p>
    <w:p w:rsidR="00F66684" w:rsidRPr="002D0C36" w:rsidRDefault="00F66684" w:rsidP="00F66684">
      <w:pPr>
        <w:suppressAutoHyphens/>
      </w:pPr>
      <w:r w:rsidRPr="002D0C36">
        <w:t xml:space="preserve">Le juge est saisi d'un contentieux de pleine juridiction </w:t>
      </w:r>
      <w:r w:rsidRPr="002D0C36">
        <w:rPr>
          <w:i/>
          <w:iCs/>
        </w:rPr>
        <w:t>(CE, 28 juill. 1999, SA Bouygues : Rec. CE 1999, p. 266. – CE, 3 mars 2004, n° 258602, Cne Châteaudun : JurisData n° 2004-066528)</w:t>
      </w:r>
      <w:r w:rsidRPr="002D0C36">
        <w:t xml:space="preserve"> </w:t>
      </w:r>
    </w:p>
    <w:p w:rsidR="00F66684" w:rsidRPr="002D0C36" w:rsidRDefault="00F66684" w:rsidP="00C04C51">
      <w:pPr>
        <w:numPr>
          <w:ilvl w:val="0"/>
          <w:numId w:val="297"/>
        </w:numPr>
        <w:suppressAutoHyphens/>
        <w:autoSpaceDE w:val="0"/>
        <w:autoSpaceDN w:val="0"/>
        <w:adjustRightInd w:val="0"/>
        <w:spacing w:before="0"/>
        <w:jc w:val="left"/>
      </w:pPr>
      <w:r w:rsidRPr="002D0C36">
        <w:t xml:space="preserve">il apprécie donc la régularité de la procédure à la date à laquelle il statue </w:t>
      </w:r>
      <w:r w:rsidRPr="002D0C36">
        <w:rPr>
          <w:i/>
          <w:iCs/>
        </w:rPr>
        <w:t>(CE, 16 oct. 2000, CMESE : RFDA 2001, p. 106, concl. C. Bergeal)</w:t>
      </w:r>
      <w:r w:rsidRPr="002D0C36">
        <w:t xml:space="preserve">. </w:t>
      </w:r>
    </w:p>
    <w:p w:rsidR="00F66684" w:rsidRPr="002D0C36" w:rsidRDefault="00F66684" w:rsidP="00F66684">
      <w:pPr>
        <w:suppressAutoHyphens/>
      </w:pPr>
      <w:r w:rsidRPr="002D0C36">
        <w:lastRenderedPageBreak/>
        <w:t xml:space="preserve">A ce titre, il exerce entier un contrôle entier et dispose d’un large éventail de mesures à prendre pour faire respecter la régularité contractuelle. </w:t>
      </w:r>
    </w:p>
    <w:p w:rsidR="00F66684" w:rsidRPr="002D0C36" w:rsidRDefault="00F66684" w:rsidP="00F66684">
      <w:pPr>
        <w:suppressAutoHyphens/>
      </w:pPr>
      <w:r w:rsidRPr="002D0C36">
        <w:t xml:space="preserve">L’orientation de la jurisprudence et de la législation tend cependant à faire du juge du référé précontractuel de moins en moins un juge sanctionnateur   </w:t>
      </w:r>
    </w:p>
    <w:p w:rsidR="00F66684" w:rsidRPr="002D0C36" w:rsidRDefault="00F66684" w:rsidP="001950DF">
      <w:pPr>
        <w:pStyle w:val="Titre6"/>
        <w:rPr>
          <w:color w:val="auto"/>
        </w:rPr>
      </w:pPr>
      <w:r w:rsidRPr="002D0C36">
        <w:rPr>
          <w:color w:val="auto"/>
        </w:rPr>
        <w:t xml:space="preserve">1. L’exercice d’un contrôle entier de la qualification juridique des faits  </w:t>
      </w:r>
    </w:p>
    <w:p w:rsidR="00F66684" w:rsidRPr="002D0C36" w:rsidRDefault="00F66684" w:rsidP="00F66684">
      <w:pPr>
        <w:suppressAutoHyphens/>
        <w:ind w:firstLine="360"/>
      </w:pPr>
      <w:r w:rsidRPr="002D0C36">
        <w:t xml:space="preserve">Le juge exerce donc général un plein contrôle des appréciations qui lui sont soumises et substitue son appréciation à celle du pouvoir adjudicateur. </w:t>
      </w:r>
    </w:p>
    <w:p w:rsidR="00F66684" w:rsidRPr="002D0C36" w:rsidRDefault="00F66684" w:rsidP="00C04C51">
      <w:pPr>
        <w:numPr>
          <w:ilvl w:val="0"/>
          <w:numId w:val="295"/>
        </w:numPr>
        <w:suppressAutoHyphens/>
        <w:autoSpaceDE w:val="0"/>
        <w:autoSpaceDN w:val="0"/>
        <w:adjustRightInd w:val="0"/>
        <w:spacing w:before="0"/>
        <w:jc w:val="left"/>
      </w:pPr>
      <w:r w:rsidRPr="002D0C36">
        <w:t xml:space="preserve">Par exemple il vérifie spécifications techniques ont pour effet de favoriser certains opérateurs et le cas échéant si cela est justifié par l'objet du marché </w:t>
      </w:r>
      <w:r w:rsidRPr="002D0C36">
        <w:rPr>
          <w:i/>
          <w:iCs/>
        </w:rPr>
        <w:t>(CE, 30 sept. 2011, Région Picardie : Rec. CE 2011, p. 447)</w:t>
      </w:r>
      <w:r w:rsidRPr="002D0C36">
        <w:t xml:space="preserve"> </w:t>
      </w:r>
    </w:p>
    <w:p w:rsidR="00F66684" w:rsidRPr="002D0C36" w:rsidRDefault="00F66684" w:rsidP="00C04C51">
      <w:pPr>
        <w:numPr>
          <w:ilvl w:val="0"/>
          <w:numId w:val="295"/>
        </w:numPr>
        <w:suppressAutoHyphens/>
        <w:autoSpaceDE w:val="0"/>
        <w:autoSpaceDN w:val="0"/>
        <w:adjustRightInd w:val="0"/>
        <w:spacing w:before="0"/>
        <w:jc w:val="left"/>
      </w:pPr>
      <w:r w:rsidRPr="002D0C36">
        <w:t xml:space="preserve">Ou encore, il exerce un contrôle normal sur l'atteinte que sont susceptibles de porter aux principes et règles de la commande publique les obligations imposées par le pouvoir adjudicateur aux candidats </w:t>
      </w:r>
      <w:r w:rsidRPr="002D0C36">
        <w:rPr>
          <w:i/>
          <w:iCs/>
        </w:rPr>
        <w:t xml:space="preserve">(CE, 2 oct. 2013, n° 368900, Dpt Lot-et-Garonne ) </w:t>
      </w:r>
      <w:r w:rsidRPr="002D0C36">
        <w:t xml:space="preserve">ou de procéder à un dialogue compétitif </w:t>
      </w:r>
      <w:r w:rsidRPr="002D0C36">
        <w:rPr>
          <w:i/>
          <w:iCs/>
        </w:rPr>
        <w:t>(CE, 11 mars 2013, Assoc. ch. françaises de commerce et d'industrie et mutuelle des CCI. – CE, 30 juill. 2014, Cne Biarritz)</w:t>
      </w:r>
      <w:r w:rsidRPr="002D0C36">
        <w:t xml:space="preserve">. </w:t>
      </w:r>
    </w:p>
    <w:p w:rsidR="00F66684" w:rsidRPr="002D0C36" w:rsidRDefault="00F66684" w:rsidP="00F66684">
      <w:pPr>
        <w:suppressAutoHyphens/>
      </w:pPr>
      <w:r w:rsidRPr="002D0C36">
        <w:t>Cependant dans certains cas, il se borne à un simple contrôle de l'erreur manifeste d'appréciation</w:t>
      </w:r>
    </w:p>
    <w:p w:rsidR="00F66684" w:rsidRPr="002D0C36" w:rsidRDefault="00F66684" w:rsidP="00C04C51">
      <w:pPr>
        <w:numPr>
          <w:ilvl w:val="0"/>
          <w:numId w:val="298"/>
        </w:numPr>
        <w:suppressAutoHyphens/>
        <w:autoSpaceDE w:val="0"/>
        <w:autoSpaceDN w:val="0"/>
        <w:adjustRightInd w:val="0"/>
        <w:spacing w:before="0"/>
        <w:jc w:val="left"/>
      </w:pPr>
      <w:r w:rsidRPr="002D0C36">
        <w:t xml:space="preserve">A propos d’appréciations qui lui paraissent trop techniques et dans lesquelles il ne veut pas se substituer au pouvoir adjudicateur. </w:t>
      </w:r>
    </w:p>
    <w:p w:rsidR="00F66684" w:rsidRPr="002D0C36" w:rsidRDefault="00F66684" w:rsidP="00C04C51">
      <w:pPr>
        <w:numPr>
          <w:ilvl w:val="0"/>
          <w:numId w:val="296"/>
        </w:numPr>
        <w:suppressAutoHyphens/>
        <w:autoSpaceDE w:val="0"/>
        <w:autoSpaceDN w:val="0"/>
        <w:adjustRightInd w:val="0"/>
        <w:spacing w:before="0"/>
        <w:jc w:val="left"/>
        <w:rPr>
          <w:b/>
          <w:bCs/>
        </w:rPr>
      </w:pPr>
      <w:r w:rsidRPr="002D0C36">
        <w:t xml:space="preserve">Alors qu'il exerce un plein contrôle sur la décision d'allotir ou non un marché, il n'exerce qu'un contrôle restreint sur le nombre et la consistance des lots d'un marché alloti </w:t>
      </w:r>
      <w:r w:rsidRPr="002D0C36">
        <w:rPr>
          <w:i/>
          <w:iCs/>
        </w:rPr>
        <w:t>(CE, 21 mai 2010, n° 333737, Cne Ajaccio : JurisData n° 2010-006704 ; Rec. CE 2010, p. 839 ; BJCP 2010, p. 380. – CE, 27 oct. 2011, Dpt Bouches-du Rhône, préc.),</w:t>
      </w:r>
      <w:r w:rsidRPr="002D0C36">
        <w:t xml:space="preserve"> </w:t>
      </w:r>
    </w:p>
    <w:p w:rsidR="00F66684" w:rsidRPr="002D0C36" w:rsidRDefault="00F66684" w:rsidP="00C04C51">
      <w:pPr>
        <w:numPr>
          <w:ilvl w:val="0"/>
          <w:numId w:val="296"/>
        </w:numPr>
        <w:suppressAutoHyphens/>
        <w:autoSpaceDE w:val="0"/>
        <w:autoSpaceDN w:val="0"/>
        <w:adjustRightInd w:val="0"/>
        <w:spacing w:before="0"/>
        <w:jc w:val="left"/>
        <w:rPr>
          <w:b/>
          <w:bCs/>
        </w:rPr>
      </w:pPr>
      <w:r w:rsidRPr="002D0C36">
        <w:t xml:space="preserve">Même solution à propos du caractère anormalement bas d'une offre qui compromet la bonne exécution du marché et doit être éliminée </w:t>
      </w:r>
      <w:r w:rsidRPr="002D0C36">
        <w:rPr>
          <w:i/>
          <w:iCs/>
        </w:rPr>
        <w:t>(CE, 1er mars 2012, Dpt Corse-du-sud :</w:t>
      </w:r>
      <w:r w:rsidRPr="002D0C36">
        <w:t xml:space="preserve"> </w:t>
      </w:r>
    </w:p>
    <w:p w:rsidR="00F66684" w:rsidRPr="002D0C36" w:rsidRDefault="00F66684" w:rsidP="00C04C51">
      <w:pPr>
        <w:numPr>
          <w:ilvl w:val="0"/>
          <w:numId w:val="296"/>
        </w:numPr>
        <w:suppressAutoHyphens/>
        <w:autoSpaceDE w:val="0"/>
        <w:autoSpaceDN w:val="0"/>
        <w:adjustRightInd w:val="0"/>
        <w:spacing w:before="0"/>
        <w:jc w:val="left"/>
        <w:rPr>
          <w:b/>
          <w:bCs/>
        </w:rPr>
      </w:pPr>
      <w:r w:rsidRPr="002D0C36">
        <w:t>La méthode de notation des offres fait même l'objet d'un contrôle infra minimum : elle « échappe en principe, sous réserve d'une erreur de droit ou d'une discrimination illégale, au contrôle du juge du référé précontractuel » (</w:t>
      </w:r>
      <w:r w:rsidRPr="002D0C36">
        <w:rPr>
          <w:i/>
          <w:iCs/>
        </w:rPr>
        <w:t>concl. B. Dacosta, sur CE, 11 mars 2013, Assoc. chambres françaises de commerce et d'industrie : BJCP 2013, p. 316</w:t>
      </w:r>
      <w:r w:rsidRPr="002D0C36">
        <w:t xml:space="preserve">. </w:t>
      </w:r>
      <w:r w:rsidRPr="002D0C36">
        <w:rPr>
          <w:b/>
          <w:bCs/>
        </w:rPr>
        <w:t xml:space="preserve">44. –  </w:t>
      </w:r>
    </w:p>
    <w:p w:rsidR="00F66684" w:rsidRPr="002D0C36" w:rsidRDefault="00F66684" w:rsidP="00F66684">
      <w:pPr>
        <w:rPr>
          <w:shd w:val="clear" w:color="auto" w:fill="FFFFFF"/>
        </w:rPr>
      </w:pPr>
      <w:r w:rsidRPr="002D0C36">
        <w:rPr>
          <w:shd w:val="clear" w:color="auto" w:fill="FFFFFF"/>
        </w:rPr>
        <w:t xml:space="preserve">C’est essentiellement la question de la preuve qui limite les possibilités d’appréciation du juge : </w:t>
      </w:r>
    </w:p>
    <w:p w:rsidR="00F66684" w:rsidRPr="002D0C36" w:rsidRDefault="00F66684" w:rsidP="00C04C51">
      <w:pPr>
        <w:widowControl w:val="0"/>
        <w:numPr>
          <w:ilvl w:val="0"/>
          <w:numId w:val="344"/>
        </w:numPr>
        <w:autoSpaceDE w:val="0"/>
        <w:autoSpaceDN w:val="0"/>
        <w:adjustRightInd w:val="0"/>
        <w:spacing w:before="0" w:after="0"/>
        <w:jc w:val="left"/>
        <w:rPr>
          <w:shd w:val="clear" w:color="auto" w:fill="FFFFFF"/>
        </w:rPr>
      </w:pPr>
      <w:r w:rsidRPr="002D0C36">
        <w:rPr>
          <w:shd w:val="clear" w:color="auto" w:fill="FFFFFF"/>
        </w:rPr>
        <w:t>Ainsi il n’entre pas dans l’office du juge du référé précontractuel d’ordonner la communication au requérant de documents administratifs issus de la procédure de passation, tels que le rapport d’analyse des offres ou les éléments de l’offre retenue qui sont couverts par le secret des affaires (CE 6 mars 2009, </w:t>
      </w:r>
      <w:r w:rsidRPr="002D0C36">
        <w:rPr>
          <w:rStyle w:val="Accentuation"/>
          <w:bdr w:val="none" w:sz="0" w:space="0" w:color="auto" w:frame="1"/>
          <w:shd w:val="clear" w:color="auto" w:fill="FFFFFF"/>
        </w:rPr>
        <w:t>Syndicat mixte de la région d’Auray-Belz-Quiberon</w:t>
      </w:r>
      <w:r w:rsidRPr="002D0C36">
        <w:rPr>
          <w:shd w:val="clear" w:color="auto" w:fill="FFFFFF"/>
        </w:rPr>
        <w:t>, req. n°321217; Cass. com., 6 décembre 2016, n°15-26.414).</w:t>
      </w:r>
    </w:p>
    <w:p w:rsidR="00F66684" w:rsidRPr="002D0C36" w:rsidRDefault="00F66684" w:rsidP="00C04C51">
      <w:pPr>
        <w:widowControl w:val="0"/>
        <w:numPr>
          <w:ilvl w:val="0"/>
          <w:numId w:val="344"/>
        </w:numPr>
        <w:autoSpaceDE w:val="0"/>
        <w:autoSpaceDN w:val="0"/>
        <w:adjustRightInd w:val="0"/>
        <w:spacing w:before="0" w:after="0"/>
        <w:jc w:val="left"/>
        <w:rPr>
          <w:i/>
          <w:iCs/>
        </w:rPr>
      </w:pPr>
      <w:r w:rsidRPr="002D0C36">
        <w:rPr>
          <w:shd w:val="clear" w:color="auto" w:fill="FFFFFF"/>
        </w:rPr>
        <w:t xml:space="preserve">Toutefois, le succès d’une action en référé ne doit pas être exclusivement tributaire du bon vouloir des défendeurs. </w:t>
      </w:r>
    </w:p>
    <w:p w:rsidR="00F66684" w:rsidRPr="002D0C36" w:rsidRDefault="00F66684" w:rsidP="00C04C51">
      <w:pPr>
        <w:widowControl w:val="0"/>
        <w:numPr>
          <w:ilvl w:val="2"/>
          <w:numId w:val="344"/>
        </w:numPr>
        <w:autoSpaceDE w:val="0"/>
        <w:autoSpaceDN w:val="0"/>
        <w:adjustRightInd w:val="0"/>
        <w:spacing w:before="0" w:after="0"/>
        <w:jc w:val="left"/>
        <w:rPr>
          <w:i/>
          <w:iCs/>
        </w:rPr>
      </w:pPr>
      <w:r w:rsidRPr="002D0C36">
        <w:rPr>
          <w:shd w:val="clear" w:color="auto" w:fill="FFFFFF"/>
        </w:rPr>
        <w:t xml:space="preserve">Aussi le juge peut, lorsqu’est invoqué le secret commercial et industriel, inviter la partie qui s’en prévaut à lui procurer les éclaircissements nécessaires sur la nature des pièces écartées et sur les raisons de leur exclusion. </w:t>
      </w:r>
    </w:p>
    <w:p w:rsidR="00F66684" w:rsidRPr="002D0C36" w:rsidRDefault="00F66684" w:rsidP="00C04C51">
      <w:pPr>
        <w:widowControl w:val="0"/>
        <w:numPr>
          <w:ilvl w:val="2"/>
          <w:numId w:val="344"/>
        </w:numPr>
        <w:autoSpaceDE w:val="0"/>
        <w:autoSpaceDN w:val="0"/>
        <w:adjustRightInd w:val="0"/>
        <w:spacing w:before="0" w:after="0"/>
        <w:jc w:val="left"/>
        <w:rPr>
          <w:i/>
          <w:iCs/>
        </w:rPr>
      </w:pPr>
      <w:r w:rsidRPr="002D0C36">
        <w:rPr>
          <w:shd w:val="clear" w:color="auto" w:fill="FFFFFF"/>
        </w:rPr>
        <w:t>Si ce secret lui est opposé à tort, il peut enjoindre à cette partie de produire les pièces en cause et tirer les conséquences de son abstention (CE 17 octobre 2016, </w:t>
      </w:r>
      <w:r w:rsidRPr="002D0C36">
        <w:rPr>
          <w:rStyle w:val="Accentuation"/>
          <w:bdr w:val="none" w:sz="0" w:space="0" w:color="auto" w:frame="1"/>
          <w:shd w:val="clear" w:color="auto" w:fill="FFFFFF"/>
        </w:rPr>
        <w:t>Cne d’Hyères-les-Palmiers</w:t>
      </w:r>
      <w:r w:rsidRPr="002D0C36">
        <w:rPr>
          <w:shd w:val="clear" w:color="auto" w:fill="FFFFFF"/>
        </w:rPr>
        <w:t>, req. n°400172).</w:t>
      </w:r>
    </w:p>
    <w:p w:rsidR="00F66684" w:rsidRPr="002D0C36" w:rsidRDefault="00F66684" w:rsidP="001950DF">
      <w:pPr>
        <w:pStyle w:val="Titre6"/>
        <w:rPr>
          <w:color w:val="auto"/>
        </w:rPr>
      </w:pPr>
      <w:r w:rsidRPr="002D0C36">
        <w:rPr>
          <w:iCs/>
          <w:color w:val="auto"/>
        </w:rPr>
        <w:lastRenderedPageBreak/>
        <w:t>2)</w:t>
      </w:r>
      <w:r w:rsidRPr="002D0C36">
        <w:rPr>
          <w:color w:val="auto"/>
        </w:rPr>
        <w:t xml:space="preserve"> De vastes pouvoirs orientés vers la sauvegarde de la procédure</w:t>
      </w:r>
    </w:p>
    <w:p w:rsidR="00F66684" w:rsidRPr="002D0C36" w:rsidRDefault="00F66684" w:rsidP="00F66684">
      <w:pPr>
        <w:suppressAutoHyphens/>
        <w:ind w:firstLine="720"/>
      </w:pPr>
      <w:r w:rsidRPr="002D0C36">
        <w:t xml:space="preserve">Le référé précontractuel a une nature particulière qui se traduit par la formule : le président du tribunal administratif ou son délégué statue </w:t>
      </w:r>
      <w:r w:rsidRPr="002D0C36">
        <w:rPr>
          <w:i/>
          <w:iCs/>
        </w:rPr>
        <w:t>“en la forme des référés”(CJA, art. L. 551-23)</w:t>
      </w:r>
      <w:r w:rsidRPr="002D0C36">
        <w:t xml:space="preserve">. </w:t>
      </w:r>
    </w:p>
    <w:p w:rsidR="00F66684" w:rsidRPr="002D0C36" w:rsidRDefault="00F66684" w:rsidP="00C04C51">
      <w:pPr>
        <w:numPr>
          <w:ilvl w:val="0"/>
          <w:numId w:val="301"/>
        </w:numPr>
        <w:suppressAutoHyphens/>
        <w:autoSpaceDE w:val="0"/>
        <w:autoSpaceDN w:val="0"/>
        <w:adjustRightInd w:val="0"/>
        <w:spacing w:before="0"/>
        <w:jc w:val="left"/>
      </w:pPr>
      <w:r w:rsidRPr="002D0C36">
        <w:t>Ce n’est pas un véritable référé (où le juge ne prend que des mesures provisoires sans préjuger de la légalité des actes)</w:t>
      </w:r>
    </w:p>
    <w:p w:rsidR="00F66684" w:rsidRPr="002D0C36" w:rsidRDefault="00F66684" w:rsidP="00C04C51">
      <w:pPr>
        <w:numPr>
          <w:ilvl w:val="1"/>
          <w:numId w:val="301"/>
        </w:numPr>
        <w:suppressAutoHyphens/>
        <w:autoSpaceDE w:val="0"/>
        <w:autoSpaceDN w:val="0"/>
        <w:adjustRightInd w:val="0"/>
        <w:spacing w:before="0"/>
        <w:jc w:val="left"/>
      </w:pPr>
      <w:r w:rsidRPr="002D0C36">
        <w:t>En ce sens, le Conseil d'État a jugé que, à l'inverse des autres procédures de référé, les dispositions de l'article 6 CEDH sont applicables au juge des référés précontractuels car il tranche des contestations (</w:t>
      </w:r>
      <w:r w:rsidRPr="002D0C36">
        <w:rPr>
          <w:i/>
          <w:iCs/>
        </w:rPr>
        <w:t>CE, 15 juin 2001, n° 228856, Synd. intercnal adduction d'eau potable Saint-Martin en Ré</w:t>
      </w:r>
    </w:p>
    <w:p w:rsidR="00F66684" w:rsidRPr="002D0C36" w:rsidRDefault="00F66684" w:rsidP="00F66684">
      <w:pPr>
        <w:suppressAutoHyphens/>
      </w:pPr>
      <w:r w:rsidRPr="002D0C36">
        <w:t>En effet, le juge des référés a ici des pouvoirs particulièrement étendus puisqu'il peut trancher la question au fond allant jusqu’à décider l’annulation de la procédure et empêchant la signature du contrat.</w:t>
      </w:r>
    </w:p>
    <w:p w:rsidR="00F66684" w:rsidRPr="002D0C36" w:rsidRDefault="00F66684" w:rsidP="00C04C51">
      <w:pPr>
        <w:numPr>
          <w:ilvl w:val="0"/>
          <w:numId w:val="343"/>
        </w:numPr>
        <w:suppressAutoHyphens/>
        <w:autoSpaceDE w:val="0"/>
        <w:autoSpaceDN w:val="0"/>
        <w:adjustRightInd w:val="0"/>
        <w:spacing w:before="0"/>
        <w:jc w:val="left"/>
      </w:pPr>
      <w:r w:rsidRPr="002D0C36">
        <w:t>Par contre le juge ne peut pas condamner à des dommages et intérêts ou assortir ses injonctions d'astreinte</w:t>
      </w:r>
    </w:p>
    <w:p w:rsidR="00F66684" w:rsidRPr="002D0C36" w:rsidRDefault="00F66684" w:rsidP="00F66684">
      <w:pPr>
        <w:suppressAutoHyphens/>
      </w:pPr>
      <w:r w:rsidRPr="002D0C36">
        <w:t>Mais l’annulation n’est pas la solution qui a la préférence des textes ou du juge : le CJA ne l’envisage que comme solution ultime expliquant que le juge peut l’utiliser « en outre ».</w:t>
      </w:r>
    </w:p>
    <w:p w:rsidR="00F66684" w:rsidRPr="002D0C36" w:rsidRDefault="00F66684" w:rsidP="00F66684">
      <w:pPr>
        <w:suppressAutoHyphens/>
      </w:pPr>
      <w:r w:rsidRPr="002D0C36">
        <w:t xml:space="preserve">Les mesures provisoires ne sont pas les moins importante. </w:t>
      </w:r>
    </w:p>
    <w:p w:rsidR="00F66684" w:rsidRPr="002D0C36" w:rsidRDefault="00F66684" w:rsidP="00F66684">
      <w:pPr>
        <w:suppressAutoHyphens/>
      </w:pPr>
      <w:r w:rsidRPr="002D0C36">
        <w:t xml:space="preserve">Car elles consistent selon le CJA d’abord à </w:t>
      </w:r>
      <w:r w:rsidRPr="002D0C36">
        <w:rPr>
          <w:i/>
          <w:iCs/>
        </w:rPr>
        <w:t xml:space="preserve">“ordonner à l'auteur du manquement, de se conformer à ses obligations </w:t>
      </w:r>
    </w:p>
    <w:p w:rsidR="00F66684" w:rsidRPr="002D0C36" w:rsidRDefault="00F66684" w:rsidP="00C04C51">
      <w:pPr>
        <w:numPr>
          <w:ilvl w:val="1"/>
          <w:numId w:val="301"/>
        </w:numPr>
        <w:suppressAutoHyphens/>
        <w:autoSpaceDE w:val="0"/>
        <w:autoSpaceDN w:val="0"/>
        <w:adjustRightInd w:val="0"/>
        <w:spacing w:before="0"/>
        <w:jc w:val="left"/>
      </w:pPr>
      <w:r w:rsidRPr="002D0C36">
        <w:t>Elle permet d’empêcher qu’une illégalité soit commise et d’inviter le pouvoir adjudicateur à la corriger</w:t>
      </w:r>
      <w:r w:rsidRPr="002D0C36">
        <w:rPr>
          <w:i/>
          <w:iCs/>
        </w:rPr>
        <w:t xml:space="preserve"> </w:t>
      </w:r>
    </w:p>
    <w:p w:rsidR="00F66684" w:rsidRPr="002D0C36" w:rsidRDefault="00F66684" w:rsidP="00F66684">
      <w:pPr>
        <w:suppressAutoHyphens/>
      </w:pPr>
      <w:r w:rsidRPr="002D0C36">
        <w:rPr>
          <w:iCs/>
        </w:rPr>
        <w:t>Elles peuvent conduire aussi</w:t>
      </w:r>
      <w:r w:rsidRPr="002D0C36">
        <w:rPr>
          <w:i/>
          <w:iCs/>
        </w:rPr>
        <w:t xml:space="preserve"> à suspendre l'exécution de toute décision qui se rapporte à la passation du contrat”</w:t>
      </w:r>
    </w:p>
    <w:p w:rsidR="00F66684" w:rsidRPr="002D0C36" w:rsidRDefault="00F66684" w:rsidP="00C04C51">
      <w:pPr>
        <w:numPr>
          <w:ilvl w:val="1"/>
          <w:numId w:val="301"/>
        </w:numPr>
        <w:suppressAutoHyphens/>
        <w:autoSpaceDE w:val="0"/>
        <w:autoSpaceDN w:val="0"/>
        <w:adjustRightInd w:val="0"/>
        <w:spacing w:before="0"/>
        <w:jc w:val="left"/>
      </w:pPr>
      <w:r w:rsidRPr="002D0C36">
        <w:t xml:space="preserve">A ce titre, il peut ordonner de recommencer toute la procédure ou de la reprendre là où le manquement est apparu, exiger la réintégration d’un candidat évincé ou imposer la communication des motifs de rejet. Mais cette prérogative ne doit encore qu’être utilisée qu’avec d’infinies précautions. </w:t>
      </w:r>
      <w:r w:rsidRPr="002D0C36">
        <w:tab/>
      </w:r>
    </w:p>
    <w:p w:rsidR="00F66684" w:rsidRPr="002D0C36" w:rsidRDefault="00F66684" w:rsidP="00C04C51">
      <w:pPr>
        <w:numPr>
          <w:ilvl w:val="2"/>
          <w:numId w:val="301"/>
        </w:numPr>
        <w:suppressAutoHyphens/>
        <w:autoSpaceDE w:val="0"/>
        <w:autoSpaceDN w:val="0"/>
        <w:adjustRightInd w:val="0"/>
        <w:spacing w:before="0"/>
        <w:jc w:val="left"/>
      </w:pPr>
      <w:r w:rsidRPr="002D0C36">
        <w:t>Le législateur  autorise les pouvoirs adjudicateurs à valoir des considérations d’intérêt public pouvant s’opposer à la suspension en raison des inconvénients qu’elle peut comporter.</w:t>
      </w:r>
    </w:p>
    <w:p w:rsidR="00F66684" w:rsidRPr="002D0C36" w:rsidRDefault="00F66684" w:rsidP="00C04C51">
      <w:pPr>
        <w:numPr>
          <w:ilvl w:val="2"/>
          <w:numId w:val="301"/>
        </w:numPr>
        <w:suppressAutoHyphens/>
        <w:autoSpaceDE w:val="0"/>
        <w:autoSpaceDN w:val="0"/>
        <w:adjustRightInd w:val="0"/>
        <w:spacing w:before="0"/>
        <w:jc w:val="left"/>
      </w:pPr>
      <w:r w:rsidRPr="002D0C36">
        <w:t xml:space="preserve"> Le juge est alors tenu de procédé à une sorte de bilan coût-avantages démontrant montre que les conséquences négatives, au vu de l'ensemble des intérêts susceptibles d'être lésés et notamment de l'intérêt public, ne pourraient l'emporter sur les avantages de la mesure </w:t>
      </w:r>
      <w:r w:rsidRPr="002D0C36">
        <w:rPr>
          <w:i/>
          <w:iCs/>
        </w:rPr>
        <w:t>(CJA, art. L. 551-2 et L. 551-7)</w:t>
      </w:r>
      <w:r w:rsidRPr="002D0C36">
        <w:t>.</w:t>
      </w:r>
    </w:p>
    <w:p w:rsidR="00F66684" w:rsidRPr="002D0C36" w:rsidRDefault="00F66684" w:rsidP="00C04C51">
      <w:pPr>
        <w:numPr>
          <w:ilvl w:val="0"/>
          <w:numId w:val="302"/>
        </w:numPr>
        <w:suppressAutoHyphens/>
        <w:autoSpaceDE w:val="0"/>
        <w:autoSpaceDN w:val="0"/>
        <w:adjustRightInd w:val="0"/>
        <w:spacing w:before="0"/>
        <w:jc w:val="left"/>
      </w:pPr>
      <w:r w:rsidRPr="002D0C36">
        <w:t>Les éléments à prendre en considération dans la balance des intérêts sont la nature des illégalités alléguées, l'importance de l'obtention du contrat pour le requérant eu égard notamment à son chiffre d'affaires, la continuité du service public, le coût de la passation d'une nouvelle procédure.</w:t>
      </w:r>
    </w:p>
    <w:p w:rsidR="00F66684" w:rsidRPr="002D0C36" w:rsidRDefault="00F66684" w:rsidP="00C04C51">
      <w:pPr>
        <w:numPr>
          <w:ilvl w:val="0"/>
          <w:numId w:val="302"/>
        </w:numPr>
        <w:suppressAutoHyphens/>
        <w:autoSpaceDE w:val="0"/>
        <w:autoSpaceDN w:val="0"/>
        <w:adjustRightInd w:val="0"/>
        <w:spacing w:before="0"/>
        <w:jc w:val="left"/>
      </w:pPr>
      <w:r w:rsidRPr="002D0C36">
        <w:t xml:space="preserve">Le juge est tenu de statuer sur la demande du pouvoir adjudicateur. </w:t>
      </w:r>
      <w:r w:rsidRPr="002D0C36">
        <w:rPr>
          <w:i/>
          <w:iCs/>
        </w:rPr>
        <w:t>(CE, 12 mars 2012, n° 354279, Communauté agglomération pays de Montbéliard; AJDA 2012, p. 574 ; BJCP 2012, p. 219).</w:t>
      </w:r>
    </w:p>
    <w:p w:rsidR="00F66684" w:rsidRPr="002D0C36" w:rsidRDefault="00F66684" w:rsidP="00F66684">
      <w:pPr>
        <w:suppressAutoHyphens/>
      </w:pPr>
      <w:r w:rsidRPr="002D0C36">
        <w:t>Le juge du référé précontractuel doit ainsi s’efforcer dans la mesure du possible de sauver la procédure</w:t>
      </w:r>
    </w:p>
    <w:p w:rsidR="00F66684" w:rsidRPr="002D0C36" w:rsidRDefault="00F66684" w:rsidP="00C04C51">
      <w:pPr>
        <w:numPr>
          <w:ilvl w:val="0"/>
          <w:numId w:val="342"/>
        </w:numPr>
        <w:suppressAutoHyphens/>
        <w:autoSpaceDE w:val="0"/>
        <w:autoSpaceDN w:val="0"/>
        <w:adjustRightInd w:val="0"/>
        <w:spacing w:before="0"/>
        <w:jc w:val="left"/>
      </w:pPr>
      <w:r w:rsidRPr="002D0C36">
        <w:t>Soit en neutralisant les vices pour des raisons d’intérêt général</w:t>
      </w:r>
    </w:p>
    <w:p w:rsidR="00F66684" w:rsidRPr="002D0C36" w:rsidRDefault="00F66684" w:rsidP="00C04C51">
      <w:pPr>
        <w:numPr>
          <w:ilvl w:val="0"/>
          <w:numId w:val="342"/>
        </w:numPr>
        <w:suppressAutoHyphens/>
        <w:autoSpaceDE w:val="0"/>
        <w:autoSpaceDN w:val="0"/>
        <w:adjustRightInd w:val="0"/>
        <w:spacing w:before="0"/>
        <w:jc w:val="left"/>
      </w:pPr>
      <w:r w:rsidRPr="002D0C36">
        <w:t>Soit en invitant le pouvoir adjudicateur à régulariser la procédure</w:t>
      </w:r>
    </w:p>
    <w:p w:rsidR="00F66684" w:rsidRPr="002D0C36" w:rsidRDefault="00F66684" w:rsidP="00F66684">
      <w:pPr>
        <w:suppressAutoHyphens/>
      </w:pPr>
      <w:r w:rsidRPr="002D0C36">
        <w:lastRenderedPageBreak/>
        <w:t xml:space="preserve">Le recours à la balance des intérêts n'est en principe prévu qu’à l’égard les mesures provisoires. </w:t>
      </w:r>
    </w:p>
    <w:p w:rsidR="00F66684" w:rsidRPr="002D0C36" w:rsidRDefault="00F66684" w:rsidP="00C04C51">
      <w:pPr>
        <w:numPr>
          <w:ilvl w:val="0"/>
          <w:numId w:val="303"/>
        </w:numPr>
        <w:suppressAutoHyphens/>
        <w:autoSpaceDE w:val="0"/>
        <w:autoSpaceDN w:val="0"/>
        <w:adjustRightInd w:val="0"/>
        <w:spacing w:before="0"/>
        <w:jc w:val="left"/>
      </w:pPr>
      <w:r w:rsidRPr="002D0C36">
        <w:t xml:space="preserve">Le juge n'y a pas recours lorsqu'il estime que l’importance des manquements relevés doit avoir pour conséquence l'annulation de la procédure </w:t>
      </w:r>
      <w:r w:rsidRPr="002D0C36">
        <w:rPr>
          <w:i/>
          <w:iCs/>
        </w:rPr>
        <w:t>(CE, 29 avr. 2015, SYDAVE : BJCP 2015, p. 360, concl. G. Pelissier)</w:t>
      </w:r>
      <w:r w:rsidRPr="002D0C36">
        <w:t xml:space="preserve">. </w:t>
      </w:r>
    </w:p>
    <w:p w:rsidR="00F66684" w:rsidRPr="002D0C36" w:rsidRDefault="00F66684" w:rsidP="00C04C51">
      <w:pPr>
        <w:numPr>
          <w:ilvl w:val="0"/>
          <w:numId w:val="299"/>
        </w:numPr>
        <w:suppressAutoHyphens/>
        <w:autoSpaceDE w:val="0"/>
        <w:autoSpaceDN w:val="0"/>
        <w:adjustRightInd w:val="0"/>
        <w:spacing w:before="0"/>
        <w:jc w:val="left"/>
      </w:pPr>
      <w:r w:rsidRPr="002D0C36">
        <w:t xml:space="preserve">G. Pelissier indiquait dans ses conclusions que la directive recours du 11 décembre 2007 </w:t>
      </w:r>
      <w:r w:rsidRPr="002D0C36">
        <w:rPr>
          <w:i/>
          <w:iCs/>
        </w:rPr>
        <w:t>(art. 2-5)</w:t>
      </w:r>
      <w:r w:rsidRPr="002D0C36">
        <w:t xml:space="preserve"> « distingue très nettement les mesures provisoires visant à corriger les violations alléguées ou à les empêcher, des annulations des décisions illégales que l'autorité responsable de la procédure de recours doit prononcer si elle constate une violation des règles de passation des marchés publics. </w:t>
      </w:r>
    </w:p>
    <w:p w:rsidR="00F66684" w:rsidRPr="002D0C36" w:rsidRDefault="00F66684" w:rsidP="00C04C51">
      <w:pPr>
        <w:numPr>
          <w:ilvl w:val="1"/>
          <w:numId w:val="299"/>
        </w:numPr>
        <w:suppressAutoHyphens/>
        <w:autoSpaceDE w:val="0"/>
        <w:autoSpaceDN w:val="0"/>
        <w:adjustRightInd w:val="0"/>
        <w:spacing w:before="0"/>
        <w:jc w:val="left"/>
      </w:pPr>
      <w:r w:rsidRPr="002D0C36">
        <w:t>Toute autre solution aboutirait à donner au juge du référé le pouvoir de ne pas censurer une violation des règles de publicité et de mise en concurrence au nom de l'intérêt général, c'est-à-dire, dans la plupart des cas, de ne pas assurer le respect des règles d'origine européenne dans l'exercice même d'une compétence qu'il exerce pour ce faire ».</w:t>
      </w:r>
    </w:p>
    <w:p w:rsidR="00F66684" w:rsidRPr="002D0C36" w:rsidRDefault="00F66684" w:rsidP="00F66684">
      <w:pPr>
        <w:suppressAutoHyphens/>
      </w:pPr>
      <w:r w:rsidRPr="002D0C36">
        <w:t>Cette distinction paraît cependant difficile à mettre en œuvre en pratique dès lors que c’est le juge qui module la sanction qu’il entend retenir</w:t>
      </w:r>
    </w:p>
    <w:p w:rsidR="00F66684" w:rsidRPr="002D0C36" w:rsidRDefault="00F66684" w:rsidP="00C04C51">
      <w:pPr>
        <w:numPr>
          <w:ilvl w:val="0"/>
          <w:numId w:val="345"/>
        </w:numPr>
        <w:suppressAutoHyphens/>
        <w:autoSpaceDE w:val="0"/>
        <w:autoSpaceDN w:val="0"/>
        <w:adjustRightInd w:val="0"/>
        <w:spacing w:before="0"/>
        <w:jc w:val="left"/>
      </w:pPr>
      <w:r w:rsidRPr="002D0C36">
        <w:t>En ce sens, l’affaire du Centre hospitalier de Chambéry ( ord. du TA Grenoble 2016, AJCT 2016 : alors que les vices invoqués justifiaient de reprendre la procédure voire de l’annuler, le TA s’y refuse en invoquant des considérations de santé publique justifiant de la construction rapide d’un nouvel hôpital pour remplacer l’ancien « ‘amianté »</w:t>
      </w:r>
    </w:p>
    <w:p w:rsidR="00F66684" w:rsidRPr="002D0C36" w:rsidRDefault="00F66684" w:rsidP="00F66684">
      <w:pPr>
        <w:suppressAutoHyphens/>
      </w:pPr>
      <w:r w:rsidRPr="002D0C36">
        <w:t>En tout état de cause, l’annulation doit être envisagée comme l’ultime sanction</w:t>
      </w:r>
    </w:p>
    <w:p w:rsidR="00F66684" w:rsidRPr="002D0C36" w:rsidRDefault="00F66684" w:rsidP="00C04C51">
      <w:pPr>
        <w:numPr>
          <w:ilvl w:val="0"/>
          <w:numId w:val="301"/>
        </w:numPr>
        <w:suppressAutoHyphens/>
        <w:autoSpaceDE w:val="0"/>
        <w:autoSpaceDN w:val="0"/>
        <w:adjustRightInd w:val="0"/>
        <w:spacing w:before="0"/>
        <w:jc w:val="left"/>
      </w:pPr>
      <w:r w:rsidRPr="002D0C36">
        <w:t>En effet, les textes prévoient que le juge pourra « en outre » prononcer des mesures définitives c’est dire que d’autres mesures sont à préférer</w:t>
      </w:r>
    </w:p>
    <w:p w:rsidR="00F66684" w:rsidRPr="002D0C36" w:rsidRDefault="00F66684" w:rsidP="00C04C51">
      <w:pPr>
        <w:numPr>
          <w:ilvl w:val="1"/>
          <w:numId w:val="301"/>
        </w:numPr>
        <w:suppressAutoHyphens/>
        <w:autoSpaceDE w:val="0"/>
        <w:autoSpaceDN w:val="0"/>
        <w:adjustRightInd w:val="0"/>
        <w:spacing w:before="0"/>
        <w:jc w:val="left"/>
      </w:pPr>
      <w:r w:rsidRPr="002D0C36">
        <w:rPr>
          <w:i/>
          <w:iCs/>
        </w:rPr>
        <w:t xml:space="preserve">annuler les décisions qui se rapportent à la passation du contrat </w:t>
      </w:r>
    </w:p>
    <w:p w:rsidR="00F66684" w:rsidRPr="002D0C36" w:rsidRDefault="00F66684" w:rsidP="00C04C51">
      <w:pPr>
        <w:numPr>
          <w:ilvl w:val="1"/>
          <w:numId w:val="301"/>
        </w:numPr>
        <w:suppressAutoHyphens/>
        <w:autoSpaceDE w:val="0"/>
        <w:autoSpaceDN w:val="0"/>
        <w:adjustRightInd w:val="0"/>
        <w:spacing w:before="0"/>
        <w:jc w:val="left"/>
      </w:pPr>
      <w:r w:rsidRPr="002D0C36">
        <w:rPr>
          <w:iCs/>
        </w:rPr>
        <w:t xml:space="preserve">mais aussi </w:t>
      </w:r>
      <w:r w:rsidRPr="002D0C36">
        <w:rPr>
          <w:i/>
          <w:iCs/>
        </w:rPr>
        <w:t>supprimer les clauses ou prescriptions destinées à figurer dans le contrat et qui méconnaissent lesdites obligations”</w:t>
      </w:r>
      <w:r w:rsidRPr="002D0C36">
        <w:t xml:space="preserve">). </w:t>
      </w:r>
    </w:p>
    <w:p w:rsidR="00F66684" w:rsidRPr="002D0C36" w:rsidRDefault="00F66684" w:rsidP="00C04C51">
      <w:pPr>
        <w:numPr>
          <w:ilvl w:val="2"/>
          <w:numId w:val="301"/>
        </w:numPr>
        <w:suppressAutoHyphens/>
        <w:autoSpaceDE w:val="0"/>
        <w:autoSpaceDN w:val="0"/>
        <w:adjustRightInd w:val="0"/>
        <w:spacing w:before="0"/>
        <w:jc w:val="left"/>
      </w:pPr>
      <w:r w:rsidRPr="002D0C36">
        <w:t>Ce pouvoir se justifie parce que le contrat n'est pas encore conclu ce qui fait que le juge ne modifie pas l'accord des parties (c’est la solution inverse qui prévaut avec  le « recours Tropic / Tarn et Garonne).</w:t>
      </w:r>
    </w:p>
    <w:p w:rsidR="00F66684" w:rsidRPr="002D0C36" w:rsidRDefault="00F66684" w:rsidP="00F66684">
      <w:pPr>
        <w:suppressAutoHyphens/>
      </w:pPr>
      <w:r w:rsidRPr="002D0C36">
        <w:t>L’exercice du pouvoir d’annulation est vigoureusement encadré</w:t>
      </w:r>
    </w:p>
    <w:p w:rsidR="00F66684" w:rsidRPr="002D0C36" w:rsidRDefault="00F66684" w:rsidP="00F66684">
      <w:pPr>
        <w:suppressAutoHyphens/>
      </w:pPr>
      <w:r w:rsidRPr="002D0C36">
        <w:t xml:space="preserve">Le juge du référé précontractuel ne peut prononcer une telle mesure que si </w:t>
      </w:r>
      <w:r w:rsidRPr="002D0C36">
        <w:rPr>
          <w:u w:val="single"/>
        </w:rPr>
        <w:t>l’annulation a un rapport avec l'illégalité</w:t>
      </w:r>
      <w:r w:rsidRPr="002D0C36">
        <w:t xml:space="preserve"> qu'il relève ; </w:t>
      </w:r>
    </w:p>
    <w:p w:rsidR="00F66684" w:rsidRPr="002D0C36" w:rsidRDefault="00F66684" w:rsidP="00C04C51">
      <w:pPr>
        <w:numPr>
          <w:ilvl w:val="1"/>
          <w:numId w:val="301"/>
        </w:numPr>
        <w:suppressAutoHyphens/>
        <w:autoSpaceDE w:val="0"/>
        <w:autoSpaceDN w:val="0"/>
        <w:adjustRightInd w:val="0"/>
        <w:spacing w:before="0"/>
        <w:jc w:val="left"/>
      </w:pPr>
      <w:r w:rsidRPr="002D0C36">
        <w:t>Le plus souvent l'annulation de la procédure ne sera que partielle et ne concerner qu’un acte de procédure:</w:t>
      </w:r>
    </w:p>
    <w:p w:rsidR="00F66684" w:rsidRPr="002D0C36" w:rsidRDefault="00F66684" w:rsidP="00C04C51">
      <w:pPr>
        <w:numPr>
          <w:ilvl w:val="2"/>
          <w:numId w:val="301"/>
        </w:numPr>
        <w:suppressAutoHyphens/>
        <w:autoSpaceDE w:val="0"/>
        <w:autoSpaceDN w:val="0"/>
        <w:adjustRightInd w:val="0"/>
        <w:spacing w:before="0"/>
        <w:jc w:val="left"/>
      </w:pPr>
      <w:r w:rsidRPr="002D0C36">
        <w:t>ainsi si le vice n'affecte que la phase de négociation : seule la phase de négociation et la décision consécutive de retenir un candidat seront annulées sans devoir recommencer toute la procédure</w:t>
      </w:r>
      <w:r w:rsidRPr="002D0C36">
        <w:rPr>
          <w:i/>
          <w:iCs/>
        </w:rPr>
        <w:t>(CE, 5 juin 2007, n° 305280, Sté Corsica  Ferries)</w:t>
      </w:r>
    </w:p>
    <w:p w:rsidR="00F66684" w:rsidRPr="002D0C36" w:rsidRDefault="00F66684" w:rsidP="00C04C51">
      <w:pPr>
        <w:numPr>
          <w:ilvl w:val="0"/>
          <w:numId w:val="302"/>
        </w:numPr>
        <w:suppressAutoHyphens/>
        <w:autoSpaceDE w:val="0"/>
        <w:autoSpaceDN w:val="0"/>
        <w:adjustRightInd w:val="0"/>
        <w:spacing w:before="0"/>
        <w:jc w:val="left"/>
      </w:pPr>
      <w:r w:rsidRPr="002D0C36">
        <w:t xml:space="preserve">Le stade d’avancement de la procédure joue un rôle d’effet cliquet : Ainsi « il ne peut annuler l'ensemble de la procédure si l'illégalité ne l'affecte qu'au stade de la sélection des offres » </w:t>
      </w:r>
      <w:r w:rsidRPr="002D0C36">
        <w:rPr>
          <w:i/>
          <w:iCs/>
        </w:rPr>
        <w:t>(CE, 12 janv. 2011, n° 343324, Dpt du Doubs</w:t>
      </w:r>
    </w:p>
    <w:p w:rsidR="00F66684" w:rsidRPr="002D0C36" w:rsidRDefault="00F66684" w:rsidP="00F66684">
      <w:pPr>
        <w:suppressAutoHyphens/>
      </w:pPr>
      <w:r w:rsidRPr="002D0C36">
        <w:t>Dès lors, le juge n’annulera l’ensemble de la procédure que si c’est le règlement de la consultation lui-même était susceptible d'induire en erreur les candidats et si le pouvoir adjudicateur ne peut que reprendre intégralement la procédure </w:t>
      </w:r>
    </w:p>
    <w:p w:rsidR="00F66684" w:rsidRPr="002D0C36" w:rsidRDefault="00F66684" w:rsidP="00F66684"/>
    <w:p w:rsidR="00F66684" w:rsidRPr="002D0C36" w:rsidRDefault="00F66684" w:rsidP="00074B7E">
      <w:pPr>
        <w:pStyle w:val="Titre3"/>
        <w:rPr>
          <w:color w:val="auto"/>
        </w:rPr>
      </w:pPr>
      <w:r w:rsidRPr="002D0C36">
        <w:rPr>
          <w:color w:val="auto"/>
        </w:rPr>
        <w:lastRenderedPageBreak/>
        <w:t>Section 2 La complémentarité affichée du référé contractuel (CJA, art. L. 551-13 à L. 551-23)</w:t>
      </w:r>
    </w:p>
    <w:p w:rsidR="00F66684" w:rsidRPr="002D0C36" w:rsidRDefault="00F66684" w:rsidP="00F66684">
      <w:pPr>
        <w:suppressAutoHyphens/>
      </w:pPr>
    </w:p>
    <w:p w:rsidR="00F66684" w:rsidRPr="002D0C36" w:rsidRDefault="00F66684" w:rsidP="00F66684">
      <w:pPr>
        <w:suppressAutoHyphens/>
      </w:pPr>
      <w:r w:rsidRPr="002D0C36">
        <w:t>Le champ d'application des deux référés est différent. Il existe en effet une volonté de privilégier le référé précontractuel car il paraît moins grave d'annuler la procédure de passation du contrat plutôt que le contrat lui-même.</w:t>
      </w:r>
    </w:p>
    <w:p w:rsidR="00F66684" w:rsidRPr="002D0C36" w:rsidRDefault="00F66684" w:rsidP="00C04C51">
      <w:pPr>
        <w:numPr>
          <w:ilvl w:val="0"/>
          <w:numId w:val="305"/>
        </w:numPr>
        <w:suppressAutoHyphens/>
        <w:autoSpaceDE w:val="0"/>
        <w:autoSpaceDN w:val="0"/>
        <w:adjustRightInd w:val="0"/>
        <w:spacing w:before="0"/>
        <w:jc w:val="left"/>
      </w:pPr>
      <w:r w:rsidRPr="002D0C36">
        <w:t xml:space="preserve">E. Glaser, dans ses conclusions sur l'arrêt </w:t>
      </w:r>
      <w:r w:rsidRPr="002D0C36">
        <w:rPr>
          <w:i/>
          <w:iCs/>
        </w:rPr>
        <w:t>Cne de Béziers,</w:t>
      </w:r>
      <w:r w:rsidRPr="002D0C36">
        <w:t xml:space="preserve"> au sujet du référé contractuel, « son but principal est de conforter l'efficacité du référé précontractuel, en évitant son contournement ».</w:t>
      </w:r>
    </w:p>
    <w:p w:rsidR="00F66684" w:rsidRPr="002D0C36" w:rsidRDefault="00F66684" w:rsidP="00F66684">
      <w:pPr>
        <w:suppressAutoHyphens/>
      </w:pPr>
      <w:r w:rsidRPr="002D0C36">
        <w:t>A raison de ses conséquences sur le contrat, le référé est une procédure subsidiaire. Au demeurant, l'encadrement très strict du référé contractuel fait que cette procédure aboutit rarement.</w:t>
      </w:r>
    </w:p>
    <w:p w:rsidR="00F66684" w:rsidRPr="002D0C36" w:rsidRDefault="00F66684" w:rsidP="00F66684">
      <w:pPr>
        <w:suppressAutoHyphens/>
      </w:pPr>
    </w:p>
    <w:p w:rsidR="00F66684" w:rsidRPr="002D0C36" w:rsidRDefault="00F66684" w:rsidP="007C7DCD">
      <w:pPr>
        <w:pStyle w:val="Titre4"/>
        <w:rPr>
          <w:color w:val="auto"/>
        </w:rPr>
      </w:pPr>
      <w:r w:rsidRPr="002D0C36">
        <w:rPr>
          <w:color w:val="auto"/>
        </w:rPr>
        <w:t>§.1 La préférence donnée au référé précontractuel sur le référé contractuel</w:t>
      </w:r>
    </w:p>
    <w:p w:rsidR="00F66684" w:rsidRPr="002D0C36" w:rsidRDefault="00F66684" w:rsidP="00F66684">
      <w:pPr>
        <w:suppressAutoHyphens/>
      </w:pPr>
      <w:r w:rsidRPr="002D0C36">
        <w:t>Les deux recours ne sont pas concurrents, ni optionnels.</w:t>
      </w:r>
    </w:p>
    <w:p w:rsidR="00F66684" w:rsidRPr="002D0C36" w:rsidRDefault="00F66684" w:rsidP="00F66684">
      <w:pPr>
        <w:suppressAutoHyphens/>
      </w:pPr>
      <w:r w:rsidRPr="002D0C36">
        <w:t>En cas de concurrence, le référé contractuel s’efface pour laisser la priorité au référé précontractuel</w:t>
      </w:r>
    </w:p>
    <w:p w:rsidR="00F66684" w:rsidRPr="002D0C36" w:rsidRDefault="00F66684" w:rsidP="00F66684">
      <w:pPr>
        <w:suppressAutoHyphens/>
      </w:pPr>
      <w:r w:rsidRPr="002D0C36">
        <w:t xml:space="preserve">Il existe ainsi plusieurs cas où le référé contractuel est mécaniquement fermé </w:t>
      </w:r>
    </w:p>
    <w:p w:rsidR="00F66684" w:rsidRPr="002D0C36" w:rsidRDefault="00F66684" w:rsidP="00C04C51">
      <w:pPr>
        <w:numPr>
          <w:ilvl w:val="1"/>
          <w:numId w:val="305"/>
        </w:numPr>
        <w:suppressAutoHyphens/>
        <w:autoSpaceDE w:val="0"/>
        <w:autoSpaceDN w:val="0"/>
        <w:adjustRightInd w:val="0"/>
        <w:spacing w:before="0"/>
        <w:jc w:val="left"/>
      </w:pPr>
      <w:r w:rsidRPr="002D0C36">
        <w:t xml:space="preserve">Quand le requérant a déjà exercé un référé précontractuel </w:t>
      </w:r>
    </w:p>
    <w:p w:rsidR="00F66684" w:rsidRPr="002D0C36" w:rsidRDefault="00F66684" w:rsidP="00C04C51">
      <w:pPr>
        <w:numPr>
          <w:ilvl w:val="2"/>
          <w:numId w:val="305"/>
        </w:numPr>
        <w:suppressAutoHyphens/>
        <w:autoSpaceDE w:val="0"/>
        <w:autoSpaceDN w:val="0"/>
        <w:adjustRightInd w:val="0"/>
        <w:spacing w:before="0"/>
        <w:jc w:val="left"/>
      </w:pPr>
      <w:r w:rsidRPr="002D0C36">
        <w:t xml:space="preserve">Il n'est pas recevable à exercer un référé contractuel car celui-ci ne constitue pas une « deuxième chance » </w:t>
      </w:r>
      <w:r w:rsidRPr="002D0C36">
        <w:rPr>
          <w:i/>
          <w:iCs/>
        </w:rPr>
        <w:t>(P. Terneyre et J. Gourdou, Les référés précontractuel et contractuel après l'ordonnance du 7 mai 2009 : BJCP 2009, p. 358)</w:t>
      </w:r>
      <w:r w:rsidRPr="002D0C36">
        <w:t xml:space="preserve">. </w:t>
      </w:r>
    </w:p>
    <w:p w:rsidR="00F66684" w:rsidRPr="002D0C36" w:rsidRDefault="00F66684" w:rsidP="00C04C51">
      <w:pPr>
        <w:numPr>
          <w:ilvl w:val="1"/>
          <w:numId w:val="305"/>
        </w:numPr>
        <w:suppressAutoHyphens/>
        <w:autoSpaceDE w:val="0"/>
        <w:autoSpaceDN w:val="0"/>
        <w:adjustRightInd w:val="0"/>
        <w:spacing w:before="0"/>
        <w:jc w:val="left"/>
      </w:pPr>
      <w:r w:rsidRPr="002D0C36">
        <w:t xml:space="preserve">Quand celui qui aurait pu former un référé précontractuel mais ne l'a pas fait et a attendu la signature du contrat pour former un référé contractuel </w:t>
      </w:r>
      <w:r w:rsidRPr="002D0C36">
        <w:rPr>
          <w:i/>
          <w:iCs/>
        </w:rPr>
        <w:t>(CE, 19 janv. 2011, n° 343435, Grand port maritime du Havre </w:t>
      </w:r>
      <w:r w:rsidRPr="002D0C36">
        <w:t xml:space="preserve">, </w:t>
      </w:r>
    </w:p>
    <w:p w:rsidR="00F66684" w:rsidRPr="002D0C36" w:rsidRDefault="00F66684" w:rsidP="00C04C51">
      <w:pPr>
        <w:numPr>
          <w:ilvl w:val="1"/>
          <w:numId w:val="305"/>
        </w:numPr>
        <w:suppressAutoHyphens/>
        <w:autoSpaceDE w:val="0"/>
        <w:autoSpaceDN w:val="0"/>
        <w:adjustRightInd w:val="0"/>
        <w:spacing w:before="0"/>
        <w:jc w:val="left"/>
      </w:pPr>
      <w:r w:rsidRPr="002D0C36">
        <w:t xml:space="preserve">Quand le référé précontractuel a été formé trop tardivement </w:t>
      </w:r>
      <w:r w:rsidRPr="002D0C36">
        <w:rPr>
          <w:i/>
          <w:iCs/>
        </w:rPr>
        <w:t>(CE, 2 août 2011, n° 347526, Sté Clean Garden ).</w:t>
      </w:r>
    </w:p>
    <w:p w:rsidR="00F66684" w:rsidRPr="002D0C36" w:rsidRDefault="00F66684" w:rsidP="00C04C51">
      <w:pPr>
        <w:numPr>
          <w:ilvl w:val="2"/>
          <w:numId w:val="305"/>
        </w:numPr>
        <w:suppressAutoHyphens/>
        <w:autoSpaceDE w:val="0"/>
        <w:autoSpaceDN w:val="0"/>
        <w:adjustRightInd w:val="0"/>
        <w:spacing w:before="0"/>
        <w:jc w:val="left"/>
      </w:pPr>
      <w:r w:rsidRPr="002D0C36">
        <w:rPr>
          <w:iCs/>
        </w:rPr>
        <w:t>Le référé contractuel n’est pas non plus une roue de secours</w:t>
      </w:r>
    </w:p>
    <w:p w:rsidR="00F66684" w:rsidRPr="002D0C36" w:rsidRDefault="00F66684" w:rsidP="00F66684">
      <w:pPr>
        <w:suppressAutoHyphens/>
      </w:pPr>
      <w:r w:rsidRPr="002D0C36">
        <w:t xml:space="preserve">Dès lors c’est dans la mesure </w:t>
      </w:r>
      <w:r w:rsidRPr="002D0C36">
        <w:rPr>
          <w:b/>
        </w:rPr>
        <w:t>où il n'a pas été mis à même d'exercer</w:t>
      </w:r>
      <w:r w:rsidRPr="002D0C36">
        <w:t xml:space="preserve"> un référé précontractuel qu’un candidat évincé pourra former un référé contractuel </w:t>
      </w:r>
    </w:p>
    <w:p w:rsidR="00F66684" w:rsidRPr="002D0C36" w:rsidRDefault="00F66684" w:rsidP="00C04C51">
      <w:pPr>
        <w:numPr>
          <w:ilvl w:val="0"/>
          <w:numId w:val="360"/>
        </w:numPr>
        <w:autoSpaceDE w:val="0"/>
        <w:autoSpaceDN w:val="0"/>
        <w:adjustRightInd w:val="0"/>
        <w:spacing w:before="0"/>
        <w:jc w:val="left"/>
      </w:pPr>
      <w:r w:rsidRPr="002D0C36">
        <w:t>C’est le cas par exemple si le pouvoir adjudicateur n'a pas respecté la suspension de la signature du contrat posé par l'article L. 551-4 en cas d’exercice d’un référé précontractuel</w:t>
      </w:r>
    </w:p>
    <w:p w:rsidR="00F66684" w:rsidRPr="002D0C36" w:rsidRDefault="00F66684" w:rsidP="00F66684">
      <w:r w:rsidRPr="002D0C36">
        <w:t>Mais dans ce cas, le référé contractuel peut rester irrecevable.</w:t>
      </w:r>
    </w:p>
    <w:p w:rsidR="00F66684" w:rsidRPr="002D0C36" w:rsidRDefault="00F66684" w:rsidP="00C04C51">
      <w:pPr>
        <w:numPr>
          <w:ilvl w:val="0"/>
          <w:numId w:val="306"/>
        </w:numPr>
        <w:suppressAutoHyphens/>
        <w:autoSpaceDE w:val="0"/>
        <w:autoSpaceDN w:val="0"/>
        <w:adjustRightInd w:val="0"/>
        <w:spacing w:before="0"/>
        <w:jc w:val="left"/>
      </w:pPr>
      <w:r w:rsidRPr="002D0C36">
        <w:t xml:space="preserve">Lorsque ce non-respect est dû à l'ignorance par la personne publique de l'existence d'un référé précontractuel notamment s'il ne lui avait pas été notifié, </w:t>
      </w:r>
      <w:r w:rsidRPr="002D0C36">
        <w:rPr>
          <w:i/>
          <w:iCs/>
        </w:rPr>
        <w:t>CE, 30 sept. 2011, n° 350148, Cne Maizieres-les-Metz </w:t>
      </w:r>
    </w:p>
    <w:p w:rsidR="00F66684" w:rsidRPr="002D0C36" w:rsidRDefault="00F66684" w:rsidP="00C04C51">
      <w:pPr>
        <w:numPr>
          <w:ilvl w:val="1"/>
          <w:numId w:val="306"/>
        </w:numPr>
        <w:suppressAutoHyphens/>
        <w:autoSpaceDE w:val="0"/>
        <w:autoSpaceDN w:val="0"/>
        <w:adjustRightInd w:val="0"/>
        <w:spacing w:before="0"/>
        <w:jc w:val="left"/>
      </w:pPr>
      <w:r w:rsidRPr="002D0C36">
        <w:t>Le juge du référé contractuel ne doit pas rechercher si, eu égard aux circonstances de l'espèce, le pouvoir adjudicateur avait eu connaissance de ce référé mais il doit se borner à vérifier que le référé précontractuel a été communiqué par le greffe du tribunal ou notifié au pouvoir adjudicateur dans les conditions prévues par l'article R. 551-1 du Code de justice administrative</w:t>
      </w:r>
      <w:r w:rsidRPr="002D0C36">
        <w:rPr>
          <w:i/>
          <w:iCs/>
        </w:rPr>
        <w:t>(CE, 5 mars 2014, n° 374048, Sté Eiffage TP : JurisData n° 2014-003896 ; BJCP 2014, p. 196, concl. B. Dacosta).</w:t>
      </w:r>
    </w:p>
    <w:p w:rsidR="00F66684" w:rsidRPr="002D0C36" w:rsidRDefault="00F66684" w:rsidP="00F66684">
      <w:pPr>
        <w:suppressAutoHyphens/>
      </w:pPr>
      <w:r w:rsidRPr="002D0C36">
        <w:t xml:space="preserve">À ces cas de « fermeture automatique » du référé contractuel s'ajoutent, pour reprendre les expressions de N. Boulouis </w:t>
      </w:r>
      <w:r w:rsidRPr="002D0C36">
        <w:rPr>
          <w:i/>
          <w:iCs/>
        </w:rPr>
        <w:t>(BJCP 2011, p. 126)</w:t>
      </w:r>
      <w:r w:rsidRPr="002D0C36">
        <w:t xml:space="preserve">, des cas de « fermeture manuelle » dans lesquels la recevabilité du référé contractuel dépend de la collectivité publique </w:t>
      </w:r>
      <w:r w:rsidRPr="002D0C36">
        <w:rPr>
          <w:i/>
          <w:iCs/>
        </w:rPr>
        <w:t>(CJA, art. L. 551-15)</w:t>
      </w:r>
      <w:r w:rsidRPr="002D0C36">
        <w:t xml:space="preserve">. </w:t>
      </w:r>
    </w:p>
    <w:p w:rsidR="00F66684" w:rsidRPr="002D0C36" w:rsidRDefault="00F66684" w:rsidP="00C04C51">
      <w:pPr>
        <w:numPr>
          <w:ilvl w:val="0"/>
          <w:numId w:val="306"/>
        </w:numPr>
        <w:suppressAutoHyphens/>
        <w:autoSpaceDE w:val="0"/>
        <w:autoSpaceDN w:val="0"/>
        <w:adjustRightInd w:val="0"/>
        <w:spacing w:before="0"/>
        <w:jc w:val="left"/>
      </w:pPr>
      <w:r w:rsidRPr="002D0C36">
        <w:lastRenderedPageBreak/>
        <w:t>En effet, dans un certain nombre de cas, l'absence d'information des concurrents peut résulter des textes mêmes qui n’imposent pas au pouvoir adjudicateur de délivrer ces informations et il n'y a alors aucun manquement de sa part. </w:t>
      </w:r>
    </w:p>
    <w:p w:rsidR="00F66684" w:rsidRPr="002D0C36" w:rsidRDefault="00F66684" w:rsidP="00C04C51">
      <w:pPr>
        <w:numPr>
          <w:ilvl w:val="0"/>
          <w:numId w:val="306"/>
        </w:numPr>
        <w:suppressAutoHyphens/>
        <w:autoSpaceDE w:val="0"/>
        <w:autoSpaceDN w:val="0"/>
        <w:adjustRightInd w:val="0"/>
        <w:spacing w:before="0"/>
        <w:jc w:val="left"/>
      </w:pPr>
      <w:r w:rsidRPr="002D0C36">
        <w:t xml:space="preserve">Le pouvoir adjudicateur peut néanmoins dans ces cas aller au-delà des obligations prescrites par les textes est procéder à une publicité plus importante que celle à laquelle elle était astreinte par les textes et a prévu un délai avant la signature </w:t>
      </w:r>
      <w:r w:rsidRPr="002D0C36">
        <w:rPr>
          <w:i/>
          <w:iCs/>
        </w:rPr>
        <w:t>(CJA, art. L. 551-15. –</w:t>
      </w:r>
      <w:r w:rsidRPr="002D0C36">
        <w:t xml:space="preserve">: </w:t>
      </w:r>
    </w:p>
    <w:p w:rsidR="00F66684" w:rsidRPr="002D0C36" w:rsidRDefault="00F66684" w:rsidP="00C04C51">
      <w:pPr>
        <w:numPr>
          <w:ilvl w:val="1"/>
          <w:numId w:val="306"/>
        </w:numPr>
        <w:suppressAutoHyphens/>
        <w:autoSpaceDE w:val="0"/>
        <w:autoSpaceDN w:val="0"/>
        <w:adjustRightInd w:val="0"/>
        <w:spacing w:before="0"/>
        <w:jc w:val="left"/>
      </w:pPr>
      <w:r w:rsidRPr="002D0C36">
        <w:t>L’accomplissement de cette publicité facultative rend ainsi possible l’exercice du  référé précontractuel et par voie de conséquence ferme le référé contractuel. Différents types de contrats sont concernés</w:t>
      </w:r>
    </w:p>
    <w:p w:rsidR="00F66684" w:rsidRPr="002D0C36" w:rsidRDefault="00F66684" w:rsidP="00C04C51">
      <w:pPr>
        <w:numPr>
          <w:ilvl w:val="0"/>
          <w:numId w:val="277"/>
        </w:numPr>
        <w:suppressAutoHyphens/>
        <w:autoSpaceDE w:val="0"/>
        <w:autoSpaceDN w:val="0"/>
        <w:spacing w:before="0"/>
        <w:ind w:left="1560" w:firstLine="0"/>
        <w:jc w:val="left"/>
      </w:pPr>
      <w:r w:rsidRPr="002D0C36">
        <w:t xml:space="preserve">Marché dont la passation n'est pas soumise à une obligation de publicité préalable (marchés négociés par exemple) lorsque le pouvoir adjudicateur a rendu publique son intention de le conclure et observé un délai de 11 jours après cette publication avant de le conclure ; </w:t>
      </w:r>
    </w:p>
    <w:p w:rsidR="00F66684" w:rsidRPr="002D0C36" w:rsidRDefault="00F66684" w:rsidP="00C04C51">
      <w:pPr>
        <w:numPr>
          <w:ilvl w:val="0"/>
          <w:numId w:val="277"/>
        </w:numPr>
        <w:suppressAutoHyphens/>
        <w:autoSpaceDE w:val="0"/>
        <w:autoSpaceDN w:val="0"/>
        <w:spacing w:before="0"/>
        <w:ind w:left="1560" w:firstLine="0"/>
        <w:jc w:val="left"/>
      </w:pPr>
      <w:r w:rsidRPr="002D0C36">
        <w:t>Marchés soumis à publicité préalable mais auxquels ne s'applique pas l'obligation de communiquer la décision d'attribution aux candidats non retenus (Concessions, MAPA avant 2016) lorsque l'autorité adjudicatrice a accompli cette même formalité </w:t>
      </w:r>
    </w:p>
    <w:p w:rsidR="00F66684" w:rsidRPr="002D0C36" w:rsidRDefault="00F66684" w:rsidP="00F66684">
      <w:pPr>
        <w:suppressAutoHyphens/>
      </w:pPr>
      <w:r w:rsidRPr="002D0C36">
        <w:t xml:space="preserve">L'autorité adjudicatrice peut ainsi fermer le référé contractuel en rendant publique avant la signature du contrat son intention de le conclure et d'observer le délai de </w:t>
      </w:r>
      <w:r w:rsidRPr="002D0C36">
        <w:rPr>
          <w:i/>
          <w:iCs/>
        </w:rPr>
        <w:t>standstill</w:t>
      </w:r>
      <w:r w:rsidRPr="002D0C36">
        <w:t xml:space="preserve">. </w:t>
      </w:r>
    </w:p>
    <w:p w:rsidR="00F66684" w:rsidRPr="002D0C36" w:rsidRDefault="00F66684" w:rsidP="00C04C51">
      <w:pPr>
        <w:numPr>
          <w:ilvl w:val="0"/>
          <w:numId w:val="308"/>
        </w:numPr>
        <w:suppressAutoHyphens/>
        <w:autoSpaceDE w:val="0"/>
        <w:autoSpaceDN w:val="0"/>
        <w:adjustRightInd w:val="0"/>
        <w:spacing w:before="0"/>
        <w:jc w:val="left"/>
        <w:rPr>
          <w:highlight w:val="yellow"/>
        </w:rPr>
      </w:pPr>
      <w:r w:rsidRPr="002D0C36">
        <w:rPr>
          <w:highlight w:val="yellow"/>
        </w:rPr>
        <w:t xml:space="preserve">Mais faut-il encore pour fermer le référé contractuel que dans ce cas de figure le référé précontractuel ait pu être utilement exercé </w:t>
      </w:r>
    </w:p>
    <w:p w:rsidR="00F66684" w:rsidRPr="002D0C36" w:rsidRDefault="00F66684" w:rsidP="00C04C51">
      <w:pPr>
        <w:numPr>
          <w:ilvl w:val="1"/>
          <w:numId w:val="308"/>
        </w:numPr>
        <w:suppressAutoHyphens/>
        <w:autoSpaceDE w:val="0"/>
        <w:autoSpaceDN w:val="0"/>
        <w:adjustRightInd w:val="0"/>
        <w:spacing w:before="0"/>
        <w:jc w:val="left"/>
        <w:rPr>
          <w:highlight w:val="yellow"/>
        </w:rPr>
      </w:pPr>
      <w:r w:rsidRPr="002D0C36">
        <w:rPr>
          <w:highlight w:val="yellow"/>
        </w:rPr>
        <w:t>(</w:t>
      </w:r>
      <w:r w:rsidRPr="002D0C36">
        <w:rPr>
          <w:i/>
          <w:iCs/>
          <w:highlight w:val="yellow"/>
        </w:rPr>
        <w:t xml:space="preserve">CE, 29 juin 2012, n° 358353, Sté Chaumeil </w:t>
      </w:r>
      <w:r w:rsidRPr="002D0C36">
        <w:rPr>
          <w:highlight w:val="yellow"/>
        </w:rPr>
        <w:t xml:space="preserve">pour un MAPA)  </w:t>
      </w:r>
    </w:p>
    <w:p w:rsidR="00F66684" w:rsidRPr="002D0C36" w:rsidRDefault="00F66684" w:rsidP="00C04C51">
      <w:pPr>
        <w:numPr>
          <w:ilvl w:val="1"/>
          <w:numId w:val="308"/>
        </w:numPr>
        <w:suppressAutoHyphens/>
        <w:autoSpaceDE w:val="0"/>
        <w:autoSpaceDN w:val="0"/>
        <w:adjustRightInd w:val="0"/>
        <w:spacing w:before="0"/>
        <w:jc w:val="left"/>
        <w:rPr>
          <w:highlight w:val="yellow"/>
        </w:rPr>
      </w:pPr>
      <w:r w:rsidRPr="002D0C36">
        <w:rPr>
          <w:i/>
          <w:iCs/>
          <w:highlight w:val="yellow"/>
        </w:rPr>
        <w:t>CE, 25 oct. 2013, n° 370393, Cne La Seyne-Sur-Mer : 1 ; BJCP 2014, p. 47, concl. G. Pelissier</w:t>
      </w:r>
      <w:r w:rsidRPr="002D0C36">
        <w:rPr>
          <w:highlight w:val="yellow"/>
        </w:rPr>
        <w:t>, pour une délégation de service public..</w:t>
      </w:r>
    </w:p>
    <w:p w:rsidR="00F66684" w:rsidRPr="002D0C36" w:rsidRDefault="00F66684" w:rsidP="00C04C51">
      <w:pPr>
        <w:numPr>
          <w:ilvl w:val="0"/>
          <w:numId w:val="308"/>
        </w:numPr>
        <w:suppressAutoHyphens/>
        <w:autoSpaceDE w:val="0"/>
        <w:autoSpaceDN w:val="0"/>
        <w:adjustRightInd w:val="0"/>
        <w:spacing w:before="0"/>
        <w:jc w:val="left"/>
      </w:pPr>
      <w:r w:rsidRPr="002D0C36">
        <w:t>Pour le rendre irrecevable il faudra procéder à la publication prévue à l'article L. 551-5 qui en fixe les modalités.</w:t>
      </w:r>
    </w:p>
    <w:p w:rsidR="00F66684" w:rsidRPr="002D0C36" w:rsidRDefault="00F66684" w:rsidP="007C7DCD">
      <w:pPr>
        <w:pStyle w:val="Titre4"/>
        <w:rPr>
          <w:color w:val="auto"/>
        </w:rPr>
      </w:pPr>
      <w:r w:rsidRPr="002D0C36">
        <w:rPr>
          <w:color w:val="auto"/>
        </w:rPr>
        <w:t xml:space="preserve">§.2 L’encadrement du pouvoir d’annulation </w:t>
      </w:r>
    </w:p>
    <w:p w:rsidR="00F66684" w:rsidRPr="002D0C36" w:rsidRDefault="00F66684" w:rsidP="00F66684">
      <w:pPr>
        <w:suppressAutoHyphens/>
      </w:pPr>
      <w:r w:rsidRPr="002D0C36">
        <w:t>Les sanctions prononcées correspondent à des violations clairement identifiées par les textes et le juge même en cas de violation des procédures n’est pas obligé d’annuler</w:t>
      </w:r>
    </w:p>
    <w:p w:rsidR="00F66684" w:rsidRPr="002D0C36" w:rsidRDefault="00F66684" w:rsidP="00F66684">
      <w:pPr>
        <w:pStyle w:val="Titre5"/>
        <w:rPr>
          <w:color w:val="auto"/>
          <w:sz w:val="22"/>
          <w:szCs w:val="22"/>
        </w:rPr>
      </w:pPr>
      <w:r w:rsidRPr="002D0C36">
        <w:rPr>
          <w:color w:val="auto"/>
          <w:sz w:val="22"/>
          <w:szCs w:val="22"/>
        </w:rPr>
        <w:t xml:space="preserve">A L’énumération par la loi des cas d’annulation possibles du contrat </w:t>
      </w:r>
    </w:p>
    <w:p w:rsidR="00F66684" w:rsidRPr="002D0C36" w:rsidRDefault="00F66684" w:rsidP="00F66684">
      <w:r w:rsidRPr="002D0C36">
        <w:t>L’annulation est la sanction recherchée par le requérant</w:t>
      </w:r>
    </w:p>
    <w:p w:rsidR="00F66684" w:rsidRPr="002D0C36" w:rsidRDefault="00F66684" w:rsidP="00C04C51">
      <w:pPr>
        <w:numPr>
          <w:ilvl w:val="0"/>
          <w:numId w:val="307"/>
        </w:numPr>
        <w:suppressAutoHyphens/>
        <w:autoSpaceDE w:val="0"/>
        <w:autoSpaceDN w:val="0"/>
        <w:adjustRightInd w:val="0"/>
        <w:spacing w:before="0"/>
        <w:jc w:val="left"/>
      </w:pPr>
      <w:r w:rsidRPr="002D0C36">
        <w:t xml:space="preserve">Pour autant, au prélable, le juge peut, même en l'absence de demande en ce sens, suspendre l'exécution du contrat jusqu'à sa décision au fond </w:t>
      </w:r>
    </w:p>
    <w:p w:rsidR="00F66684" w:rsidRPr="002D0C36" w:rsidRDefault="00F66684" w:rsidP="00C04C51">
      <w:pPr>
        <w:numPr>
          <w:ilvl w:val="1"/>
          <w:numId w:val="307"/>
        </w:numPr>
        <w:suppressAutoHyphens/>
        <w:autoSpaceDE w:val="0"/>
        <w:autoSpaceDN w:val="0"/>
        <w:adjustRightInd w:val="0"/>
        <w:spacing w:before="0"/>
        <w:jc w:val="left"/>
      </w:pPr>
      <w:r w:rsidRPr="002D0C36">
        <w:t>Le principe est la suspension, même si celle-ci n'est pas automatique (à l'inverse du référé précontractuel, à moins que des considérations d’intérêt général  mises en balance  avec les irrégularités commises s’y opposent</w:t>
      </w:r>
    </w:p>
    <w:p w:rsidR="00F66684" w:rsidRPr="002D0C36" w:rsidRDefault="00F66684" w:rsidP="00F66684">
      <w:pPr>
        <w:suppressAutoHyphens/>
      </w:pPr>
      <w:r w:rsidRPr="002D0C36">
        <w:t xml:space="preserve">Le juge ne peut annuler le contrat (article L. 551-18 du Code de justice administrative) que dans des hypothèses précises déterminées par les textes.. Ces manquements graves susceptibles d'entraîner l'annulation constituent à l’évidence de véritables cas « pathologiques » : </w:t>
      </w:r>
    </w:p>
    <w:p w:rsidR="00F66684" w:rsidRPr="002D0C36" w:rsidRDefault="00F66684" w:rsidP="001950DF">
      <w:pPr>
        <w:pStyle w:val="Titre6"/>
        <w:rPr>
          <w:color w:val="auto"/>
        </w:rPr>
      </w:pPr>
      <w:r w:rsidRPr="002D0C36">
        <w:rPr>
          <w:color w:val="auto"/>
        </w:rPr>
        <w:t xml:space="preserve">1) L’absence totale de mesures de publicité </w:t>
      </w:r>
    </w:p>
    <w:p w:rsidR="00F66684" w:rsidRPr="002D0C36" w:rsidRDefault="00F66684" w:rsidP="00F66684">
      <w:pPr>
        <w:suppressAutoHyphens/>
        <w:ind w:left="720"/>
      </w:pPr>
      <w:r w:rsidRPr="002D0C36">
        <w:t xml:space="preserve">C’est une hypothèse strictement interprétée </w:t>
      </w:r>
    </w:p>
    <w:p w:rsidR="00F66684" w:rsidRPr="002D0C36" w:rsidRDefault="00F66684" w:rsidP="00C04C51">
      <w:pPr>
        <w:numPr>
          <w:ilvl w:val="0"/>
          <w:numId w:val="277"/>
        </w:numPr>
        <w:suppressAutoHyphens/>
        <w:autoSpaceDE w:val="0"/>
        <w:autoSpaceDN w:val="0"/>
        <w:spacing w:before="0"/>
        <w:ind w:left="1440"/>
        <w:jc w:val="left"/>
      </w:pPr>
      <w:r w:rsidRPr="002D0C36">
        <w:t xml:space="preserve">Elle ne correspond pas à une publicité incomplète, </w:t>
      </w:r>
      <w:r w:rsidRPr="002D0C36">
        <w:rPr>
          <w:i/>
          <w:iCs/>
        </w:rPr>
        <w:t>CE, 26 juin 2015, Grand port maritime de la Martinique,</w:t>
      </w:r>
      <w:r w:rsidRPr="002D0C36">
        <w:t xml:space="preserve">), </w:t>
      </w:r>
    </w:p>
    <w:p w:rsidR="00F66684" w:rsidRPr="002D0C36" w:rsidRDefault="00F66684" w:rsidP="00C04C51">
      <w:pPr>
        <w:numPr>
          <w:ilvl w:val="0"/>
          <w:numId w:val="277"/>
        </w:numPr>
        <w:suppressAutoHyphens/>
        <w:autoSpaceDE w:val="0"/>
        <w:autoSpaceDN w:val="0"/>
        <w:spacing w:before="0"/>
        <w:ind w:left="1440"/>
        <w:jc w:val="left"/>
      </w:pPr>
      <w:r w:rsidRPr="002D0C36">
        <w:lastRenderedPageBreak/>
        <w:t xml:space="preserve">Ni à l'absence de publication de l'avis d'attribution qui, postérieure au choix de l'attributaire, ne peut être considérée comme une mesure de publicité requise pour la passation du contrat (CE, 29 mai 2013, n° 365954, Sté Delta Process ; </w:t>
      </w:r>
    </w:p>
    <w:p w:rsidR="00F66684" w:rsidRPr="002D0C36" w:rsidRDefault="00F66684" w:rsidP="00F66684">
      <w:pPr>
        <w:suppressAutoHyphens/>
        <w:ind w:left="720"/>
      </w:pPr>
      <w:r w:rsidRPr="002D0C36">
        <w:t>Il s’agit d’une hypothèse en pratique exceptionnelle mais qui se trouve parfois constitué</w:t>
      </w:r>
    </w:p>
    <w:p w:rsidR="00F66684" w:rsidRPr="002D0C36" w:rsidRDefault="00F66684" w:rsidP="00C04C51">
      <w:pPr>
        <w:numPr>
          <w:ilvl w:val="0"/>
          <w:numId w:val="277"/>
        </w:numPr>
        <w:suppressAutoHyphens/>
        <w:autoSpaceDE w:val="0"/>
        <w:autoSpaceDN w:val="0"/>
        <w:spacing w:before="0"/>
        <w:ind w:left="1320"/>
        <w:jc w:val="left"/>
      </w:pPr>
      <w:r w:rsidRPr="002D0C36">
        <w:t xml:space="preserve">Par exemple : défaut de publication au </w:t>
      </w:r>
      <w:r w:rsidRPr="002D0C36">
        <w:rPr>
          <w:i/>
          <w:iCs/>
        </w:rPr>
        <w:t>Journal officiel de l'Union européenne</w:t>
      </w:r>
      <w:r w:rsidRPr="002D0C36">
        <w:t xml:space="preserve"> de l'avis d'appel public à la concurrence, alors que cette publicité s'imposait, </w:t>
      </w:r>
      <w:r w:rsidRPr="002D0C36">
        <w:rPr>
          <w:i/>
          <w:iCs/>
        </w:rPr>
        <w:t>(CE, 17 déc. 2014, Communauté cnes canton de Varilhes)</w:t>
      </w:r>
      <w:r w:rsidRPr="002D0C36">
        <w:t xml:space="preserve">. </w:t>
      </w:r>
    </w:p>
    <w:p w:rsidR="00F66684" w:rsidRPr="002D0C36" w:rsidRDefault="00F66684" w:rsidP="00C04C51">
      <w:pPr>
        <w:numPr>
          <w:ilvl w:val="0"/>
          <w:numId w:val="277"/>
        </w:numPr>
        <w:suppressAutoHyphens/>
        <w:autoSpaceDE w:val="0"/>
        <w:autoSpaceDN w:val="0"/>
        <w:spacing w:before="0"/>
        <w:ind w:left="1320"/>
        <w:jc w:val="left"/>
      </w:pPr>
      <w:r w:rsidRPr="002D0C36">
        <w:t xml:space="preserve">Ou Communauté d'agglomération, estimant à tort qu'elle agissait en tant qu'entité adjudicatrice, n'a de ce fait pas respecté les règles applicables aux marchés des pouvoirs adjudicateurs imposant une publication au </w:t>
      </w:r>
      <w:r w:rsidRPr="002D0C36">
        <w:rPr>
          <w:i/>
          <w:iCs/>
        </w:rPr>
        <w:t>Journal officiel de l'Union egure uropéenne (CE, 23 nov. 2011, Sté GIHP Lorraine Transport</w:t>
      </w:r>
      <w:r w:rsidRPr="002D0C36">
        <w:t xml:space="preserve"> </w:t>
      </w:r>
    </w:p>
    <w:p w:rsidR="00F66684" w:rsidRPr="002D0C36" w:rsidRDefault="00F66684" w:rsidP="001950DF">
      <w:pPr>
        <w:pStyle w:val="Titre6"/>
        <w:rPr>
          <w:color w:val="auto"/>
        </w:rPr>
      </w:pPr>
      <w:r w:rsidRPr="002D0C36">
        <w:rPr>
          <w:color w:val="auto"/>
        </w:rPr>
        <w:t xml:space="preserve">2°. La méconnaissance des modalités de remise en concurrence prévues par un accord-cadre ou un système d'acquisition dynamique </w:t>
      </w:r>
    </w:p>
    <w:p w:rsidR="00F66684" w:rsidRPr="002D0C36" w:rsidRDefault="00F66684" w:rsidP="00F66684"/>
    <w:p w:rsidR="00F66684" w:rsidRPr="002D0C36" w:rsidRDefault="00F66684" w:rsidP="00F66684">
      <w:r w:rsidRPr="002D0C36">
        <w:t>Ce cas figure concerne des situations très spécifiques où le pouvoir adjudicateur est amené à remettre en concurrence des entreprises qu’il a auparavant présélectionnées. Ce qui accroit le risque de discrimination entre les candidats retenus.</w:t>
      </w:r>
    </w:p>
    <w:p w:rsidR="00F66684" w:rsidRPr="002D0C36" w:rsidRDefault="00F66684" w:rsidP="00C04C51">
      <w:pPr>
        <w:widowControl w:val="0"/>
        <w:numPr>
          <w:ilvl w:val="0"/>
          <w:numId w:val="316"/>
        </w:numPr>
        <w:autoSpaceDE w:val="0"/>
        <w:autoSpaceDN w:val="0"/>
        <w:adjustRightInd w:val="0"/>
        <w:spacing w:before="0" w:after="0"/>
        <w:jc w:val="left"/>
      </w:pPr>
      <w:r w:rsidRPr="002D0C36">
        <w:t>Il n’a pas donné lieu encore à du contentieux</w:t>
      </w:r>
    </w:p>
    <w:p w:rsidR="00F66684" w:rsidRPr="002D0C36" w:rsidRDefault="00F66684" w:rsidP="001950DF">
      <w:pPr>
        <w:pStyle w:val="Titre6"/>
        <w:rPr>
          <w:color w:val="auto"/>
        </w:rPr>
      </w:pPr>
      <w:r w:rsidRPr="002D0C36">
        <w:rPr>
          <w:color w:val="auto"/>
        </w:rPr>
        <w:t xml:space="preserve">3) La signature du contrat durant une phase où la signature était prohibée, </w:t>
      </w:r>
    </w:p>
    <w:p w:rsidR="00F66684" w:rsidRPr="002D0C36" w:rsidRDefault="00F66684" w:rsidP="00F66684">
      <w:pPr>
        <w:suppressAutoHyphens/>
      </w:pPr>
      <w:r w:rsidRPr="002D0C36">
        <w:t xml:space="preserve">Ce cas de figure concerne deux situations possibles </w:t>
      </w:r>
    </w:p>
    <w:p w:rsidR="00F66684" w:rsidRPr="002D0C36" w:rsidRDefault="00F66684" w:rsidP="00C04C51">
      <w:pPr>
        <w:numPr>
          <w:ilvl w:val="0"/>
          <w:numId w:val="277"/>
        </w:numPr>
        <w:suppressAutoHyphens/>
        <w:autoSpaceDE w:val="0"/>
        <w:autoSpaceDN w:val="0"/>
        <w:spacing w:before="0"/>
        <w:ind w:left="1320"/>
        <w:jc w:val="left"/>
      </w:pPr>
      <w:r w:rsidRPr="002D0C36">
        <w:t xml:space="preserve">Non respect du délai de </w:t>
      </w:r>
      <w:r w:rsidRPr="002D0C36">
        <w:rPr>
          <w:i/>
          <w:iCs/>
        </w:rPr>
        <w:t>standstill</w:t>
      </w:r>
      <w:r w:rsidRPr="002D0C36">
        <w:t xml:space="preserve"> </w:t>
      </w:r>
    </w:p>
    <w:p w:rsidR="00F66684" w:rsidRPr="002D0C36" w:rsidRDefault="00F66684" w:rsidP="00C04C51">
      <w:pPr>
        <w:numPr>
          <w:ilvl w:val="0"/>
          <w:numId w:val="277"/>
        </w:numPr>
        <w:suppressAutoHyphens/>
        <w:autoSpaceDE w:val="0"/>
        <w:autoSpaceDN w:val="0"/>
        <w:spacing w:before="0"/>
        <w:ind w:left="1320"/>
        <w:jc w:val="left"/>
      </w:pPr>
      <w:r w:rsidRPr="002D0C36">
        <w:t xml:space="preserve">Mépris de la suspension automatique provoqué par la saisine du juge des référés précontractuels. </w:t>
      </w:r>
    </w:p>
    <w:p w:rsidR="00F66684" w:rsidRPr="002D0C36" w:rsidRDefault="00F66684" w:rsidP="00C04C51">
      <w:pPr>
        <w:numPr>
          <w:ilvl w:val="0"/>
          <w:numId w:val="277"/>
        </w:numPr>
        <w:suppressAutoHyphens/>
        <w:autoSpaceDE w:val="0"/>
        <w:autoSpaceDN w:val="0"/>
        <w:spacing w:before="0"/>
        <w:ind w:left="360"/>
        <w:jc w:val="left"/>
      </w:pPr>
      <w:r w:rsidRPr="002D0C36">
        <w:t xml:space="preserve">Dans ces deux cas, l’annulation doit en principe être prononcée si, en outre, deux conditions cumulatives sont réunies : </w:t>
      </w:r>
    </w:p>
    <w:p w:rsidR="00F66684" w:rsidRPr="002D0C36" w:rsidRDefault="00F66684" w:rsidP="00C04C51">
      <w:pPr>
        <w:numPr>
          <w:ilvl w:val="0"/>
          <w:numId w:val="277"/>
        </w:numPr>
        <w:suppressAutoHyphens/>
        <w:autoSpaceDE w:val="0"/>
        <w:autoSpaceDN w:val="0"/>
        <w:spacing w:before="0"/>
        <w:ind w:left="1800"/>
        <w:jc w:val="left"/>
      </w:pPr>
      <w:r w:rsidRPr="002D0C36">
        <w:t xml:space="preserve">le demandeur a été privé de son droit d'exercer un référé précontractuel </w:t>
      </w:r>
    </w:p>
    <w:p w:rsidR="00F66684" w:rsidRPr="002D0C36" w:rsidRDefault="00F66684" w:rsidP="00C04C51">
      <w:pPr>
        <w:numPr>
          <w:ilvl w:val="0"/>
          <w:numId w:val="277"/>
        </w:numPr>
        <w:suppressAutoHyphens/>
        <w:autoSpaceDE w:val="0"/>
        <w:autoSpaceDN w:val="0"/>
        <w:spacing w:before="0"/>
        <w:ind w:left="1800"/>
        <w:jc w:val="left"/>
      </w:pPr>
      <w:r w:rsidRPr="002D0C36">
        <w:t xml:space="preserve">la méconnaissance des obligations de publicité et de mise en concurrence a affecté les chances de l'auteur du recours d'obtenir le contrat </w:t>
      </w:r>
    </w:p>
    <w:p w:rsidR="00F66684" w:rsidRPr="002D0C36" w:rsidRDefault="00F66684" w:rsidP="00C04C51">
      <w:pPr>
        <w:numPr>
          <w:ilvl w:val="0"/>
          <w:numId w:val="277"/>
        </w:numPr>
        <w:suppressAutoHyphens/>
        <w:autoSpaceDE w:val="0"/>
        <w:autoSpaceDN w:val="0"/>
        <w:spacing w:before="0"/>
        <w:ind w:left="2520"/>
        <w:jc w:val="left"/>
      </w:pPr>
      <w:r w:rsidRPr="002D0C36">
        <w:t xml:space="preserve">On retrouve la logique de la décision  </w:t>
      </w:r>
      <w:r w:rsidRPr="002D0C36">
        <w:rPr>
          <w:i/>
          <w:iCs/>
        </w:rPr>
        <w:t xml:space="preserve">SMIRGEOMES. </w:t>
      </w:r>
      <w:r w:rsidRPr="002D0C36">
        <w:t xml:space="preserve"> Comme le relève N. Boulouis « il s'agit dans l'esprit qui a animé les auteurs des directives « recours », de ne sanctionner que les illégalités qui ont porté préjudice au candidat et non de faire de celui-ci un gardien de l'orthodoxie en la matière » </w:t>
      </w:r>
      <w:r w:rsidRPr="002D0C36">
        <w:rPr>
          <w:i/>
          <w:iCs/>
        </w:rPr>
        <w:t>(BJCP 2012 p. 104)</w:t>
      </w:r>
      <w:r w:rsidRPr="002D0C36">
        <w:t>..</w:t>
      </w:r>
    </w:p>
    <w:p w:rsidR="00F66684" w:rsidRPr="002D0C36" w:rsidRDefault="00F66684" w:rsidP="00F66684">
      <w:pPr>
        <w:suppressAutoHyphens/>
      </w:pPr>
      <w:r w:rsidRPr="002D0C36">
        <w:rPr>
          <w:b/>
          <w:bCs/>
        </w:rPr>
        <w:t>La pratique du contentieux démontre que l</w:t>
      </w:r>
      <w:r w:rsidRPr="002D0C36">
        <w:t xml:space="preserve">es cas d'annulation sont également rares sur le fondement du 3e alinéa de l'article L. 551-18 du Code de justice administrative. </w:t>
      </w:r>
    </w:p>
    <w:p w:rsidR="00F66684" w:rsidRPr="002D0C36" w:rsidRDefault="00F66684" w:rsidP="00C04C51">
      <w:pPr>
        <w:numPr>
          <w:ilvl w:val="0"/>
          <w:numId w:val="309"/>
        </w:numPr>
        <w:suppressAutoHyphens/>
        <w:autoSpaceDE w:val="0"/>
        <w:autoSpaceDN w:val="0"/>
        <w:adjustRightInd w:val="0"/>
        <w:spacing w:before="0"/>
        <w:jc w:val="left"/>
      </w:pPr>
      <w:r w:rsidRPr="002D0C36">
        <w:t>La première a été prononcée en 2011 (</w:t>
      </w:r>
      <w:r w:rsidRPr="002D0C36">
        <w:rPr>
          <w:i/>
          <w:iCs/>
        </w:rPr>
        <w:t>CE, 1er juin 2011, Sté Koné,)</w:t>
      </w:r>
    </w:p>
    <w:p w:rsidR="00F66684" w:rsidRPr="002D0C36" w:rsidRDefault="00F66684" w:rsidP="00C04C51">
      <w:pPr>
        <w:numPr>
          <w:ilvl w:val="1"/>
          <w:numId w:val="309"/>
        </w:numPr>
        <w:suppressAutoHyphens/>
        <w:autoSpaceDE w:val="0"/>
        <w:autoSpaceDN w:val="0"/>
        <w:adjustRightInd w:val="0"/>
        <w:spacing w:before="0"/>
        <w:jc w:val="left"/>
      </w:pPr>
      <w:r w:rsidRPr="002D0C36">
        <w:rPr>
          <w:i/>
          <w:iCs/>
        </w:rPr>
        <w:t>L</w:t>
      </w:r>
      <w:r w:rsidRPr="002D0C36">
        <w:t xml:space="preserve">a personne publique avait alloti un marché tout en imposant aux candidats de présenter une offre pour l'ensemble des lots, illégalité de nature à léser l'entreprise requérante. </w:t>
      </w:r>
    </w:p>
    <w:p w:rsidR="00F66684" w:rsidRPr="002D0C36" w:rsidRDefault="00F66684" w:rsidP="00C04C51">
      <w:pPr>
        <w:numPr>
          <w:ilvl w:val="1"/>
          <w:numId w:val="309"/>
        </w:numPr>
        <w:suppressAutoHyphens/>
        <w:autoSpaceDE w:val="0"/>
        <w:autoSpaceDN w:val="0"/>
        <w:adjustRightInd w:val="0"/>
        <w:spacing w:before="0"/>
        <w:jc w:val="left"/>
      </w:pPr>
      <w:r w:rsidRPr="002D0C36">
        <w:rPr>
          <w:i/>
          <w:iCs/>
        </w:rPr>
        <w:t xml:space="preserve">CE, 30 nov. 2011, Sté DPM Protection, </w:t>
      </w:r>
      <w:r w:rsidRPr="002D0C36">
        <w:t xml:space="preserve"> pour certains contrats signés durant une phase prohibée, présentant en plus des manquements aux obligations de publicité et de mise en concurrence alors qu'aucune raison impérieuse d'intérêt général ne s'opposait à l'annulation).</w:t>
      </w:r>
    </w:p>
    <w:p w:rsidR="00F66684" w:rsidRPr="002D0C36" w:rsidRDefault="00F66684" w:rsidP="00C04C51">
      <w:pPr>
        <w:numPr>
          <w:ilvl w:val="1"/>
          <w:numId w:val="309"/>
        </w:numPr>
        <w:suppressAutoHyphens/>
        <w:autoSpaceDE w:val="0"/>
        <w:autoSpaceDN w:val="0"/>
        <w:adjustRightInd w:val="0"/>
        <w:spacing w:before="0"/>
        <w:jc w:val="left"/>
      </w:pPr>
      <w:r w:rsidRPr="002D0C36">
        <w:t xml:space="preserve">Le Conseil d'État a récemment considéré qu'en s'abstenant de porter à la connaissance des candidats la décomposition de la pondération du critère du prix, le pouvoir </w:t>
      </w:r>
      <w:r w:rsidRPr="002D0C36">
        <w:lastRenderedPageBreak/>
        <w:t xml:space="preserve">adjudicateur pouvait faire perdre une chance d'obtenir le marché et, qu'en l'absence de motif impérieux d'intérêt général s'y opposant, la nullité du contrat s'imposait </w:t>
      </w:r>
      <w:r w:rsidRPr="002D0C36">
        <w:rPr>
          <w:i/>
          <w:iCs/>
        </w:rPr>
        <w:t xml:space="preserve">(CE, 17 juin 2015, Sté Proxiserve, </w:t>
      </w:r>
    </w:p>
    <w:p w:rsidR="00F66684" w:rsidRPr="002D0C36" w:rsidRDefault="00F66684" w:rsidP="00F66684">
      <w:pPr>
        <w:suppressAutoHyphens/>
      </w:pPr>
      <w:r w:rsidRPr="002D0C36">
        <w:t xml:space="preserve">Ces hypothèses limitatives. </w:t>
      </w:r>
    </w:p>
    <w:p w:rsidR="00F66684" w:rsidRPr="002D0C36" w:rsidRDefault="00F66684" w:rsidP="00F66684">
      <w:pPr>
        <w:suppressAutoHyphens/>
      </w:pPr>
      <w:r w:rsidRPr="002D0C36">
        <w:t xml:space="preserve">Seuls les marchés publics à procédure formalisée </w:t>
      </w:r>
      <w:r w:rsidRPr="002D0C36">
        <w:rPr>
          <w:i/>
          <w:iCs/>
        </w:rPr>
        <w:t>(CMP, art. 80)</w:t>
      </w:r>
      <w:r w:rsidRPr="002D0C36">
        <w:t xml:space="preserve"> sont soumis au délai standstill. </w:t>
      </w:r>
    </w:p>
    <w:p w:rsidR="00F66684" w:rsidRPr="002D0C36" w:rsidRDefault="00F66684" w:rsidP="00F66684">
      <w:pPr>
        <w:suppressAutoHyphens/>
      </w:pPr>
      <w:r w:rsidRPr="002D0C36">
        <w:t>Par contre, les marchés à procédure adaptée et les délégations de service public ne le sont pas .</w:t>
      </w:r>
    </w:p>
    <w:p w:rsidR="00F66684" w:rsidRPr="002D0C36" w:rsidRDefault="00F66684" w:rsidP="00C04C51">
      <w:pPr>
        <w:numPr>
          <w:ilvl w:val="0"/>
          <w:numId w:val="311"/>
        </w:numPr>
        <w:suppressAutoHyphens/>
        <w:autoSpaceDE w:val="0"/>
        <w:autoSpaceDN w:val="0"/>
        <w:adjustRightInd w:val="0"/>
        <w:spacing w:before="0"/>
        <w:jc w:val="left"/>
      </w:pPr>
      <w:r w:rsidRPr="002D0C36">
        <w:t xml:space="preserve">Aussi le juge ne peut annuler un marché à procédure adaptée qui n'était pas soumis à l'obligation de notifier l'attribution aux opérateurs ayant présenté une offre, au motif que l'autorité adjudicatrice n'a pas publié son intention de conclure le contrat ni respecté un délai de 11 jours entre l'attribution et la signature du contrat </w:t>
      </w:r>
      <w:r w:rsidRPr="002D0C36">
        <w:rPr>
          <w:i/>
          <w:iCs/>
        </w:rPr>
        <w:t>(CE, 19 janv. 2011 Grand port maritime du Havre,)</w:t>
      </w:r>
      <w:r w:rsidRPr="002D0C36">
        <w:t>.</w:t>
      </w:r>
    </w:p>
    <w:p w:rsidR="00F66684" w:rsidRPr="002D0C36" w:rsidRDefault="00F66684" w:rsidP="00C04C51">
      <w:pPr>
        <w:numPr>
          <w:ilvl w:val="0"/>
          <w:numId w:val="311"/>
        </w:numPr>
        <w:suppressAutoHyphens/>
        <w:autoSpaceDE w:val="0"/>
        <w:autoSpaceDN w:val="0"/>
        <w:adjustRightInd w:val="0"/>
        <w:spacing w:before="0"/>
        <w:jc w:val="left"/>
      </w:pPr>
      <w:r w:rsidRPr="002D0C36">
        <w:t xml:space="preserve">Les textes prévoient désormais cette transparence mais pas le délai standstill </w:t>
      </w:r>
    </w:p>
    <w:p w:rsidR="00F66684" w:rsidRPr="002D0C36" w:rsidRDefault="00F66684" w:rsidP="00F66684">
      <w:pPr>
        <w:suppressAutoHyphens/>
      </w:pPr>
      <w:r w:rsidRPr="002D0C36">
        <w:t xml:space="preserve">De même, le juge ne peut pas  annuler un contrat au motif que l'Administration a méconnu des contraintes qu'elle s'est elle-même fixées. </w:t>
      </w:r>
    </w:p>
    <w:p w:rsidR="00F66684" w:rsidRPr="002D0C36" w:rsidRDefault="00F66684" w:rsidP="00C04C51">
      <w:pPr>
        <w:numPr>
          <w:ilvl w:val="0"/>
          <w:numId w:val="310"/>
        </w:numPr>
        <w:suppressAutoHyphens/>
        <w:autoSpaceDE w:val="0"/>
        <w:autoSpaceDN w:val="0"/>
        <w:adjustRightInd w:val="0"/>
        <w:spacing w:before="0"/>
        <w:jc w:val="left"/>
      </w:pPr>
      <w:r w:rsidRPr="002D0C36">
        <w:t xml:space="preserve">Si le pouvoir adjudicateur s'impose, sans y être tenu, de respecter les obligations d’information et de délai , le juge du référé contractuel ne peut annuler le marché pour non-respect de ces obligations pour un MAPA </w:t>
      </w:r>
      <w:r w:rsidRPr="002D0C36">
        <w:rPr>
          <w:i/>
          <w:iCs/>
        </w:rPr>
        <w:t>(CE, 11 déc. 2013, Sté antillaise de sécurité CE, 17 déc. 2014, Communauté cnes canton de Varilhes</w:t>
      </w:r>
    </w:p>
    <w:p w:rsidR="00F66684" w:rsidRPr="002D0C36" w:rsidRDefault="00F66684" w:rsidP="00C04C51">
      <w:pPr>
        <w:numPr>
          <w:ilvl w:val="0"/>
          <w:numId w:val="310"/>
        </w:numPr>
        <w:suppressAutoHyphens/>
        <w:autoSpaceDE w:val="0"/>
        <w:autoSpaceDN w:val="0"/>
        <w:adjustRightInd w:val="0"/>
        <w:spacing w:before="0"/>
        <w:jc w:val="left"/>
      </w:pPr>
      <w:r w:rsidRPr="002D0C36">
        <w:t xml:space="preserve"> La même solution vaut pour les concessions </w:t>
      </w:r>
      <w:r w:rsidRPr="002D0C36">
        <w:rPr>
          <w:i/>
          <w:iCs/>
        </w:rPr>
        <w:t xml:space="preserve">(CE, 25 oct. 2013, Cne Seyne-sur-Mer) </w:t>
      </w:r>
    </w:p>
    <w:p w:rsidR="00F66684" w:rsidRPr="002D0C36" w:rsidRDefault="00F66684" w:rsidP="00F66684">
      <w:pPr>
        <w:suppressAutoHyphens/>
      </w:pPr>
      <w:r w:rsidRPr="002D0C36">
        <w:t>Cela ne veut pas dire que le référé contractuel est nécessairement exclu en cas de MAPA.</w:t>
      </w:r>
    </w:p>
    <w:p w:rsidR="00F66684" w:rsidRPr="002D0C36" w:rsidRDefault="00F66684" w:rsidP="00C04C51">
      <w:pPr>
        <w:numPr>
          <w:ilvl w:val="0"/>
          <w:numId w:val="313"/>
        </w:numPr>
        <w:suppressAutoHyphens/>
        <w:autoSpaceDE w:val="0"/>
        <w:autoSpaceDN w:val="0"/>
        <w:adjustRightInd w:val="0"/>
        <w:spacing w:before="0"/>
        <w:jc w:val="left"/>
      </w:pPr>
      <w:r w:rsidRPr="002D0C36">
        <w:t xml:space="preserve">D’abord, le juge peut examiner si le recours à une procédure adaptée était justifié. </w:t>
      </w:r>
    </w:p>
    <w:p w:rsidR="00F66684" w:rsidRPr="002D0C36" w:rsidRDefault="00F66684" w:rsidP="00C04C51">
      <w:pPr>
        <w:numPr>
          <w:ilvl w:val="1"/>
          <w:numId w:val="313"/>
        </w:numPr>
        <w:suppressAutoHyphens/>
        <w:autoSpaceDE w:val="0"/>
        <w:autoSpaceDN w:val="0"/>
        <w:adjustRightInd w:val="0"/>
        <w:spacing w:before="0"/>
        <w:jc w:val="left"/>
      </w:pPr>
      <w:r w:rsidRPr="002D0C36">
        <w:t>C’est une garantie indispensable car en cas de MAPA les concurrents potentiels ne sont pas protégés par le délai standtstill pour former à temps un référé précontractuel.</w:t>
      </w:r>
    </w:p>
    <w:p w:rsidR="00F66684" w:rsidRPr="002D0C36" w:rsidRDefault="00F66684" w:rsidP="00C04C51">
      <w:pPr>
        <w:numPr>
          <w:ilvl w:val="2"/>
          <w:numId w:val="313"/>
        </w:numPr>
        <w:suppressAutoHyphens/>
        <w:autoSpaceDE w:val="0"/>
        <w:autoSpaceDN w:val="0"/>
        <w:adjustRightInd w:val="0"/>
        <w:spacing w:before="0"/>
        <w:jc w:val="left"/>
      </w:pPr>
      <w:r w:rsidRPr="002D0C36">
        <w:t>Auquel cas les trois conditions fixés par les textes sont remplies (pas de stand still, privation du droit d’exercer un référé contractuel, et perte d’une chance d’obtenir le marché)</w:t>
      </w:r>
    </w:p>
    <w:p w:rsidR="00F66684" w:rsidRPr="002D0C36" w:rsidRDefault="00F66684" w:rsidP="00C04C51">
      <w:pPr>
        <w:numPr>
          <w:ilvl w:val="0"/>
          <w:numId w:val="313"/>
        </w:numPr>
        <w:suppressAutoHyphens/>
        <w:autoSpaceDE w:val="0"/>
        <w:autoSpaceDN w:val="0"/>
        <w:adjustRightInd w:val="0"/>
        <w:spacing w:before="0"/>
        <w:jc w:val="left"/>
      </w:pPr>
      <w:r w:rsidRPr="002D0C36">
        <w:t>Ensuite, en MAPA comme en DSP, la suspension obligatoire de la signature en cas de référé précontractuel a pu être méconnnue</w:t>
      </w:r>
    </w:p>
    <w:p w:rsidR="00F66684" w:rsidRPr="002D0C36" w:rsidRDefault="00F66684" w:rsidP="00C04C51">
      <w:pPr>
        <w:numPr>
          <w:ilvl w:val="0"/>
          <w:numId w:val="313"/>
        </w:numPr>
        <w:suppressAutoHyphens/>
        <w:autoSpaceDE w:val="0"/>
        <w:autoSpaceDN w:val="0"/>
        <w:adjustRightInd w:val="0"/>
        <w:spacing w:before="0"/>
        <w:jc w:val="left"/>
      </w:pPr>
      <w:r w:rsidRPr="002D0C36">
        <w:t>Ou encore les obligations de publicité ont pu être totalement ignorés</w:t>
      </w:r>
    </w:p>
    <w:p w:rsidR="00F66684" w:rsidRPr="002D0C36" w:rsidRDefault="00F66684" w:rsidP="00F66684">
      <w:pPr>
        <w:pStyle w:val="Titre5"/>
        <w:rPr>
          <w:color w:val="auto"/>
          <w:sz w:val="22"/>
          <w:szCs w:val="22"/>
        </w:rPr>
      </w:pPr>
      <w:r w:rsidRPr="002D0C36">
        <w:rPr>
          <w:color w:val="auto"/>
          <w:sz w:val="22"/>
          <w:szCs w:val="22"/>
        </w:rPr>
        <w:t xml:space="preserve">B. La modulation du pouvoir d’annulation  </w:t>
      </w:r>
    </w:p>
    <w:p w:rsidR="00F66684" w:rsidRPr="002D0C36" w:rsidRDefault="00F66684" w:rsidP="00F66684"/>
    <w:p w:rsidR="00F66684" w:rsidRPr="002D0C36" w:rsidRDefault="00F66684" w:rsidP="00F66684">
      <w:pPr>
        <w:rPr>
          <w:i/>
          <w:iCs/>
        </w:rPr>
      </w:pPr>
      <w:r w:rsidRPr="002D0C36">
        <w:t xml:space="preserve">D’abord, l'annulation est parfois prononcée avec un effet différé en application de la jurisprudence </w:t>
      </w:r>
      <w:r w:rsidRPr="002D0C36">
        <w:rPr>
          <w:i/>
          <w:iCs/>
        </w:rPr>
        <w:t>AC !</w:t>
      </w:r>
    </w:p>
    <w:p w:rsidR="00F66684" w:rsidRPr="002D0C36" w:rsidRDefault="00F66684" w:rsidP="00C04C51">
      <w:pPr>
        <w:numPr>
          <w:ilvl w:val="0"/>
          <w:numId w:val="312"/>
        </w:numPr>
        <w:autoSpaceDE w:val="0"/>
        <w:autoSpaceDN w:val="0"/>
        <w:adjustRightInd w:val="0"/>
        <w:spacing w:before="0"/>
        <w:jc w:val="left"/>
      </w:pPr>
      <w:r w:rsidRPr="002D0C36">
        <w:rPr>
          <w:i/>
          <w:iCs/>
        </w:rPr>
        <w:t>Par exemple</w:t>
      </w:r>
      <w:r w:rsidRPr="002D0C36">
        <w:t>,</w:t>
      </w:r>
      <w:r w:rsidRPr="002D0C36">
        <w:rPr>
          <w:i/>
          <w:iCs/>
        </w:rPr>
        <w:t xml:space="preserve"> (CE, CE, 17 juin 2015, StéProxiserve,)</w:t>
      </w:r>
    </w:p>
    <w:p w:rsidR="00F66684" w:rsidRPr="002D0C36" w:rsidRDefault="00F66684" w:rsidP="00F66684">
      <w:r w:rsidRPr="002D0C36">
        <w:t xml:space="preserve">Ensuite, le juge peut ne pas annuler mais seulement résilier le contrat, en réduire la durée, imposer une pénalité financière </w:t>
      </w:r>
      <w:r w:rsidRPr="002D0C36">
        <w:rPr>
          <w:i/>
          <w:iCs/>
        </w:rPr>
        <w:t>(CJA, art. L. 551-20)</w:t>
      </w:r>
      <w:r w:rsidRPr="002D0C36">
        <w:t xml:space="preserve">. </w:t>
      </w:r>
    </w:p>
    <w:p w:rsidR="00F66684" w:rsidRPr="002D0C36" w:rsidRDefault="00F66684" w:rsidP="00C04C51">
      <w:pPr>
        <w:numPr>
          <w:ilvl w:val="0"/>
          <w:numId w:val="312"/>
        </w:numPr>
        <w:autoSpaceDE w:val="0"/>
        <w:autoSpaceDN w:val="0"/>
        <w:adjustRightInd w:val="0"/>
        <w:spacing w:before="0"/>
        <w:jc w:val="left"/>
      </w:pPr>
      <w:r w:rsidRPr="002D0C36">
        <w:t>Le juge est donc amené à se livrer à une analyse concrète de la situation contractuelle portée devant lui</w:t>
      </w:r>
    </w:p>
    <w:p w:rsidR="00F66684" w:rsidRPr="002D0C36" w:rsidRDefault="00F66684" w:rsidP="00C04C51">
      <w:pPr>
        <w:numPr>
          <w:ilvl w:val="1"/>
          <w:numId w:val="312"/>
        </w:numPr>
        <w:autoSpaceDE w:val="0"/>
        <w:autoSpaceDN w:val="0"/>
        <w:adjustRightInd w:val="0"/>
        <w:spacing w:before="0"/>
        <w:jc w:val="left"/>
      </w:pPr>
      <w:r w:rsidRPr="002D0C36">
        <w:t xml:space="preserve"> En ce sens « Pour déterminer la mesure qui s'impose, le juge du référé contractuel peut ainsi prendre en compte notamment, la nature et l'ampleur de la méconnaissance constatée, ses conséquences pour l'auteur du recours ainsi que la nature, le montant et la durée du contrat en cause et le comportement du pouvoir adjudicateur » </w:t>
      </w:r>
      <w:r w:rsidRPr="002D0C36">
        <w:rPr>
          <w:i/>
          <w:iCs/>
        </w:rPr>
        <w:t xml:space="preserve">(CE, 30 nov. 2011, Sté DPM Protection). </w:t>
      </w:r>
    </w:p>
    <w:p w:rsidR="00F66684" w:rsidRPr="002D0C36" w:rsidRDefault="00F66684" w:rsidP="00C04C51">
      <w:pPr>
        <w:numPr>
          <w:ilvl w:val="1"/>
          <w:numId w:val="312"/>
        </w:numPr>
        <w:autoSpaceDE w:val="0"/>
        <w:autoSpaceDN w:val="0"/>
        <w:adjustRightInd w:val="0"/>
        <w:spacing w:before="0"/>
        <w:jc w:val="left"/>
      </w:pPr>
      <w:r w:rsidRPr="002D0C36">
        <w:rPr>
          <w:iCs/>
        </w:rPr>
        <w:t>Le CE se fonde sur les dispositions de la directive recours</w:t>
      </w:r>
    </w:p>
    <w:p w:rsidR="00F66684" w:rsidRPr="002D0C36" w:rsidRDefault="00F66684" w:rsidP="00C04C51">
      <w:pPr>
        <w:numPr>
          <w:ilvl w:val="0"/>
          <w:numId w:val="312"/>
        </w:numPr>
        <w:autoSpaceDE w:val="0"/>
        <w:autoSpaceDN w:val="0"/>
        <w:adjustRightInd w:val="0"/>
        <w:spacing w:before="0"/>
        <w:jc w:val="left"/>
      </w:pPr>
      <w:r w:rsidRPr="002D0C36">
        <w:lastRenderedPageBreak/>
        <w:t xml:space="preserve">Le texte ne donne cependant cette faculté de choix au juge que lorsque le délai de </w:t>
      </w:r>
      <w:r w:rsidRPr="002D0C36">
        <w:rPr>
          <w:i/>
          <w:iCs/>
        </w:rPr>
        <w:t>standstill</w:t>
      </w:r>
      <w:r w:rsidRPr="002D0C36">
        <w:t xml:space="preserve"> ou la suspension automatique n'ont pas été respectés.</w:t>
      </w:r>
    </w:p>
    <w:p w:rsidR="00F66684" w:rsidRPr="002D0C36" w:rsidRDefault="00F66684" w:rsidP="00C04C51">
      <w:pPr>
        <w:numPr>
          <w:ilvl w:val="1"/>
          <w:numId w:val="312"/>
        </w:numPr>
        <w:autoSpaceDE w:val="0"/>
        <w:autoSpaceDN w:val="0"/>
        <w:adjustRightInd w:val="0"/>
        <w:spacing w:before="0"/>
        <w:jc w:val="left"/>
      </w:pPr>
      <w:r w:rsidRPr="002D0C36">
        <w:t>Elle n’est pas prévu pour les autres manquements qui doivent conduire à l’annulation</w:t>
      </w:r>
    </w:p>
    <w:p w:rsidR="00F66684" w:rsidRPr="002D0C36" w:rsidRDefault="00F66684" w:rsidP="00C04C51">
      <w:pPr>
        <w:numPr>
          <w:ilvl w:val="0"/>
          <w:numId w:val="312"/>
        </w:numPr>
        <w:autoSpaceDE w:val="0"/>
        <w:autoSpaceDN w:val="0"/>
        <w:adjustRightInd w:val="0"/>
        <w:spacing w:before="0"/>
        <w:jc w:val="left"/>
      </w:pPr>
      <w:r w:rsidRPr="002D0C36">
        <w:t>Ensuite, il faut distinguer entre les marchés formalisés et les MAPA</w:t>
      </w:r>
    </w:p>
    <w:p w:rsidR="00F66684" w:rsidRPr="002D0C36" w:rsidRDefault="00F66684" w:rsidP="00C04C51">
      <w:pPr>
        <w:numPr>
          <w:ilvl w:val="1"/>
          <w:numId w:val="312"/>
        </w:numPr>
        <w:suppressAutoHyphens/>
        <w:autoSpaceDE w:val="0"/>
        <w:autoSpaceDN w:val="0"/>
        <w:adjustRightInd w:val="0"/>
        <w:spacing w:before="0"/>
        <w:ind w:left="360" w:firstLine="720"/>
        <w:jc w:val="left"/>
      </w:pPr>
      <w:r w:rsidRPr="002D0C36">
        <w:t xml:space="preserve"> Pour un MAPA le juge du référé contractuel « doit » annuler le marché si le pouvoir adjudicateur n'a pas respecté la suspension de signature prévue aux articles L. 551-4 ou L. 551-9 </w:t>
      </w:r>
      <w:r w:rsidRPr="002D0C36">
        <w:rPr>
          <w:i/>
          <w:iCs/>
        </w:rPr>
        <w:t xml:space="preserve">(CE, 19 janv. 2011, Grand Port maritime du Havre, cité supra </w:t>
      </w:r>
      <w:hyperlink r:id="rId12" w:history="1">
        <w:r w:rsidRPr="002D0C36">
          <w:rPr>
            <w:i/>
            <w:iCs/>
            <w:u w:val="single"/>
          </w:rPr>
          <w:t xml:space="preserve">n° 61 </w:t>
        </w:r>
      </w:hyperlink>
      <w:r w:rsidRPr="002D0C36">
        <w:rPr>
          <w:i/>
          <w:iCs/>
        </w:rPr>
        <w:t>).</w:t>
      </w:r>
    </w:p>
    <w:p w:rsidR="00F66684" w:rsidRPr="002D0C36" w:rsidRDefault="00F66684" w:rsidP="00F66684">
      <w:pPr>
        <w:suppressAutoHyphens/>
      </w:pPr>
      <w:r w:rsidRPr="002D0C36">
        <w:t>Dans les marchés à procédure formalisée, la sanction est donc modulée en fonction de la gravité du vice.</w:t>
      </w:r>
    </w:p>
    <w:p w:rsidR="00F66684" w:rsidRPr="002D0C36" w:rsidRDefault="00F66684" w:rsidP="00C04C51">
      <w:pPr>
        <w:numPr>
          <w:ilvl w:val="0"/>
          <w:numId w:val="315"/>
        </w:numPr>
        <w:suppressAutoHyphens/>
        <w:autoSpaceDE w:val="0"/>
        <w:autoSpaceDN w:val="0"/>
        <w:adjustRightInd w:val="0"/>
        <w:spacing w:before="0"/>
        <w:jc w:val="left"/>
      </w:pPr>
      <w:r w:rsidRPr="002D0C36">
        <w:t xml:space="preserve">Si le seul manquement est le non-respect du délai de suspension sans manquement aux règles de publicité et de mise en concurrence, seule une pénalité financière est possible </w:t>
      </w:r>
      <w:r w:rsidRPr="002D0C36">
        <w:rPr>
          <w:i/>
          <w:iCs/>
        </w:rPr>
        <w:t>(CE, 1er mars 2012, OPAC Rhône</w:t>
      </w:r>
      <w:r w:rsidRPr="002D0C36">
        <w:t xml:space="preserve"> </w:t>
      </w:r>
    </w:p>
    <w:p w:rsidR="00F66684" w:rsidRPr="002D0C36" w:rsidRDefault="00F66684" w:rsidP="00C04C51">
      <w:pPr>
        <w:numPr>
          <w:ilvl w:val="1"/>
          <w:numId w:val="315"/>
        </w:numPr>
        <w:suppressAutoHyphens/>
        <w:autoSpaceDE w:val="0"/>
        <w:autoSpaceDN w:val="0"/>
        <w:adjustRightInd w:val="0"/>
        <w:spacing w:before="0"/>
        <w:jc w:val="left"/>
      </w:pPr>
      <w:r w:rsidRPr="002D0C36">
        <w:t xml:space="preserve">Le montant de la pénalité financière, versée au Trésor, doit tenir compte de manière proportionnée de son objet dissuasif sans pouvoir excéder 20 % du montant hors taxe du contrat. </w:t>
      </w:r>
    </w:p>
    <w:p w:rsidR="00F66684" w:rsidRPr="002D0C36" w:rsidRDefault="00F66684" w:rsidP="00C04C51">
      <w:pPr>
        <w:numPr>
          <w:ilvl w:val="1"/>
          <w:numId w:val="315"/>
        </w:numPr>
        <w:suppressAutoHyphens/>
        <w:autoSpaceDE w:val="0"/>
        <w:autoSpaceDN w:val="0"/>
        <w:adjustRightInd w:val="0"/>
        <w:spacing w:before="0"/>
        <w:jc w:val="left"/>
      </w:pPr>
      <w:r w:rsidRPr="002D0C36">
        <w:t xml:space="preserve">La pénalité financière est proportionnelle à l’attitude du pouvoir adjudicateur et est donc variable selon qu'il s'agit d'une manœuvre ou d'une simple erreur </w:t>
      </w:r>
    </w:p>
    <w:p w:rsidR="00F66684" w:rsidRPr="002D0C36" w:rsidRDefault="00F66684" w:rsidP="00C04C51">
      <w:pPr>
        <w:numPr>
          <w:ilvl w:val="1"/>
          <w:numId w:val="315"/>
        </w:numPr>
        <w:suppressAutoHyphens/>
        <w:autoSpaceDE w:val="0"/>
        <w:autoSpaceDN w:val="0"/>
        <w:adjustRightInd w:val="0"/>
        <w:spacing w:before="0"/>
        <w:jc w:val="left"/>
      </w:pPr>
      <w:r w:rsidRPr="002D0C36">
        <w:t>Elle est versée au Trésor Public (y compris si le marché a été conclu par l’Etat …)</w:t>
      </w:r>
    </w:p>
    <w:p w:rsidR="00F66684" w:rsidRPr="002D0C36" w:rsidRDefault="00F66684" w:rsidP="00C04C51">
      <w:pPr>
        <w:numPr>
          <w:ilvl w:val="0"/>
          <w:numId w:val="314"/>
        </w:numPr>
        <w:suppressAutoHyphens/>
        <w:autoSpaceDE w:val="0"/>
        <w:autoSpaceDN w:val="0"/>
        <w:adjustRightInd w:val="0"/>
        <w:spacing w:before="0"/>
        <w:jc w:val="left"/>
      </w:pPr>
      <w:r w:rsidRPr="002D0C36">
        <w:t>S'il s'y ajoute un manquement aux règles de publicité et de mise en concurrence le juge choisira entre la nullité, la résiliation l'abrégement ou la pénalité en fonction du nombre et de l'importance des manquements.</w:t>
      </w:r>
    </w:p>
    <w:p w:rsidR="00F66684" w:rsidRPr="002D0C36" w:rsidRDefault="00F66684" w:rsidP="00C04C51">
      <w:pPr>
        <w:numPr>
          <w:ilvl w:val="0"/>
          <w:numId w:val="314"/>
        </w:numPr>
        <w:suppressAutoHyphens/>
        <w:autoSpaceDE w:val="0"/>
        <w:autoSpaceDN w:val="0"/>
        <w:adjustRightInd w:val="0"/>
        <w:spacing w:before="0"/>
        <w:jc w:val="left"/>
      </w:pPr>
      <w:r w:rsidRPr="002D0C36">
        <w:t xml:space="preserve">En outre les textes prévoient que même dans les cas où l’annulation est de droit, le juge peut tenir de motifs d’intérêt général pour ne pas annuler le contrat </w:t>
      </w:r>
    </w:p>
    <w:p w:rsidR="00F66684" w:rsidRPr="002D0C36" w:rsidRDefault="00F66684" w:rsidP="00C04C51">
      <w:pPr>
        <w:numPr>
          <w:ilvl w:val="1"/>
          <w:numId w:val="314"/>
        </w:numPr>
        <w:suppressAutoHyphens/>
        <w:autoSpaceDE w:val="0"/>
        <w:autoSpaceDN w:val="0"/>
        <w:adjustRightInd w:val="0"/>
        <w:spacing w:before="0"/>
        <w:jc w:val="left"/>
      </w:pPr>
      <w:r w:rsidRPr="002D0C36">
        <w:t>Etant entendu que l’intérêt financier de l’Etat ne paraît pas devoir à lui seul justifier de l’intérêt général</w:t>
      </w:r>
    </w:p>
    <w:p w:rsidR="00F66684" w:rsidRPr="002D0C36" w:rsidRDefault="00F66684" w:rsidP="00F66684">
      <w:pPr>
        <w:suppressAutoHyphens/>
        <w:rPr>
          <w:b/>
          <w:bCs/>
        </w:rPr>
      </w:pPr>
      <w:r w:rsidRPr="002D0C36">
        <w:rPr>
          <w:b/>
          <w:bCs/>
        </w:rPr>
        <w:br w:type="page"/>
      </w:r>
    </w:p>
    <w:p w:rsidR="00183722" w:rsidRPr="002D0C36" w:rsidRDefault="00F66684" w:rsidP="001950DF">
      <w:pPr>
        <w:pStyle w:val="Titre2"/>
        <w:rPr>
          <w:b/>
          <w:color w:val="auto"/>
          <w:sz w:val="22"/>
          <w:szCs w:val="22"/>
        </w:rPr>
      </w:pPr>
      <w:r w:rsidRPr="002D0C36">
        <w:rPr>
          <w:b/>
          <w:color w:val="auto"/>
          <w:sz w:val="22"/>
          <w:szCs w:val="22"/>
        </w:rPr>
        <w:lastRenderedPageBreak/>
        <w:t>Chapitre 2</w:t>
      </w:r>
      <w:r w:rsidR="001950DF" w:rsidRPr="002D0C36">
        <w:rPr>
          <w:b/>
          <w:color w:val="auto"/>
          <w:sz w:val="22"/>
          <w:szCs w:val="22"/>
        </w:rPr>
        <w:t xml:space="preserve">. </w:t>
      </w:r>
    </w:p>
    <w:p w:rsidR="00F66684" w:rsidRPr="002D0C36" w:rsidRDefault="00F66684" w:rsidP="001950DF">
      <w:pPr>
        <w:pStyle w:val="Titre2"/>
        <w:rPr>
          <w:color w:val="auto"/>
          <w:sz w:val="22"/>
          <w:szCs w:val="22"/>
        </w:rPr>
      </w:pPr>
      <w:r w:rsidRPr="002D0C36">
        <w:rPr>
          <w:b/>
          <w:color w:val="auto"/>
          <w:sz w:val="22"/>
          <w:szCs w:val="22"/>
        </w:rPr>
        <w:t>Le contentieux de la formation du contrat devant le juge du contrat</w:t>
      </w:r>
    </w:p>
    <w:p w:rsidR="00F66684" w:rsidRPr="002D0C36" w:rsidRDefault="00F66684" w:rsidP="00F66684"/>
    <w:p w:rsidR="00F66684" w:rsidRPr="002D0C36" w:rsidRDefault="00F66684" w:rsidP="00F66684">
      <w:pPr>
        <w:suppressAutoHyphens/>
      </w:pPr>
      <w:r w:rsidRPr="002D0C36">
        <w:rPr>
          <w:b/>
          <w:bCs/>
        </w:rPr>
        <w:t xml:space="preserve">  </w:t>
      </w:r>
      <w:r w:rsidRPr="002D0C36">
        <w:t>Le contentieux devant le juge du contrat a longtemps été très stable,</w:t>
      </w:r>
    </w:p>
    <w:p w:rsidR="00F66684" w:rsidRPr="002D0C36" w:rsidRDefault="00F66684" w:rsidP="00C04C51">
      <w:pPr>
        <w:numPr>
          <w:ilvl w:val="0"/>
          <w:numId w:val="317"/>
        </w:numPr>
        <w:suppressAutoHyphens/>
        <w:autoSpaceDE w:val="0"/>
        <w:autoSpaceDN w:val="0"/>
        <w:adjustRightInd w:val="0"/>
        <w:spacing w:before="0"/>
        <w:jc w:val="left"/>
      </w:pPr>
      <w:r w:rsidRPr="002D0C36">
        <w:t>Il était exclusivement réservé aux contractants</w:t>
      </w:r>
    </w:p>
    <w:p w:rsidR="00F66684" w:rsidRPr="002D0C36" w:rsidRDefault="00F66684" w:rsidP="00C04C51">
      <w:pPr>
        <w:numPr>
          <w:ilvl w:val="0"/>
          <w:numId w:val="317"/>
        </w:numPr>
        <w:suppressAutoHyphens/>
        <w:autoSpaceDE w:val="0"/>
        <w:autoSpaceDN w:val="0"/>
        <w:adjustRightInd w:val="0"/>
        <w:spacing w:before="0"/>
        <w:jc w:val="left"/>
      </w:pPr>
      <w:r w:rsidRPr="002D0C36">
        <w:t xml:space="preserve">Et si l'une des conditions de validité du contrat faisait défaut l'unique sanction était la nullité du contrat, éventuellement prolongée par un contentieux indemnitaire. </w:t>
      </w:r>
    </w:p>
    <w:p w:rsidR="00F66684" w:rsidRPr="002D0C36" w:rsidRDefault="00F66684" w:rsidP="00C04C51">
      <w:pPr>
        <w:numPr>
          <w:ilvl w:val="1"/>
          <w:numId w:val="317"/>
        </w:numPr>
        <w:suppressAutoHyphens/>
        <w:autoSpaceDE w:val="0"/>
        <w:autoSpaceDN w:val="0"/>
        <w:adjustRightInd w:val="0"/>
        <w:spacing w:before="0"/>
        <w:jc w:val="left"/>
      </w:pPr>
      <w:r w:rsidRPr="002D0C36">
        <w:t>Il était de surcroît statistique faible avec très peu d’arrêts devant le Conseil d’Etat</w:t>
      </w:r>
    </w:p>
    <w:p w:rsidR="00F66684" w:rsidRPr="002D0C36" w:rsidRDefault="00F66684" w:rsidP="00F66684">
      <w:pPr>
        <w:suppressAutoHyphens/>
        <w:rPr>
          <w:i/>
          <w:iCs/>
        </w:rPr>
      </w:pPr>
      <w:r w:rsidRPr="002D0C36">
        <w:t xml:space="preserve">L'arrêt </w:t>
      </w:r>
      <w:r w:rsidRPr="002D0C36">
        <w:rPr>
          <w:i/>
          <w:iCs/>
        </w:rPr>
        <w:t xml:space="preserve">Société Tropic travaux signalisation (CE, ass., 16 juill. 2007) </w:t>
      </w:r>
      <w:r w:rsidRPr="002D0C36">
        <w:rPr>
          <w:iCs/>
        </w:rPr>
        <w:t>a fait entrer  le contentieux des contrats dans une nouvelle ère.</w:t>
      </w:r>
      <w:r w:rsidRPr="002D0C36">
        <w:rPr>
          <w:i/>
          <w:iCs/>
        </w:rPr>
        <w:t xml:space="preserve"> </w:t>
      </w:r>
    </w:p>
    <w:p w:rsidR="00F66684" w:rsidRPr="002D0C36" w:rsidRDefault="00F66684" w:rsidP="00C04C51">
      <w:pPr>
        <w:numPr>
          <w:ilvl w:val="0"/>
          <w:numId w:val="358"/>
        </w:numPr>
        <w:suppressAutoHyphens/>
        <w:autoSpaceDE w:val="0"/>
        <w:autoSpaceDN w:val="0"/>
        <w:adjustRightInd w:val="0"/>
        <w:spacing w:before="0"/>
        <w:jc w:val="left"/>
        <w:rPr>
          <w:iCs/>
        </w:rPr>
      </w:pPr>
      <w:r w:rsidRPr="002D0C36">
        <w:rPr>
          <w:iCs/>
        </w:rPr>
        <w:t>Il ouvre aux tiers candidats  un recours de pleine juridiction devant le juge du contrat pour obtenir l’annulation du contrat</w:t>
      </w:r>
    </w:p>
    <w:p w:rsidR="00F66684" w:rsidRPr="002D0C36" w:rsidRDefault="00F66684" w:rsidP="00C04C51">
      <w:pPr>
        <w:numPr>
          <w:ilvl w:val="0"/>
          <w:numId w:val="358"/>
        </w:numPr>
        <w:suppressAutoHyphens/>
        <w:autoSpaceDE w:val="0"/>
        <w:autoSpaceDN w:val="0"/>
        <w:adjustRightInd w:val="0"/>
        <w:spacing w:before="0"/>
        <w:jc w:val="left"/>
        <w:rPr>
          <w:i/>
          <w:iCs/>
        </w:rPr>
      </w:pPr>
      <w:r w:rsidRPr="002D0C36">
        <w:t xml:space="preserve">Il s'est ensuite inspiré de ce recours Tropic pour remodeler le traditionnel recours en nullité ouvert aux parties pour le transformer, lui aussi, en un recours en contestation de validité du contrat, de nature subjective, offrant des pouvoirs diversifiés au juge du plein contentieux </w:t>
      </w:r>
      <w:r w:rsidRPr="002D0C36">
        <w:rPr>
          <w:i/>
          <w:iCs/>
        </w:rPr>
        <w:t>(CE, ass., 28 déc. 2009, n° 304802, Cne Béziers :</w:t>
      </w:r>
    </w:p>
    <w:p w:rsidR="00F66684" w:rsidRPr="002D0C36" w:rsidRDefault="00F66684" w:rsidP="00C04C51">
      <w:pPr>
        <w:numPr>
          <w:ilvl w:val="0"/>
          <w:numId w:val="358"/>
        </w:numPr>
        <w:suppressAutoHyphens/>
        <w:autoSpaceDE w:val="0"/>
        <w:autoSpaceDN w:val="0"/>
        <w:adjustRightInd w:val="0"/>
        <w:spacing w:before="0"/>
        <w:jc w:val="left"/>
        <w:rPr>
          <w:i/>
          <w:iCs/>
        </w:rPr>
      </w:pPr>
      <w:r w:rsidRPr="002D0C36">
        <w:t xml:space="preserve">Puis il a remanié le « recours Tropic » et l'a ouvert plus largement à tout tiers « susceptible d'être lésé dans ses intérêts de façon suffisamment directe et certaine par sa passation ou ses clauses » </w:t>
      </w:r>
      <w:r w:rsidRPr="002D0C36">
        <w:rPr>
          <w:i/>
          <w:iCs/>
        </w:rPr>
        <w:t>(CE, 4 avr. 2014, n° 358994, Dpt Tarn-et-Garonne </w:t>
      </w:r>
      <w:r w:rsidRPr="002D0C36">
        <w:t>de telle sorte que les tiers ont désormais accès au juge du contrat.</w:t>
      </w:r>
    </w:p>
    <w:p w:rsidR="00F66684" w:rsidRPr="002D0C36" w:rsidRDefault="00F66684" w:rsidP="00F66684">
      <w:pPr>
        <w:suppressAutoHyphens/>
      </w:pPr>
    </w:p>
    <w:p w:rsidR="00F66684" w:rsidRPr="002D0C36" w:rsidRDefault="00F66684" w:rsidP="00074B7E">
      <w:pPr>
        <w:pStyle w:val="Titre3"/>
        <w:rPr>
          <w:color w:val="auto"/>
        </w:rPr>
      </w:pPr>
      <w:r w:rsidRPr="002D0C36">
        <w:rPr>
          <w:color w:val="auto"/>
        </w:rPr>
        <w:t>Section 1 . La transformation du recours ouvert aux contractants</w:t>
      </w:r>
    </w:p>
    <w:p w:rsidR="00F66684" w:rsidRPr="002D0C36" w:rsidRDefault="00F66684" w:rsidP="00F66684"/>
    <w:p w:rsidR="00F66684" w:rsidRPr="002D0C36" w:rsidRDefault="00F66684" w:rsidP="00F66684">
      <w:pPr>
        <w:suppressAutoHyphens/>
        <w:rPr>
          <w:i/>
          <w:iCs/>
        </w:rPr>
      </w:pPr>
      <w:r w:rsidRPr="002D0C36">
        <w:t xml:space="preserve">L'arrêt </w:t>
      </w:r>
      <w:r w:rsidRPr="002D0C36">
        <w:rPr>
          <w:i/>
          <w:iCs/>
        </w:rPr>
        <w:t xml:space="preserve">Commune de Béziers  a reconstruit le contentieux des parties aux contrat </w:t>
      </w:r>
    </w:p>
    <w:p w:rsidR="00F66684" w:rsidRPr="002D0C36" w:rsidRDefault="00F66684" w:rsidP="00C04C51">
      <w:pPr>
        <w:numPr>
          <w:ilvl w:val="0"/>
          <w:numId w:val="318"/>
        </w:numPr>
        <w:suppressAutoHyphens/>
        <w:autoSpaceDE w:val="0"/>
        <w:autoSpaceDN w:val="0"/>
        <w:adjustRightInd w:val="0"/>
        <w:spacing w:before="0"/>
        <w:jc w:val="left"/>
      </w:pPr>
      <w:r w:rsidRPr="002D0C36">
        <w:rPr>
          <w:i/>
          <w:iCs/>
        </w:rPr>
        <w:t xml:space="preserve">Il </w:t>
      </w:r>
      <w:r w:rsidRPr="002D0C36">
        <w:t>concerne toutes les catégories de contrats</w:t>
      </w:r>
    </w:p>
    <w:p w:rsidR="00F66684" w:rsidRPr="002D0C36" w:rsidRDefault="00F66684" w:rsidP="00C04C51">
      <w:pPr>
        <w:numPr>
          <w:ilvl w:val="1"/>
          <w:numId w:val="318"/>
        </w:numPr>
        <w:suppressAutoHyphens/>
        <w:autoSpaceDE w:val="0"/>
        <w:autoSpaceDN w:val="0"/>
        <w:adjustRightInd w:val="0"/>
        <w:spacing w:before="0"/>
        <w:jc w:val="left"/>
      </w:pPr>
      <w:r w:rsidRPr="002D0C36">
        <w:t xml:space="preserve">à l'exception des contrats d'engagement d'agents publics dont la proximité de situation avec celle des fonctionnaires les fait obéir à un régime particulier proche de l'acte unilatéral </w:t>
      </w:r>
      <w:r w:rsidRPr="002D0C36">
        <w:rPr>
          <w:i/>
          <w:iCs/>
        </w:rPr>
        <w:t>(CE, sect., 31 déc. 2008, Cavallo </w:t>
      </w:r>
    </w:p>
    <w:p w:rsidR="00F66684" w:rsidRPr="002D0C36" w:rsidRDefault="00F66684" w:rsidP="00F66684">
      <w:pPr>
        <w:suppressAutoHyphens/>
      </w:pPr>
      <w:r w:rsidRPr="002D0C36">
        <w:rPr>
          <w:iCs/>
        </w:rPr>
        <w:t>Les parties au contrat disposent de d</w:t>
      </w:r>
      <w:r w:rsidRPr="002D0C36">
        <w:t>eux voies pour remettre en cause la régularité du contrat.</w:t>
      </w:r>
    </w:p>
    <w:p w:rsidR="00F66684" w:rsidRPr="002D0C36" w:rsidRDefault="00F66684" w:rsidP="00F66684">
      <w:pPr>
        <w:suppressAutoHyphens/>
      </w:pPr>
      <w:r w:rsidRPr="002D0C36">
        <w:t xml:space="preserve">1. Elles peuvent saisir le juge du plein contentieux d'un recours en contestation de validité qui remplace l'action en nullité, </w:t>
      </w:r>
    </w:p>
    <w:p w:rsidR="00F66684" w:rsidRPr="002D0C36" w:rsidRDefault="00F66684" w:rsidP="00C04C51">
      <w:pPr>
        <w:numPr>
          <w:ilvl w:val="0"/>
          <w:numId w:val="319"/>
        </w:numPr>
        <w:suppressAutoHyphens/>
        <w:autoSpaceDE w:val="0"/>
        <w:autoSpaceDN w:val="0"/>
        <w:adjustRightInd w:val="0"/>
        <w:spacing w:before="0"/>
        <w:jc w:val="left"/>
      </w:pPr>
      <w:r w:rsidRPr="002D0C36">
        <w:t>Longtemps l’action en nullité n’a été qu’exceptionnellement mise en œuvre  par les parties</w:t>
      </w:r>
    </w:p>
    <w:p w:rsidR="00F66684" w:rsidRPr="002D0C36" w:rsidRDefault="00F66684" w:rsidP="00C04C51">
      <w:pPr>
        <w:numPr>
          <w:ilvl w:val="1"/>
          <w:numId w:val="319"/>
        </w:numPr>
        <w:suppressAutoHyphens/>
        <w:autoSpaceDE w:val="0"/>
        <w:autoSpaceDN w:val="0"/>
        <w:adjustRightInd w:val="0"/>
        <w:spacing w:before="0"/>
        <w:jc w:val="left"/>
      </w:pPr>
      <w:r w:rsidRPr="002D0C36">
        <w:t>la nullité du contrat n’est pas une fin en soi et les parties l'invoquent rarement spontanément</w:t>
      </w:r>
    </w:p>
    <w:p w:rsidR="00F66684" w:rsidRPr="002D0C36" w:rsidRDefault="00F66684" w:rsidP="00C04C51">
      <w:pPr>
        <w:numPr>
          <w:ilvl w:val="2"/>
          <w:numId w:val="319"/>
        </w:numPr>
        <w:suppressAutoHyphens/>
        <w:autoSpaceDE w:val="0"/>
        <w:autoSpaceDN w:val="0"/>
        <w:adjustRightInd w:val="0"/>
        <w:spacing w:before="0"/>
        <w:jc w:val="left"/>
      </w:pPr>
      <w:r w:rsidRPr="002D0C36">
        <w:t xml:space="preserve">On observe une réticence des contractants à saisir le juge d'une action en nullité car les parties essaient le plus souvent d'obtenir satisfaction d'une autre manière que par la disparition rétroactive du contrat, en raison des conséquences qu'elle implique. </w:t>
      </w:r>
    </w:p>
    <w:p w:rsidR="00F66684" w:rsidRPr="002D0C36" w:rsidRDefault="00F66684" w:rsidP="00C04C51">
      <w:pPr>
        <w:pStyle w:val="Paragraphedeliste"/>
        <w:numPr>
          <w:ilvl w:val="1"/>
          <w:numId w:val="319"/>
        </w:numPr>
        <w:suppressAutoHyphens/>
        <w:autoSpaceDE w:val="0"/>
        <w:autoSpaceDN w:val="0"/>
        <w:adjustRightInd w:val="0"/>
        <w:spacing w:before="0"/>
        <w:jc w:val="left"/>
      </w:pPr>
      <w:r w:rsidRPr="002D0C36">
        <w:t>En outre, la jurisprudence n’encourageait pas au recours : le juge étant soucieux de préserver la stabilité des conventions et d'éviter les bouleversements engendrés par la rétroactivité de la nullité.</w:t>
      </w:r>
    </w:p>
    <w:p w:rsidR="00F66684" w:rsidRPr="002D0C36" w:rsidRDefault="00F66684" w:rsidP="00C04C51">
      <w:pPr>
        <w:numPr>
          <w:ilvl w:val="0"/>
          <w:numId w:val="319"/>
        </w:numPr>
        <w:suppressAutoHyphens/>
        <w:autoSpaceDE w:val="0"/>
        <w:autoSpaceDN w:val="0"/>
        <w:adjustRightInd w:val="0"/>
        <w:spacing w:before="0"/>
        <w:jc w:val="left"/>
      </w:pPr>
      <w:r w:rsidRPr="002D0C36">
        <w:t xml:space="preserve">Ce n’est que depuis 20 ans que ce contentieux a pris un relatif essor </w:t>
      </w:r>
    </w:p>
    <w:p w:rsidR="00F66684" w:rsidRPr="002D0C36" w:rsidRDefault="00F66684" w:rsidP="00C04C51">
      <w:pPr>
        <w:numPr>
          <w:ilvl w:val="1"/>
          <w:numId w:val="319"/>
        </w:numPr>
        <w:suppressAutoHyphens/>
        <w:autoSpaceDE w:val="0"/>
        <w:autoSpaceDN w:val="0"/>
        <w:adjustRightInd w:val="0"/>
        <w:spacing w:before="0"/>
        <w:jc w:val="left"/>
      </w:pPr>
      <w:r w:rsidRPr="002D0C36">
        <w:lastRenderedPageBreak/>
        <w:t xml:space="preserve">En lien avec modernisation de la contentieux des actes détachables à partir de l’arrêt de 1994 époux Lopez avait dopé ce contentieux dès lors que le juge de l’excès de pouvoir pouvaient les enjoindre de saisir le juge du contrat pour faire constater sa nullité. </w:t>
      </w:r>
    </w:p>
    <w:p w:rsidR="00F66684" w:rsidRPr="002D0C36" w:rsidRDefault="00F66684" w:rsidP="00C04C51">
      <w:pPr>
        <w:numPr>
          <w:ilvl w:val="2"/>
          <w:numId w:val="319"/>
        </w:numPr>
        <w:suppressAutoHyphens/>
        <w:autoSpaceDE w:val="0"/>
        <w:autoSpaceDN w:val="0"/>
        <w:adjustRightInd w:val="0"/>
        <w:spacing w:before="0"/>
        <w:jc w:val="left"/>
      </w:pPr>
      <w:r w:rsidRPr="002D0C36">
        <w:t>Cependant l’arrêt Département du Tarn et Garonne a mis fin à ce contentieux en fermant le recours des tiers contre les actes détachables.</w:t>
      </w:r>
    </w:p>
    <w:p w:rsidR="00F66684" w:rsidRPr="002D0C36" w:rsidRDefault="00F66684" w:rsidP="00F66684">
      <w:pPr>
        <w:suppressAutoHyphens/>
      </w:pPr>
      <w:r w:rsidRPr="002D0C36">
        <w:t xml:space="preserve">2. Les parties peuvent également, à l'occasion d'un litige relatif à l'exécution du contrat invoquer par voie d'exception une irrégularité entachant le contrat dans le but de faire tomber le contrat et de pouvoir se soustraire à leurs obligations contractuelles. </w:t>
      </w:r>
    </w:p>
    <w:p w:rsidR="00F66684" w:rsidRPr="002D0C36" w:rsidRDefault="00F66684" w:rsidP="00C04C51">
      <w:pPr>
        <w:pStyle w:val="Paragraphedeliste"/>
        <w:numPr>
          <w:ilvl w:val="1"/>
          <w:numId w:val="359"/>
        </w:numPr>
        <w:suppressAutoHyphens/>
        <w:autoSpaceDE w:val="0"/>
        <w:autoSpaceDN w:val="0"/>
        <w:adjustRightInd w:val="0"/>
        <w:spacing w:before="0"/>
      </w:pPr>
      <w:r w:rsidRPr="002D0C36">
        <w:t>La nullité apparaissait alors plus comme un moyen que comme une fin. I</w:t>
      </w:r>
    </w:p>
    <w:p w:rsidR="00F66684" w:rsidRPr="002D0C36" w:rsidRDefault="00F66684" w:rsidP="00C04C51">
      <w:pPr>
        <w:pStyle w:val="Paragraphedeliste"/>
        <w:numPr>
          <w:ilvl w:val="2"/>
          <w:numId w:val="359"/>
        </w:numPr>
        <w:suppressAutoHyphens/>
        <w:autoSpaceDE w:val="0"/>
        <w:autoSpaceDN w:val="0"/>
        <w:adjustRightInd w:val="0"/>
        <w:spacing w:before="0"/>
      </w:pPr>
      <w:r w:rsidRPr="002D0C36">
        <w:t xml:space="preserve">l ne s'agit pas d'un litige relatif à la seule formation du contrat, puisqu'il naît à l'occasion de son exécution. Il n’en soulève pas moins des questions de validité du contrat. </w:t>
      </w:r>
    </w:p>
    <w:p w:rsidR="00F66684" w:rsidRPr="002D0C36" w:rsidRDefault="00F66684" w:rsidP="00C04C51">
      <w:pPr>
        <w:pStyle w:val="Paragraphedeliste"/>
        <w:numPr>
          <w:ilvl w:val="0"/>
          <w:numId w:val="359"/>
        </w:numPr>
        <w:suppressAutoHyphens/>
        <w:autoSpaceDE w:val="0"/>
        <w:autoSpaceDN w:val="0"/>
        <w:adjustRightInd w:val="0"/>
        <w:spacing w:before="0"/>
        <w:jc w:val="left"/>
      </w:pPr>
      <w:r w:rsidRPr="002D0C36">
        <w:t>Cette hypothèse est plus fréquente, La doctrine a même récemmment dénoncé la recrudescence de ce type contentieux (</w:t>
      </w:r>
      <w:r w:rsidRPr="002D0C36">
        <w:rPr>
          <w:i/>
          <w:iCs/>
        </w:rPr>
        <w:t>F. Llorens et P. Soler-Couteaux, De la loyauté dans le contentieux administratif des contrats : Contrats-Marchés publ. 2010, repère 2°</w:t>
      </w:r>
    </w:p>
    <w:p w:rsidR="00F66684" w:rsidRPr="002D0C36" w:rsidRDefault="00F66684" w:rsidP="00C04C51">
      <w:pPr>
        <w:pStyle w:val="Paragraphedeliste"/>
        <w:numPr>
          <w:ilvl w:val="2"/>
          <w:numId w:val="359"/>
        </w:numPr>
        <w:suppressAutoHyphens/>
        <w:autoSpaceDE w:val="0"/>
        <w:autoSpaceDN w:val="0"/>
        <w:adjustRightInd w:val="0"/>
        <w:spacing w:before="0"/>
      </w:pPr>
      <w:r w:rsidRPr="002D0C36">
        <w:t> l'un des maux endémiques dont ont souffert les contrats administratifs au cours de ces dernières années tenait à la multiplication (jusqu'aux limites de l'admissible) des déclarations de nullité ; les parties hésitaient de moins en moins, en cas de contentieux les opposant, à exciper de la nullité du contrat. D'exception qu'elle fut par le passé, celle-ci était devenue un moyen quasi-banal de défense de leurs intérêts par les cocontractants ».</w:t>
      </w:r>
    </w:p>
    <w:p w:rsidR="00F66684" w:rsidRPr="002D0C36" w:rsidRDefault="00F66684" w:rsidP="00F66684">
      <w:pPr>
        <w:suppressAutoHyphens/>
      </w:pPr>
      <w:r w:rsidRPr="002D0C36">
        <w:t xml:space="preserve">L'arrêt </w:t>
      </w:r>
      <w:r w:rsidRPr="002D0C36">
        <w:rPr>
          <w:i/>
          <w:iCs/>
        </w:rPr>
        <w:t>Commune de Béziers</w:t>
      </w:r>
      <w:r w:rsidRPr="002D0C36">
        <w:t xml:space="preserve"> consacre un considérant à chacune des deux situations qu’il soumet à un cadre théorique commun par lequel redessine totalement le paysage contentieux de la nullité du contrat</w:t>
      </w:r>
    </w:p>
    <w:p w:rsidR="00F66684" w:rsidRPr="002D0C36" w:rsidRDefault="00F66684" w:rsidP="00C04C51">
      <w:pPr>
        <w:pStyle w:val="Paragraphedeliste"/>
        <w:numPr>
          <w:ilvl w:val="0"/>
          <w:numId w:val="349"/>
        </w:numPr>
        <w:suppressAutoHyphens/>
        <w:autoSpaceDE w:val="0"/>
        <w:autoSpaceDN w:val="0"/>
        <w:adjustRightInd w:val="0"/>
        <w:spacing w:before="0"/>
        <w:jc w:val="left"/>
      </w:pPr>
      <w:r w:rsidRPr="002D0C36">
        <w:t xml:space="preserve">1.Le juge est désormais saisi d’un recours en contestation de validité </w:t>
      </w:r>
    </w:p>
    <w:p w:rsidR="00F66684" w:rsidRPr="002D0C36" w:rsidRDefault="00F66684" w:rsidP="00C04C51">
      <w:pPr>
        <w:pStyle w:val="Paragraphedeliste"/>
        <w:numPr>
          <w:ilvl w:val="0"/>
          <w:numId w:val="346"/>
        </w:numPr>
        <w:suppressAutoHyphens/>
        <w:autoSpaceDE w:val="0"/>
        <w:autoSpaceDN w:val="0"/>
        <w:adjustRightInd w:val="0"/>
        <w:spacing w:before="0"/>
        <w:jc w:val="left"/>
      </w:pPr>
      <w:r w:rsidRPr="002D0C36">
        <w:t>2. A ce titre, il dispose maintenant d'une panoplie de sanctions qu'il module en fonction de l'irrégularité constatée et du souci de garantir la stabilité des relations contractuelles</w:t>
      </w:r>
    </w:p>
    <w:p w:rsidR="00F66684" w:rsidRPr="002D0C36" w:rsidRDefault="00F66684" w:rsidP="00C04C51">
      <w:pPr>
        <w:pStyle w:val="Paragraphedeliste"/>
        <w:numPr>
          <w:ilvl w:val="1"/>
          <w:numId w:val="346"/>
        </w:numPr>
        <w:suppressAutoHyphens/>
        <w:autoSpaceDE w:val="0"/>
        <w:autoSpaceDN w:val="0"/>
        <w:adjustRightInd w:val="0"/>
        <w:spacing w:before="0"/>
        <w:jc w:val="left"/>
        <w:rPr>
          <w:b/>
          <w:bCs/>
        </w:rPr>
      </w:pPr>
      <w:r w:rsidRPr="002D0C36">
        <w:t xml:space="preserve">L'office du juge du contrat a été entièrement redéfini sur le modèle de l'arrêt </w:t>
      </w:r>
      <w:r w:rsidRPr="002D0C36">
        <w:rPr>
          <w:i/>
          <w:iCs/>
        </w:rPr>
        <w:t>Société Tropic (</w:t>
      </w:r>
      <w:r w:rsidRPr="002D0C36">
        <w:t>La doctrine parle de Tropicalisation du recours ) : l’annulation est la sanction ultime.</w:t>
      </w:r>
    </w:p>
    <w:p w:rsidR="00F66684" w:rsidRPr="002D0C36" w:rsidRDefault="00F66684" w:rsidP="00C04C51">
      <w:pPr>
        <w:pStyle w:val="Paragraphedeliste"/>
        <w:numPr>
          <w:ilvl w:val="0"/>
          <w:numId w:val="346"/>
        </w:numPr>
        <w:suppressAutoHyphens/>
        <w:autoSpaceDE w:val="0"/>
        <w:autoSpaceDN w:val="0"/>
        <w:adjustRightInd w:val="0"/>
        <w:spacing w:before="0"/>
        <w:jc w:val="left"/>
        <w:rPr>
          <w:bCs/>
        </w:rPr>
      </w:pPr>
      <w:r w:rsidRPr="002D0C36">
        <w:rPr>
          <w:bCs/>
        </w:rPr>
        <w:t>3. Par ailleurs, le principe de loyauté des relations contractuelles interdit aux parties de soulever des illégalités insuffisamment graves.</w:t>
      </w:r>
    </w:p>
    <w:p w:rsidR="00F66684" w:rsidRPr="002D0C36" w:rsidRDefault="00F66684" w:rsidP="00F66684">
      <w:pPr>
        <w:suppressAutoHyphens/>
        <w:rPr>
          <w:bCs/>
        </w:rPr>
      </w:pPr>
      <w:r w:rsidRPr="002D0C36">
        <w:rPr>
          <w:bCs/>
        </w:rPr>
        <w:t>L’annulation du contrat irrégulier n’est donc pas la réponse systématique : le juge arbitre entre plusieurs considérations : légalité, loyauté, stabilité du contrat, défense de l’intérêt général.</w:t>
      </w:r>
    </w:p>
    <w:p w:rsidR="00F66684" w:rsidRPr="002D0C36" w:rsidRDefault="00F66684" w:rsidP="007C7DCD">
      <w:pPr>
        <w:pStyle w:val="Titre4"/>
        <w:rPr>
          <w:color w:val="auto"/>
        </w:rPr>
      </w:pPr>
      <w:r w:rsidRPr="002D0C36">
        <w:rPr>
          <w:color w:val="auto"/>
        </w:rPr>
        <w:t xml:space="preserve">§. 1 L’exigence de la loyauté des relations contractuelles, obstacle à la remise en cause du contrat par les parties contractantes. </w:t>
      </w:r>
    </w:p>
    <w:p w:rsidR="00F66684" w:rsidRPr="002D0C36" w:rsidRDefault="00F66684" w:rsidP="00F66684">
      <w:pPr>
        <w:suppressAutoHyphens/>
      </w:pPr>
      <w:r w:rsidRPr="002D0C36">
        <w:t>Le juge doit tout d'abord, et avant toute autre considération, tenir compte de l'exigence de loyauté des relations contractuelles afin de déterminer les possibilités de contestation du contrat.</w:t>
      </w:r>
    </w:p>
    <w:p w:rsidR="00F66684" w:rsidRPr="002D0C36" w:rsidRDefault="00F66684" w:rsidP="00F66684">
      <w:pPr>
        <w:suppressAutoHyphens/>
      </w:pPr>
      <w:r w:rsidRPr="002D0C36">
        <w:t xml:space="preserve">Le principe de loyauté signifie que le terrain normal d'exécution du contrat est le terrain contractuel qui a été choisi par les parties. </w:t>
      </w:r>
    </w:p>
    <w:p w:rsidR="00F66684" w:rsidRPr="002D0C36" w:rsidRDefault="00F66684" w:rsidP="00C04C51">
      <w:pPr>
        <w:pStyle w:val="Paragraphedeliste"/>
        <w:numPr>
          <w:ilvl w:val="0"/>
          <w:numId w:val="346"/>
        </w:numPr>
        <w:suppressAutoHyphens/>
        <w:autoSpaceDE w:val="0"/>
        <w:autoSpaceDN w:val="0"/>
        <w:adjustRightInd w:val="0"/>
        <w:spacing w:before="0"/>
        <w:jc w:val="left"/>
      </w:pPr>
      <w:r w:rsidRPr="002D0C36">
        <w:t>C’est ce que rappelle l’arrêt : « Il incombe en principe (au juge), eu égard à l'exigence de loyauté des relations contractuelles de faire application du contrat » ;</w:t>
      </w:r>
    </w:p>
    <w:p w:rsidR="00F66684" w:rsidRPr="002D0C36" w:rsidRDefault="00F66684" w:rsidP="00C04C51">
      <w:pPr>
        <w:pStyle w:val="Paragraphedeliste"/>
        <w:numPr>
          <w:ilvl w:val="0"/>
          <w:numId w:val="346"/>
        </w:numPr>
        <w:suppressAutoHyphens/>
        <w:autoSpaceDE w:val="0"/>
        <w:autoSpaceDN w:val="0"/>
        <w:adjustRightInd w:val="0"/>
        <w:spacing w:before="0"/>
        <w:jc w:val="left"/>
      </w:pPr>
      <w:r w:rsidRPr="002D0C36">
        <w:t xml:space="preserve"> Et ce n'est qu'exceptionnellement, si l'illégalité est d’une gravité telle  que le juge sortirait de son office en faisant exécuter un contrat gravement illégal, qu'il doit soulever d'office la nullité, écarter le contrat et situer alors le litige sur un plan extracontractuel.</w:t>
      </w:r>
    </w:p>
    <w:p w:rsidR="00F66684" w:rsidRPr="002D0C36" w:rsidRDefault="00F66684" w:rsidP="00C04C51">
      <w:pPr>
        <w:pStyle w:val="Paragraphedeliste"/>
        <w:numPr>
          <w:ilvl w:val="1"/>
          <w:numId w:val="346"/>
        </w:numPr>
        <w:suppressAutoHyphens/>
        <w:autoSpaceDE w:val="0"/>
        <w:autoSpaceDN w:val="0"/>
        <w:adjustRightInd w:val="0"/>
        <w:spacing w:before="0"/>
        <w:jc w:val="left"/>
      </w:pPr>
      <w:r w:rsidRPr="002D0C36">
        <w:t xml:space="preserve">Ainsi dans l'arrêt </w:t>
      </w:r>
      <w:r w:rsidRPr="002D0C36">
        <w:rPr>
          <w:i/>
          <w:iCs/>
        </w:rPr>
        <w:t>Commune de Béziers</w:t>
      </w:r>
      <w:r w:rsidRPr="002D0C36">
        <w:t xml:space="preserve"> l'absence de transmission au préfet de la délibération autorisant le contrat  n’a pas suffit pas à écarter le contrat  </w:t>
      </w:r>
    </w:p>
    <w:p w:rsidR="00F66684" w:rsidRPr="002D0C36" w:rsidRDefault="00F66684" w:rsidP="00C04C51">
      <w:pPr>
        <w:pStyle w:val="Paragraphedeliste"/>
        <w:numPr>
          <w:ilvl w:val="1"/>
          <w:numId w:val="346"/>
        </w:numPr>
        <w:suppressAutoHyphens/>
        <w:autoSpaceDE w:val="0"/>
        <w:autoSpaceDN w:val="0"/>
        <w:adjustRightInd w:val="0"/>
        <w:spacing w:before="0"/>
        <w:jc w:val="left"/>
      </w:pPr>
      <w:r w:rsidRPr="002D0C36">
        <w:lastRenderedPageBreak/>
        <w:t xml:space="preserve">Ainsi encore l'absence de délibération du conseil municipal autorisant la signature du contrat ne constitue pas nécessairement un vice d'une particulière gravité </w:t>
      </w:r>
    </w:p>
    <w:p w:rsidR="00F66684" w:rsidRPr="002D0C36" w:rsidRDefault="00F66684" w:rsidP="00C04C51">
      <w:pPr>
        <w:pStyle w:val="Paragraphedeliste"/>
        <w:numPr>
          <w:ilvl w:val="2"/>
          <w:numId w:val="346"/>
        </w:numPr>
        <w:suppressAutoHyphens/>
        <w:autoSpaceDE w:val="0"/>
        <w:autoSpaceDN w:val="0"/>
        <w:adjustRightInd w:val="0"/>
        <w:spacing w:before="0"/>
        <w:jc w:val="left"/>
      </w:pPr>
      <w:r w:rsidRPr="002D0C36">
        <w:t xml:space="preserve">dès lors que le conseil municipal a manifesté a posteriori par son comportement son consentement à la conclusion du contrat et que la commune a exécuté le contrat pendant plusieurs années sans émette d'objections </w:t>
      </w:r>
      <w:r w:rsidRPr="002D0C36">
        <w:rPr>
          <w:i/>
          <w:iCs/>
        </w:rPr>
        <w:t>(CE, 8 oct. 2014, n° 370588, Cne Entraigues-sur-la-Sorgue : BJCP 2015, p. 59, concl. B. Dacosta).</w:t>
      </w:r>
    </w:p>
    <w:p w:rsidR="00F66684" w:rsidRPr="002D0C36" w:rsidRDefault="00F66684" w:rsidP="00C04C51">
      <w:pPr>
        <w:numPr>
          <w:ilvl w:val="1"/>
          <w:numId w:val="346"/>
        </w:numPr>
        <w:suppressAutoHyphens/>
        <w:autoSpaceDE w:val="0"/>
        <w:autoSpaceDN w:val="0"/>
        <w:adjustRightInd w:val="0"/>
        <w:spacing w:before="0"/>
      </w:pPr>
      <w:r w:rsidRPr="002D0C36">
        <w:t xml:space="preserve">De même à propos d’une clause de tacite reconduction, le Conseil d'État a  jugé que la responsabilité de cette clause étant imputable aux deux parties, la loyauté des relations contractuelles impliquait que la personne publique ne puisse se prévaloir de cette irrégularité, qui lui est en partie imputable, pour s'exonérer de ses obligations et que le litige devait donc être réglé sur le terrain contractuel </w:t>
      </w:r>
      <w:r w:rsidRPr="002D0C36">
        <w:rPr>
          <w:i/>
          <w:iCs/>
        </w:rPr>
        <w:t>(CE, 4 mai 2015, n° 371455, Sté Bueil publicité mobilier urbain.</w:t>
      </w:r>
    </w:p>
    <w:p w:rsidR="00F66684" w:rsidRPr="002D0C36" w:rsidRDefault="00F66684" w:rsidP="00F66684">
      <w:pPr>
        <w:pStyle w:val="Paragraphedeliste"/>
        <w:suppressAutoHyphens/>
        <w:ind w:left="360"/>
      </w:pPr>
      <w:r w:rsidRPr="002D0C36">
        <w:t>On peut rapprocher la loyauté des relations contractuelles du principe de bonne foi, dont la loyauté est une composante, qui régit l'exécution des contrats civils (</w:t>
      </w:r>
    </w:p>
    <w:p w:rsidR="00F66684" w:rsidRPr="002D0C36" w:rsidRDefault="00F66684" w:rsidP="00C04C51">
      <w:pPr>
        <w:pStyle w:val="Paragraphedeliste"/>
        <w:numPr>
          <w:ilvl w:val="0"/>
          <w:numId w:val="347"/>
        </w:numPr>
        <w:suppressAutoHyphens/>
        <w:autoSpaceDE w:val="0"/>
        <w:autoSpaceDN w:val="0"/>
        <w:adjustRightInd w:val="0"/>
        <w:spacing w:before="0"/>
        <w:jc w:val="left"/>
      </w:pPr>
      <w:r w:rsidRPr="002D0C36">
        <w:t xml:space="preserve">et voir dans l'arrêt </w:t>
      </w:r>
      <w:r w:rsidRPr="002D0C36">
        <w:rPr>
          <w:i/>
          <w:iCs/>
        </w:rPr>
        <w:t>SMIRGEOMES</w:t>
      </w:r>
      <w:r w:rsidRPr="002D0C36">
        <w:t xml:space="preserve"> une application de ce principe s'imposant aux concurrents évincés </w:t>
      </w:r>
      <w:r w:rsidRPr="002D0C36">
        <w:rPr>
          <w:i/>
          <w:iCs/>
        </w:rPr>
        <w:t>qui ne peuvent invoqués que les manquements qui leur portent préjudice</w:t>
      </w:r>
    </w:p>
    <w:p w:rsidR="00F66684" w:rsidRPr="002D0C36" w:rsidRDefault="00F66684" w:rsidP="00C04C51">
      <w:pPr>
        <w:pStyle w:val="Paragraphedeliste"/>
        <w:numPr>
          <w:ilvl w:val="0"/>
          <w:numId w:val="347"/>
        </w:numPr>
        <w:suppressAutoHyphens/>
        <w:autoSpaceDE w:val="0"/>
        <w:autoSpaceDN w:val="0"/>
        <w:adjustRightInd w:val="0"/>
        <w:spacing w:before="0"/>
        <w:ind w:left="1800"/>
        <w:jc w:val="left"/>
      </w:pPr>
      <w:r w:rsidRPr="002D0C36">
        <w:t xml:space="preserve">la Cour de cassation a apprécié la légalité d'un contrat au regard de la jurisprudence </w:t>
      </w:r>
      <w:r w:rsidRPr="002D0C36">
        <w:rPr>
          <w:i/>
          <w:iCs/>
        </w:rPr>
        <w:t>Commune de Béziers</w:t>
      </w:r>
      <w:r w:rsidRPr="002D0C36">
        <w:t xml:space="preserve"> </w:t>
      </w:r>
      <w:r w:rsidRPr="002D0C36">
        <w:rPr>
          <w:i/>
          <w:iCs/>
        </w:rPr>
        <w:t>(Cass. 1re civ., 24 avr. 2013, n° 12-18.180, Cne Sancoins c/ Sté les fils de Mme Géraud :JurisData n° 2013-008085 ; BJCP 2013, p. 319),</w:t>
      </w:r>
      <w:r w:rsidRPr="002D0C36">
        <w:t>.</w:t>
      </w:r>
    </w:p>
    <w:p w:rsidR="00F66684" w:rsidRPr="002D0C36" w:rsidRDefault="00F66684" w:rsidP="00F66684">
      <w:r w:rsidRPr="002D0C36">
        <w:t xml:space="preserve">Les vices que peuvent invoquer les parties  pour mettre en échec le contrat ne peuvent ainsi que les irrégularités les plus graves. Elles tiennent : </w:t>
      </w:r>
    </w:p>
    <w:p w:rsidR="00F66684" w:rsidRPr="002D0C36" w:rsidRDefault="00F66684" w:rsidP="00C04C51">
      <w:pPr>
        <w:pStyle w:val="Paragraphedeliste"/>
        <w:numPr>
          <w:ilvl w:val="0"/>
          <w:numId w:val="350"/>
        </w:numPr>
        <w:autoSpaceDE w:val="0"/>
        <w:autoSpaceDN w:val="0"/>
        <w:adjustRightInd w:val="0"/>
        <w:spacing w:before="0"/>
        <w:jc w:val="left"/>
      </w:pPr>
      <w:r w:rsidRPr="002D0C36">
        <w:t xml:space="preserve">au contenu illicite du contrat </w:t>
      </w:r>
    </w:p>
    <w:p w:rsidR="00F66684" w:rsidRPr="002D0C36" w:rsidRDefault="00F66684" w:rsidP="00C04C51">
      <w:pPr>
        <w:pStyle w:val="Paragraphedeliste"/>
        <w:numPr>
          <w:ilvl w:val="0"/>
          <w:numId w:val="350"/>
        </w:numPr>
        <w:autoSpaceDE w:val="0"/>
        <w:autoSpaceDN w:val="0"/>
        <w:adjustRightInd w:val="0"/>
        <w:spacing w:before="0"/>
        <w:jc w:val="left"/>
      </w:pPr>
      <w:r w:rsidRPr="002D0C36">
        <w:t xml:space="preserve">à la manière dont les parties ont pu exprimer leur consentement </w:t>
      </w:r>
    </w:p>
    <w:p w:rsidR="00F66684" w:rsidRPr="002D0C36" w:rsidRDefault="00F66684" w:rsidP="00F66684">
      <w:r w:rsidRPr="002D0C36">
        <w:t>Et encore la sanction de l’irrégularité ne sera pas nécessairement l’annulation</w:t>
      </w:r>
    </w:p>
    <w:p w:rsidR="00F66684" w:rsidRPr="002D0C36" w:rsidRDefault="00F66684" w:rsidP="00F66684"/>
    <w:p w:rsidR="00F66684" w:rsidRPr="002D0C36" w:rsidRDefault="00F66684" w:rsidP="007C7DCD">
      <w:pPr>
        <w:pStyle w:val="Titre4"/>
        <w:rPr>
          <w:color w:val="auto"/>
        </w:rPr>
      </w:pPr>
      <w:r w:rsidRPr="002D0C36">
        <w:rPr>
          <w:color w:val="auto"/>
        </w:rPr>
        <w:t>§ 2. L’objectif de stabilisation du contrat, obstacle à l’annulation par le juge d’un contrat même gravement vicié</w:t>
      </w:r>
    </w:p>
    <w:p w:rsidR="00F66684" w:rsidRPr="002D0C36" w:rsidRDefault="00F66684" w:rsidP="00F66684">
      <w:pPr>
        <w:suppressAutoHyphens/>
      </w:pPr>
    </w:p>
    <w:p w:rsidR="00F66684" w:rsidRPr="002D0C36" w:rsidRDefault="00F66684" w:rsidP="00F66684">
      <w:pPr>
        <w:suppressAutoHyphens/>
      </w:pPr>
      <w:r w:rsidRPr="002D0C36">
        <w:t>L’arrêt Commune de Béziers  ne fait pas de l’annulation du contrat la solution prioritaire. Le juge pourra ainsi décider de la poursuite des relations contractuelles en dépit de l'irrégularité constatée.</w:t>
      </w:r>
    </w:p>
    <w:p w:rsidR="00F66684" w:rsidRPr="002D0C36" w:rsidRDefault="00F66684" w:rsidP="00F66684">
      <w:pPr>
        <w:suppressAutoHyphens/>
      </w:pPr>
      <w:r w:rsidRPr="002D0C36">
        <w:t xml:space="preserve">En ce sens, le juge est invité à tenir compte d’autres considérations que la sanction de l’illégalité </w:t>
      </w:r>
      <w:r w:rsidRPr="002D0C36">
        <w:rPr>
          <w:b/>
          <w:bCs/>
        </w:rPr>
        <w:t xml:space="preserve"> </w:t>
      </w:r>
      <w:r w:rsidRPr="002D0C36">
        <w:t>.</w:t>
      </w:r>
    </w:p>
    <w:p w:rsidR="00F66684" w:rsidRPr="002D0C36" w:rsidRDefault="00F66684" w:rsidP="00F66684">
      <w:pPr>
        <w:suppressAutoHyphens/>
      </w:pPr>
      <w:r w:rsidRPr="002D0C36">
        <w:t xml:space="preserve">En premier lieu, l’arrêt met en avant l’objectif de stabilité des relations contractuelle. </w:t>
      </w:r>
    </w:p>
    <w:p w:rsidR="00F66684" w:rsidRPr="002D0C36" w:rsidRDefault="00F66684" w:rsidP="00C04C51">
      <w:pPr>
        <w:pStyle w:val="Paragraphedeliste"/>
        <w:numPr>
          <w:ilvl w:val="0"/>
          <w:numId w:val="351"/>
        </w:numPr>
        <w:suppressAutoHyphens/>
        <w:autoSpaceDE w:val="0"/>
        <w:autoSpaceDN w:val="0"/>
        <w:adjustRightInd w:val="0"/>
        <w:spacing w:before="0"/>
        <w:jc w:val="left"/>
      </w:pPr>
      <w:r w:rsidRPr="002D0C36">
        <w:t>Cet objectif n’est pas  nouveau.</w:t>
      </w:r>
    </w:p>
    <w:p w:rsidR="00F66684" w:rsidRPr="002D0C36" w:rsidRDefault="00F66684" w:rsidP="00C04C51">
      <w:pPr>
        <w:pStyle w:val="Paragraphedeliste"/>
        <w:numPr>
          <w:ilvl w:val="1"/>
          <w:numId w:val="351"/>
        </w:numPr>
        <w:suppressAutoHyphens/>
        <w:autoSpaceDE w:val="0"/>
        <w:autoSpaceDN w:val="0"/>
        <w:adjustRightInd w:val="0"/>
        <w:spacing w:before="0"/>
        <w:jc w:val="left"/>
      </w:pPr>
      <w:r w:rsidRPr="002D0C36">
        <w:t>Il est constamment présent dans le contentieux de l'exécution du contrat notamment pour permettre d'assurer au mieux la continuité du service public</w:t>
      </w:r>
    </w:p>
    <w:p w:rsidR="00F66684" w:rsidRPr="002D0C36" w:rsidRDefault="00F66684" w:rsidP="00C04C51">
      <w:pPr>
        <w:pStyle w:val="Paragraphedeliste"/>
        <w:numPr>
          <w:ilvl w:val="1"/>
          <w:numId w:val="351"/>
        </w:numPr>
        <w:suppressAutoHyphens/>
        <w:autoSpaceDE w:val="0"/>
        <w:autoSpaceDN w:val="0"/>
        <w:adjustRightInd w:val="0"/>
        <w:spacing w:before="0"/>
        <w:jc w:val="left"/>
      </w:pPr>
      <w:r w:rsidRPr="002D0C36">
        <w:t xml:space="preserve">La nouveauté c’est qu’il est ici expressément énoncé. </w:t>
      </w:r>
    </w:p>
    <w:p w:rsidR="00F66684" w:rsidRPr="002D0C36" w:rsidRDefault="00F66684" w:rsidP="00F66684">
      <w:pPr>
        <w:suppressAutoHyphens/>
      </w:pPr>
      <w:r w:rsidRPr="002D0C36">
        <w:t xml:space="preserve">En second lieu, si l'irrégularité est de nature à entraîner la disparition du contrat, le juge doit vérifier « que sa décision ne portera pas une atteinte excessive à l'intérêt général ». </w:t>
      </w:r>
    </w:p>
    <w:p w:rsidR="00F66684" w:rsidRPr="002D0C36" w:rsidRDefault="00F66684" w:rsidP="00C04C51">
      <w:pPr>
        <w:pStyle w:val="Paragraphedeliste"/>
        <w:numPr>
          <w:ilvl w:val="0"/>
          <w:numId w:val="352"/>
        </w:numPr>
        <w:suppressAutoHyphens/>
        <w:autoSpaceDE w:val="0"/>
        <w:autoSpaceDN w:val="0"/>
        <w:adjustRightInd w:val="0"/>
        <w:spacing w:before="0"/>
        <w:jc w:val="left"/>
      </w:pPr>
      <w:r w:rsidRPr="002D0C36">
        <w:t xml:space="preserve"> La prééminence de l'intérêt général sur les considérations de légalité se retrouve déjà l'arrêt </w:t>
      </w:r>
      <w:r w:rsidRPr="002D0C36">
        <w:rPr>
          <w:i/>
          <w:iCs/>
        </w:rPr>
        <w:t>Société Tropic travaux signalisation</w:t>
      </w:r>
      <w:r w:rsidRPr="002D0C36">
        <w:t xml:space="preserve"> et maintenant dans l'arrêt </w:t>
      </w:r>
      <w:r w:rsidRPr="002D0C36">
        <w:rPr>
          <w:i/>
          <w:iCs/>
        </w:rPr>
        <w:t xml:space="preserve">Département de Tarn-et-Garonne </w:t>
      </w:r>
      <w:r w:rsidRPr="002D0C36">
        <w:t xml:space="preserve">ainsi que dans le référé contractuel </w:t>
      </w:r>
    </w:p>
    <w:p w:rsidR="00F66684" w:rsidRPr="002D0C36" w:rsidRDefault="00F66684" w:rsidP="00C04C51">
      <w:pPr>
        <w:pStyle w:val="Paragraphedeliste"/>
        <w:numPr>
          <w:ilvl w:val="0"/>
          <w:numId w:val="352"/>
        </w:numPr>
        <w:suppressAutoHyphens/>
        <w:autoSpaceDE w:val="0"/>
        <w:autoSpaceDN w:val="0"/>
        <w:adjustRightInd w:val="0"/>
        <w:spacing w:before="0"/>
        <w:jc w:val="left"/>
      </w:pPr>
      <w:r w:rsidRPr="002D0C36">
        <w:t>Cette prise en compte de plus en plus systématique devrait permettre d’éviter de recourir à des lois de validation pour sauver le contrat annulé.</w:t>
      </w:r>
    </w:p>
    <w:p w:rsidR="00F66684" w:rsidRPr="002D0C36" w:rsidRDefault="00F66684" w:rsidP="00C04C51">
      <w:pPr>
        <w:pStyle w:val="Paragraphedeliste"/>
        <w:numPr>
          <w:ilvl w:val="2"/>
          <w:numId w:val="352"/>
        </w:numPr>
        <w:suppressAutoHyphens/>
        <w:autoSpaceDE w:val="0"/>
        <w:autoSpaceDN w:val="0"/>
        <w:adjustRightInd w:val="0"/>
        <w:spacing w:before="0"/>
        <w:jc w:val="left"/>
      </w:pPr>
      <w:r w:rsidRPr="002D0C36">
        <w:lastRenderedPageBreak/>
        <w:t>L’affaire de la concession du stade de France montre cependant que la prise en compte de l’intérêt général ne permet pas n’importe quel montage contractuel</w:t>
      </w:r>
    </w:p>
    <w:p w:rsidR="00F66684" w:rsidRPr="002D0C36" w:rsidRDefault="00F66684" w:rsidP="00F66684">
      <w:pPr>
        <w:pStyle w:val="Paragraphedeliste"/>
        <w:pBdr>
          <w:top w:val="single" w:sz="4" w:space="1" w:color="auto"/>
          <w:left w:val="single" w:sz="4" w:space="4" w:color="auto"/>
          <w:bottom w:val="single" w:sz="4" w:space="1" w:color="auto"/>
          <w:right w:val="single" w:sz="4" w:space="4" w:color="auto"/>
        </w:pBdr>
        <w:suppressAutoHyphens/>
        <w:ind w:left="1843"/>
      </w:pPr>
      <w:r w:rsidRPr="002D0C36">
        <w:t>En 1995, en vue de l'organisation de la Coupe du monde de 1998, l’Etat a conclu un contrat de concession avec un consortium d’entreprises (Bouygues, Dumez Vinci)</w:t>
      </w:r>
    </w:p>
    <w:p w:rsidR="00F66684" w:rsidRPr="002D0C36" w:rsidRDefault="00F66684" w:rsidP="00F66684">
      <w:pPr>
        <w:pStyle w:val="Paragraphedeliste"/>
        <w:pBdr>
          <w:top w:val="single" w:sz="4" w:space="1" w:color="auto"/>
          <w:left w:val="single" w:sz="4" w:space="4" w:color="auto"/>
          <w:bottom w:val="single" w:sz="4" w:space="1" w:color="auto"/>
          <w:right w:val="single" w:sz="4" w:space="4" w:color="auto"/>
        </w:pBdr>
        <w:suppressAutoHyphens/>
        <w:ind w:left="1843"/>
      </w:pPr>
      <w:r w:rsidRPr="002D0C36">
        <w:t>Le contrat signé prévoyait une garantie intégrale par l'Etat du risque de fréquentation pour compenser l'absence de club résident. Or cette garantie n'étant pas prévue dans le cadre de l'appel d'offres, le contrat portait indubitablement atteinte au principe d’égalité de traitement entre les candidats.</w:t>
      </w:r>
    </w:p>
    <w:p w:rsidR="00F66684" w:rsidRPr="002D0C36" w:rsidRDefault="00F66684" w:rsidP="00F66684">
      <w:pPr>
        <w:pStyle w:val="Paragraphedeliste"/>
        <w:pBdr>
          <w:top w:val="single" w:sz="4" w:space="1" w:color="auto"/>
          <w:left w:val="single" w:sz="4" w:space="4" w:color="auto"/>
          <w:bottom w:val="single" w:sz="4" w:space="1" w:color="auto"/>
          <w:right w:val="single" w:sz="4" w:space="4" w:color="auto"/>
        </w:pBdr>
        <w:suppressAutoHyphens/>
        <w:ind w:left="1843"/>
      </w:pPr>
      <w:r w:rsidRPr="002D0C36">
        <w:t>Aussi plusieurs candidats évincés ont saisi la juridiction administrative. En 1996, le tribunal administratif de Paris a jugé que le contrat de concession était entaché d'illégalité dans son ensemble. Reprenant les arguments de la Cour des comptes qui avait souligné un "manque général de maîtrise du projet" et à "l'opacité de certains circuits de financement". Pour pallier toute difficulté, le Gouvernement a fait voter le 11 décembre 1996 une loi (n°96-1077), validant le contrat de concession entre l'Etat et le consortium du Stade de France.</w:t>
      </w:r>
    </w:p>
    <w:p w:rsidR="00F66684" w:rsidRPr="002D0C36" w:rsidRDefault="00F66684" w:rsidP="00F66684">
      <w:pPr>
        <w:pStyle w:val="Paragraphedeliste"/>
        <w:pBdr>
          <w:top w:val="single" w:sz="4" w:space="1" w:color="auto"/>
          <w:left w:val="single" w:sz="4" w:space="4" w:color="auto"/>
          <w:bottom w:val="single" w:sz="4" w:space="1" w:color="auto"/>
          <w:right w:val="single" w:sz="4" w:space="4" w:color="auto"/>
        </w:pBdr>
        <w:suppressAutoHyphens/>
        <w:ind w:left="1843"/>
      </w:pPr>
      <w:r w:rsidRPr="002D0C36">
        <w:t>Poursuivi par la Commission européenne, à la suite d'une plainte d’un candidat évincé,  les autorités françaises ont reconnu formellement l'infraction constatée par la Commission, et l'Etat a transigé en novembre 1997 avec l’ensemble des candidats évincés leur accordant des dommages et intérêt.</w:t>
      </w:r>
    </w:p>
    <w:p w:rsidR="00F66684" w:rsidRPr="002D0C36" w:rsidRDefault="00F66684" w:rsidP="00F66684">
      <w:pPr>
        <w:pStyle w:val="Paragraphedeliste"/>
        <w:pBdr>
          <w:top w:val="single" w:sz="4" w:space="1" w:color="auto"/>
          <w:left w:val="single" w:sz="4" w:space="4" w:color="auto"/>
          <w:bottom w:val="single" w:sz="4" w:space="1" w:color="auto"/>
          <w:right w:val="single" w:sz="4" w:space="4" w:color="auto"/>
        </w:pBdr>
        <w:suppressAutoHyphens/>
        <w:ind w:left="1843"/>
      </w:pPr>
      <w:r w:rsidRPr="002D0C36">
        <w:t>Toutefois en 2011, le Conseil constitutionnel, répondant à une question prioritaire de constitutionnalité, a abrogé la loi de validation du contrat de concession (décision n° 2010-100 QPC) reprochant au législateur d’avoir validé le contrat dans son ensemble sans préciser le motif précis de l’illégalité qu’il entendait couvrir.</w:t>
      </w:r>
    </w:p>
    <w:p w:rsidR="00F66684" w:rsidRPr="002D0C36" w:rsidRDefault="00F66684" w:rsidP="00F66684">
      <w:pPr>
        <w:pStyle w:val="Paragraphedeliste"/>
        <w:pBdr>
          <w:top w:val="single" w:sz="4" w:space="1" w:color="auto"/>
          <w:left w:val="single" w:sz="4" w:space="4" w:color="auto"/>
          <w:bottom w:val="single" w:sz="4" w:space="1" w:color="auto"/>
          <w:right w:val="single" w:sz="4" w:space="4" w:color="auto"/>
        </w:pBdr>
        <w:suppressAutoHyphens/>
        <w:ind w:left="1843"/>
      </w:pPr>
      <w:r w:rsidRPr="002D0C36">
        <w:t>Le contrat de concession devenait ainsi à  nouveau contestable : par exemple, recours contre le refus du Premier Ministre de résilier le contrat à la demande d’un tiers.</w:t>
      </w:r>
    </w:p>
    <w:p w:rsidR="00BD3FEC" w:rsidRPr="002D0C36" w:rsidRDefault="00F66684" w:rsidP="00BD3FEC">
      <w:pPr>
        <w:pStyle w:val="Paragraphedeliste"/>
        <w:pBdr>
          <w:top w:val="single" w:sz="4" w:space="1" w:color="auto"/>
          <w:left w:val="single" w:sz="4" w:space="4" w:color="auto"/>
          <w:bottom w:val="single" w:sz="4" w:space="1" w:color="auto"/>
          <w:right w:val="single" w:sz="4" w:space="4" w:color="auto"/>
        </w:pBdr>
        <w:suppressAutoHyphens/>
        <w:ind w:left="1843"/>
      </w:pPr>
      <w:r w:rsidRPr="002D0C36">
        <w:tab/>
      </w:r>
      <w:r w:rsidRPr="002D0C36">
        <w:tab/>
      </w:r>
      <w:r w:rsidR="00BD3FEC" w:rsidRPr="002D0C36">
        <w:t>Le recours ouvert aux tiers est un recours de pleine juridiction (CE 30 juin 2017 SMPAT) * dont le régime est calqué sur le recours Tropic/ Tarn et Garonne</w:t>
      </w:r>
    </w:p>
    <w:p w:rsidR="00BD3FEC" w:rsidRPr="002D0C36" w:rsidRDefault="00BD3FEC" w:rsidP="00BD3FEC">
      <w:pPr>
        <w:pStyle w:val="Paragraphedeliste"/>
        <w:pBdr>
          <w:top w:val="single" w:sz="4" w:space="1" w:color="auto"/>
          <w:left w:val="single" w:sz="4" w:space="4" w:color="auto"/>
          <w:bottom w:val="single" w:sz="4" w:space="1" w:color="auto"/>
          <w:right w:val="single" w:sz="4" w:space="4" w:color="auto"/>
        </w:pBdr>
        <w:suppressAutoHyphens/>
        <w:ind w:left="1843"/>
      </w:pPr>
      <w:r w:rsidRPr="002D0C36">
        <w:t xml:space="preserve"> </w:t>
      </w:r>
    </w:p>
    <w:p w:rsidR="00F66684" w:rsidRPr="002D0C36" w:rsidRDefault="00BD3FEC" w:rsidP="00BD3FEC">
      <w:pPr>
        <w:pStyle w:val="Paragraphedeliste"/>
        <w:suppressAutoHyphens/>
        <w:ind w:left="0"/>
      </w:pPr>
      <w:r w:rsidRPr="002D0C36">
        <w:tab/>
      </w:r>
      <w:r w:rsidRPr="002D0C36">
        <w:tab/>
      </w:r>
    </w:p>
    <w:p w:rsidR="00F66684" w:rsidRPr="002D0C36" w:rsidRDefault="00F66684" w:rsidP="00F66684">
      <w:pPr>
        <w:pStyle w:val="Paragraphedeliste"/>
        <w:suppressAutoHyphens/>
        <w:ind w:left="0"/>
      </w:pPr>
      <w:r w:rsidRPr="002D0C36">
        <w:t>Le « nouveau » juge du contrat dispose de toute une gamme de sanction allant de la régularisation du contrat à sa disparition rétroactive.</w:t>
      </w:r>
    </w:p>
    <w:p w:rsidR="00F66684" w:rsidRPr="002D0C36" w:rsidRDefault="00F66684" w:rsidP="00C04C51">
      <w:pPr>
        <w:pStyle w:val="Paragraphedeliste"/>
        <w:numPr>
          <w:ilvl w:val="0"/>
          <w:numId w:val="348"/>
        </w:numPr>
        <w:suppressAutoHyphens/>
        <w:autoSpaceDE w:val="0"/>
        <w:autoSpaceDN w:val="0"/>
        <w:adjustRightInd w:val="0"/>
        <w:spacing w:before="0"/>
        <w:jc w:val="left"/>
      </w:pPr>
      <w:r w:rsidRPr="002D0C36">
        <w:t xml:space="preserve">L'appréciation des conséquences des irrégularités sur le contrat est soumis à un contrôle de la qualification juridique par le juge de cassation </w:t>
      </w:r>
      <w:r w:rsidRPr="002D0C36">
        <w:rPr>
          <w:i/>
          <w:iCs/>
        </w:rPr>
        <w:t>(CE, 10 juill. 2013, Cne Vias : BJCP 2013, p. 448, concl. G. Pelissier, obs. R.S.).</w:t>
      </w:r>
    </w:p>
    <w:p w:rsidR="00F66684" w:rsidRPr="002D0C36" w:rsidRDefault="00F66684" w:rsidP="00F66684">
      <w:pPr>
        <w:pStyle w:val="Titre5"/>
        <w:rPr>
          <w:color w:val="auto"/>
          <w:sz w:val="22"/>
          <w:szCs w:val="22"/>
        </w:rPr>
      </w:pPr>
      <w:r w:rsidRPr="002D0C36">
        <w:rPr>
          <w:color w:val="auto"/>
          <w:sz w:val="22"/>
          <w:szCs w:val="22"/>
        </w:rPr>
        <w:t>A. La Gamme des sanctions</w:t>
      </w:r>
    </w:p>
    <w:p w:rsidR="00F66684" w:rsidRPr="002D0C36" w:rsidRDefault="00F66684" w:rsidP="001950DF">
      <w:pPr>
        <w:pStyle w:val="Titre6"/>
        <w:rPr>
          <w:color w:val="auto"/>
        </w:rPr>
      </w:pPr>
      <w:r w:rsidRPr="002D0C36">
        <w:rPr>
          <w:color w:val="auto"/>
        </w:rPr>
        <w:t xml:space="preserve">1) La régularisation du contrat </w:t>
      </w:r>
    </w:p>
    <w:p w:rsidR="00F66684" w:rsidRPr="002D0C36" w:rsidRDefault="00F66684" w:rsidP="00F66684">
      <w:pPr>
        <w:suppressAutoHyphens/>
      </w:pPr>
      <w:r w:rsidRPr="002D0C36">
        <w:t xml:space="preserve">Autorisant la poursuite des relations contractuelles, le juge peut prescrire des mesures de régularisation qui pourront soit être prises par la personne publique soit convenues entre les parties. </w:t>
      </w:r>
    </w:p>
    <w:p w:rsidR="00F66684" w:rsidRPr="002D0C36" w:rsidRDefault="00F66684" w:rsidP="00C04C51">
      <w:pPr>
        <w:numPr>
          <w:ilvl w:val="0"/>
          <w:numId w:val="355"/>
        </w:numPr>
        <w:suppressAutoHyphens/>
        <w:autoSpaceDE w:val="0"/>
        <w:autoSpaceDN w:val="0"/>
        <w:adjustRightInd w:val="0"/>
        <w:spacing w:before="0"/>
        <w:jc w:val="left"/>
      </w:pPr>
      <w:r w:rsidRPr="002D0C36">
        <w:t xml:space="preserve">A priori sont concernées (selon les exemples issus du contentieux des actes détachables ou sur déféré) les vices moins graves qu'on peut régulariser, notamment les vices de forme ou de procédure ou même certains vices affectant la compétence si la collectivité  publique réitère son consentement dans conditions régulières. </w:t>
      </w:r>
    </w:p>
    <w:p w:rsidR="00F66684" w:rsidRPr="002D0C36" w:rsidRDefault="00F66684" w:rsidP="00C04C51">
      <w:pPr>
        <w:numPr>
          <w:ilvl w:val="0"/>
          <w:numId w:val="355"/>
        </w:numPr>
        <w:suppressAutoHyphens/>
        <w:autoSpaceDE w:val="0"/>
        <w:autoSpaceDN w:val="0"/>
        <w:adjustRightInd w:val="0"/>
        <w:spacing w:before="0"/>
        <w:jc w:val="left"/>
      </w:pPr>
      <w:r w:rsidRPr="002D0C36">
        <w:t>Par exemple, le défaut d’information des élus</w:t>
      </w:r>
    </w:p>
    <w:p w:rsidR="00F66684" w:rsidRPr="002D0C36" w:rsidRDefault="00F66684" w:rsidP="00F66684">
      <w:pPr>
        <w:suppressAutoHyphens/>
      </w:pPr>
      <w:r w:rsidRPr="002D0C36">
        <w:t>Ne sont en revanche pas régularisables les vices tenant à l'objet du contrat, ceux qui entraînent par hypothèse l'annulation du contrat</w:t>
      </w:r>
      <w:r w:rsidRPr="002D0C36">
        <w:rPr>
          <w:i/>
          <w:iCs/>
        </w:rPr>
        <w:t>.</w:t>
      </w:r>
    </w:p>
    <w:p w:rsidR="00F66684" w:rsidRPr="002D0C36" w:rsidRDefault="00F66684" w:rsidP="00F66684">
      <w:pPr>
        <w:suppressAutoHyphens/>
      </w:pPr>
      <w:r w:rsidRPr="002D0C36">
        <w:t xml:space="preserve">Le principe est celui de la rétroactivité de la régularisation </w:t>
      </w:r>
    </w:p>
    <w:p w:rsidR="00F66684" w:rsidRPr="002D0C36" w:rsidRDefault="00F66684" w:rsidP="001950DF">
      <w:pPr>
        <w:pStyle w:val="Titre6"/>
        <w:rPr>
          <w:color w:val="auto"/>
        </w:rPr>
      </w:pPr>
      <w:r w:rsidRPr="002D0C36">
        <w:rPr>
          <w:color w:val="auto"/>
        </w:rPr>
        <w:lastRenderedPageBreak/>
        <w:t>2) La disparition du contrat</w:t>
      </w:r>
    </w:p>
    <w:p w:rsidR="00F66684" w:rsidRPr="002D0C36" w:rsidRDefault="00F66684" w:rsidP="00F66684">
      <w:r w:rsidRPr="002D0C36">
        <w:t xml:space="preserve">Elle peut consister dans la résiliation du contrat pour l’avenir. </w:t>
      </w:r>
    </w:p>
    <w:p w:rsidR="00F66684" w:rsidRPr="002D0C36" w:rsidRDefault="00F66684" w:rsidP="00F66684">
      <w:r w:rsidRPr="002D0C36">
        <w:t>Elle est moins perturbatrice que l'annulation, elle lui est souvent préférée</w:t>
      </w:r>
    </w:p>
    <w:p w:rsidR="00F66684" w:rsidRPr="002D0C36" w:rsidRDefault="00F66684" w:rsidP="00C04C51">
      <w:pPr>
        <w:numPr>
          <w:ilvl w:val="0"/>
          <w:numId w:val="348"/>
        </w:numPr>
        <w:autoSpaceDE w:val="0"/>
        <w:autoSpaceDN w:val="0"/>
        <w:adjustRightInd w:val="0"/>
        <w:spacing w:before="0"/>
        <w:jc w:val="left"/>
      </w:pPr>
      <w:r w:rsidRPr="002D0C36">
        <w:t xml:space="preserve">Par exemple, le tribunal administratif de Cergy a récemment considéré qu'une personne privée pouvait demander au juge la résiliation d'un contrat conclu pour une durée indéterminée ne comportant pas de clauses permettant de rompre cet engagement et méconnaissant ainsi le principe de prohibition des engagements perpétuels </w:t>
      </w:r>
      <w:r w:rsidRPr="002D0C36">
        <w:rPr>
          <w:i/>
          <w:iCs/>
        </w:rPr>
        <w:t>(TA Cergy Pontoise, 18 mars 2014, n° 1103221, Sté ERDFc/ Molina : BJCP 2014, p. 379)</w:t>
      </w:r>
      <w:r w:rsidRPr="002D0C36">
        <w:t xml:space="preserve">. </w:t>
      </w:r>
    </w:p>
    <w:p w:rsidR="00F66684" w:rsidRPr="002D0C36" w:rsidRDefault="00F66684" w:rsidP="00C04C51">
      <w:pPr>
        <w:numPr>
          <w:ilvl w:val="1"/>
          <w:numId w:val="348"/>
        </w:numPr>
        <w:autoSpaceDE w:val="0"/>
        <w:autoSpaceDN w:val="0"/>
        <w:adjustRightInd w:val="0"/>
        <w:spacing w:before="0"/>
        <w:jc w:val="left"/>
      </w:pPr>
      <w:r w:rsidRPr="002D0C36">
        <w:t>L'annulation n'a pas été considérée en l'espèce comme la sanction adéquate car le contrat avait été exécuté sans difficulté pendant cinquante ans et le tribunal lui a préféré la résiliation avec un effet différé.</w:t>
      </w:r>
    </w:p>
    <w:p w:rsidR="00F66684" w:rsidRPr="002D0C36" w:rsidRDefault="00F66684" w:rsidP="00C04C51">
      <w:pPr>
        <w:numPr>
          <w:ilvl w:val="0"/>
          <w:numId w:val="348"/>
        </w:numPr>
        <w:autoSpaceDE w:val="0"/>
        <w:autoSpaceDN w:val="0"/>
        <w:adjustRightInd w:val="0"/>
        <w:spacing w:before="0"/>
        <w:jc w:val="left"/>
      </w:pPr>
      <w:r w:rsidRPr="002D0C36">
        <w:t>C’est une prérogative qui ne relevait pas traditionnellement des pouvoirs du juge (mais plutôt de l’administration ) car elle n’efface pas l’irrégularité. Elle tend à s’imposer dans l’ensemble des recours ouverts devant le juge du contrat sous l’impulsion du droit de l’UE qui le prévoit expressément en référé contractuel</w:t>
      </w:r>
    </w:p>
    <w:p w:rsidR="00F66684" w:rsidRPr="002D0C36" w:rsidRDefault="00F66684" w:rsidP="00F66684">
      <w:pPr>
        <w:suppressAutoHyphens/>
      </w:pPr>
      <w:r w:rsidRPr="002D0C36">
        <w:t xml:space="preserve">Enfin, le juge peut décider d’annuler le contrat mais seulement en raison d'irrégularités notables </w:t>
      </w:r>
    </w:p>
    <w:p w:rsidR="00F66684" w:rsidRPr="002D0C36" w:rsidRDefault="00F66684" w:rsidP="00C04C51">
      <w:pPr>
        <w:numPr>
          <w:ilvl w:val="0"/>
          <w:numId w:val="354"/>
        </w:numPr>
        <w:suppressAutoHyphens/>
        <w:autoSpaceDE w:val="0"/>
        <w:autoSpaceDN w:val="0"/>
        <w:adjustRightInd w:val="0"/>
        <w:spacing w:before="0"/>
        <w:jc w:val="left"/>
      </w:pPr>
      <w:r w:rsidRPr="002D0C36">
        <w:t>caractère illicite du contenu du contrat (contrat portant sur des matières réservées à l'acte unilatéral, illicéité de son objet, de sa cause, stipulations contraires à l'ordre public contractuel),</w:t>
      </w:r>
    </w:p>
    <w:p w:rsidR="00F66684" w:rsidRPr="002D0C36" w:rsidRDefault="00F66684" w:rsidP="00C04C51">
      <w:pPr>
        <w:numPr>
          <w:ilvl w:val="0"/>
          <w:numId w:val="354"/>
        </w:numPr>
        <w:suppressAutoHyphens/>
        <w:autoSpaceDE w:val="0"/>
        <w:autoSpaceDN w:val="0"/>
        <w:adjustRightInd w:val="0"/>
        <w:spacing w:before="0"/>
        <w:jc w:val="left"/>
      </w:pPr>
      <w:r w:rsidRPr="002D0C36">
        <w:t>Vice d'une particulière gravité relatif notamment aux conditions dans lesquelles les parties ont donné leur consentement (absence ou vice du consentement, incompétence sous toutes ses formes, défaut de capacité de la personne privée) – le juge peut, après avoir vérifié que la sanction ne porterait pas une atteinte excessive à l'intérêt général, annuler rétroactivement le contrat ou l'écarter s'il est saisi d'un litige relatif à l'exécution du contrat.</w:t>
      </w:r>
    </w:p>
    <w:p w:rsidR="00F66684" w:rsidRPr="002D0C36" w:rsidRDefault="00F66684" w:rsidP="00F66684">
      <w:pPr>
        <w:suppressAutoHyphens/>
      </w:pPr>
      <w:r w:rsidRPr="002D0C36">
        <w:t xml:space="preserve">Les deux situations ne sont pas traitées de la même manière. </w:t>
      </w:r>
    </w:p>
    <w:p w:rsidR="00F66684" w:rsidRPr="002D0C36" w:rsidRDefault="00F66684" w:rsidP="00C04C51">
      <w:pPr>
        <w:numPr>
          <w:ilvl w:val="0"/>
          <w:numId w:val="348"/>
        </w:numPr>
        <w:suppressAutoHyphens/>
        <w:autoSpaceDE w:val="0"/>
        <w:autoSpaceDN w:val="0"/>
        <w:adjustRightInd w:val="0"/>
        <w:spacing w:before="0"/>
        <w:jc w:val="left"/>
      </w:pPr>
      <w:r w:rsidRPr="002D0C36">
        <w:t xml:space="preserve">Le caractère illicite du contenu du contrat entraîne en principe automatiquement son annulation. </w:t>
      </w:r>
    </w:p>
    <w:p w:rsidR="00F66684" w:rsidRPr="002D0C36" w:rsidRDefault="00F66684" w:rsidP="00C04C51">
      <w:pPr>
        <w:numPr>
          <w:ilvl w:val="1"/>
          <w:numId w:val="348"/>
        </w:numPr>
        <w:suppressAutoHyphens/>
        <w:autoSpaceDE w:val="0"/>
        <w:autoSpaceDN w:val="0"/>
        <w:adjustRightInd w:val="0"/>
        <w:spacing w:before="0"/>
        <w:jc w:val="left"/>
      </w:pPr>
      <w:r w:rsidRPr="002D0C36">
        <w:t xml:space="preserve">En effet, « le juge ne peut pas, en effet, maintenir un contrat dont l'objet est illicite car cela le conduirait à faire application lui-même, dans le litige contractuel, des stipulations illicites ce qui fait que dans ce cas l'annulation s'impose » (conclusions Glaser). </w:t>
      </w:r>
    </w:p>
    <w:p w:rsidR="00F66684" w:rsidRPr="002D0C36" w:rsidRDefault="00F66684" w:rsidP="00C04C51">
      <w:pPr>
        <w:pStyle w:val="Paragraphedeliste"/>
        <w:numPr>
          <w:ilvl w:val="0"/>
          <w:numId w:val="348"/>
        </w:numPr>
        <w:suppressAutoHyphens/>
        <w:autoSpaceDE w:val="0"/>
        <w:autoSpaceDN w:val="0"/>
        <w:adjustRightInd w:val="0"/>
        <w:spacing w:before="0"/>
        <w:jc w:val="left"/>
      </w:pPr>
      <w:r w:rsidRPr="002D0C36">
        <w:t xml:space="preserve">Les exemples du caractère illicite du contenu du contrat sont nombreux : </w:t>
      </w:r>
    </w:p>
    <w:p w:rsidR="00F66684" w:rsidRPr="002D0C36" w:rsidRDefault="00F66684" w:rsidP="00C04C51">
      <w:pPr>
        <w:pStyle w:val="Paragraphedeliste"/>
        <w:numPr>
          <w:ilvl w:val="1"/>
          <w:numId w:val="348"/>
        </w:numPr>
        <w:suppressAutoHyphens/>
        <w:autoSpaceDE w:val="0"/>
        <w:autoSpaceDN w:val="0"/>
        <w:adjustRightInd w:val="0"/>
        <w:spacing w:before="0"/>
      </w:pPr>
      <w:r w:rsidRPr="002D0C36">
        <w:t xml:space="preserve">Contrat méconnaissant le caractère inaliénable des biens du domaine public </w:t>
      </w:r>
      <w:r w:rsidRPr="002D0C36">
        <w:rPr>
          <w:i/>
          <w:iCs/>
        </w:rPr>
        <w:t>(CE, 4 mai 2011, Communauté cnes du Queyras </w:t>
      </w:r>
      <w:r w:rsidRPr="002D0C36">
        <w:t xml:space="preserve"> </w:t>
      </w:r>
    </w:p>
    <w:p w:rsidR="00F66684" w:rsidRPr="002D0C36" w:rsidRDefault="00F66684" w:rsidP="00C04C51">
      <w:pPr>
        <w:pStyle w:val="Paragraphedeliste"/>
        <w:numPr>
          <w:ilvl w:val="1"/>
          <w:numId w:val="348"/>
        </w:numPr>
        <w:suppressAutoHyphens/>
        <w:autoSpaceDE w:val="0"/>
        <w:autoSpaceDN w:val="0"/>
        <w:adjustRightInd w:val="0"/>
        <w:spacing w:before="0"/>
      </w:pPr>
      <w:r w:rsidRPr="002D0C36">
        <w:t xml:space="preserve">Contrat concédant un droit réel sur le domaine public alors que c'était interdit </w:t>
      </w:r>
      <w:r w:rsidRPr="002D0C36">
        <w:rPr>
          <w:i/>
          <w:iCs/>
        </w:rPr>
        <w:t>(CE, 1er oct. 2013, n° 349099, Sté Espace Habitat Construction,</w:t>
      </w:r>
      <w:r w:rsidRPr="002D0C36">
        <w:t xml:space="preserve"> </w:t>
      </w:r>
    </w:p>
    <w:p w:rsidR="00F66684" w:rsidRPr="002D0C36" w:rsidRDefault="00F66684" w:rsidP="00C04C51">
      <w:pPr>
        <w:pStyle w:val="Paragraphedeliste"/>
        <w:numPr>
          <w:ilvl w:val="1"/>
          <w:numId w:val="348"/>
        </w:numPr>
        <w:suppressAutoHyphens/>
        <w:autoSpaceDE w:val="0"/>
        <w:autoSpaceDN w:val="0"/>
        <w:adjustRightInd w:val="0"/>
        <w:spacing w:before="0"/>
      </w:pPr>
      <w:r w:rsidRPr="002D0C36">
        <w:t xml:space="preserve">Contrat prévoyant la renonciation par la personne publique à l'exercice de ses compétences </w:t>
      </w:r>
      <w:r w:rsidRPr="002D0C36">
        <w:rPr>
          <w:i/>
          <w:iCs/>
        </w:rPr>
        <w:t>(CE, 20 juin 2012, n° 342843, SDIS Nord )</w:t>
      </w:r>
      <w:r w:rsidRPr="002D0C36">
        <w:t xml:space="preserve">, notamment déléguant son pouvoir de police </w:t>
      </w:r>
    </w:p>
    <w:p w:rsidR="00F66684" w:rsidRPr="002D0C36" w:rsidRDefault="00F66684" w:rsidP="00C04C51">
      <w:pPr>
        <w:pStyle w:val="Paragraphedeliste"/>
        <w:numPr>
          <w:ilvl w:val="1"/>
          <w:numId w:val="348"/>
        </w:numPr>
        <w:suppressAutoHyphens/>
        <w:autoSpaceDE w:val="0"/>
        <w:autoSpaceDN w:val="0"/>
        <w:adjustRightInd w:val="0"/>
        <w:spacing w:before="0"/>
      </w:pPr>
      <w:r w:rsidRPr="002D0C36">
        <w:t xml:space="preserve"> Contrat portant sur une opération d'aménagement illégale au regard du droit de l'urbanisme </w:t>
      </w:r>
      <w:r w:rsidRPr="002D0C36">
        <w:rPr>
          <w:i/>
          <w:iCs/>
        </w:rPr>
        <w:t>(CE, 10 juill. 2013, Cne Vias et SEM ville Béziers et littoral)</w:t>
      </w:r>
      <w:r w:rsidRPr="002D0C36">
        <w:t xml:space="preserve"> </w:t>
      </w:r>
    </w:p>
    <w:p w:rsidR="00F66684" w:rsidRPr="002D0C36" w:rsidRDefault="00F66684" w:rsidP="00C04C51">
      <w:pPr>
        <w:pStyle w:val="Paragraphedeliste"/>
        <w:numPr>
          <w:ilvl w:val="1"/>
          <w:numId w:val="348"/>
        </w:numPr>
        <w:suppressAutoHyphens/>
        <w:autoSpaceDE w:val="0"/>
        <w:autoSpaceDN w:val="0"/>
        <w:adjustRightInd w:val="0"/>
        <w:spacing w:before="0"/>
      </w:pPr>
      <w:r w:rsidRPr="002D0C36">
        <w:t xml:space="preserve">Contrat contenant une clause de renonciation de la personne publique à son pouvoir de résiliation unilatérale </w:t>
      </w:r>
      <w:r w:rsidRPr="002D0C36">
        <w:rPr>
          <w:i/>
          <w:iCs/>
        </w:rPr>
        <w:t>(CE, 1er oct. 2013, Sté Espace Habitat Construction, préc.)</w:t>
      </w:r>
    </w:p>
    <w:p w:rsidR="00F66684" w:rsidRPr="002D0C36" w:rsidRDefault="00F66684" w:rsidP="00C04C51">
      <w:pPr>
        <w:pStyle w:val="Paragraphedeliste"/>
        <w:numPr>
          <w:ilvl w:val="0"/>
          <w:numId w:val="348"/>
        </w:numPr>
        <w:suppressAutoHyphens/>
        <w:autoSpaceDE w:val="0"/>
        <w:autoSpaceDN w:val="0"/>
        <w:adjustRightInd w:val="0"/>
        <w:spacing w:before="0"/>
      </w:pPr>
      <w:r w:rsidRPr="002D0C36">
        <w:t xml:space="preserve">Remarque : la sanction de la clause illicite dépend néanmoins du lien entre la clause et l'économie générale du contrat. Si la clause a eu un caractère déterminant dans la conclusion des conventions elle est indivisible et justifie d'écarter le contrat </w:t>
      </w:r>
      <w:r w:rsidRPr="002D0C36">
        <w:rPr>
          <w:i/>
          <w:iCs/>
        </w:rPr>
        <w:t>(CE, 1er oct. 2013, Sté Espace Habitat Construction, préc.)</w:t>
      </w:r>
    </w:p>
    <w:p w:rsidR="00F66684" w:rsidRPr="002D0C36" w:rsidRDefault="00F66684" w:rsidP="00F66684">
      <w:pPr>
        <w:suppressAutoHyphens/>
      </w:pPr>
      <w:r w:rsidRPr="002D0C36">
        <w:lastRenderedPageBreak/>
        <w:t>Les conditions dans lesquelles les parties ont donné leur consentement constituent un autre motif d'annulation</w:t>
      </w:r>
    </w:p>
    <w:p w:rsidR="00F66684" w:rsidRPr="002D0C36" w:rsidRDefault="00F66684" w:rsidP="00C04C51">
      <w:pPr>
        <w:numPr>
          <w:ilvl w:val="0"/>
          <w:numId w:val="356"/>
        </w:numPr>
        <w:suppressAutoHyphens/>
        <w:autoSpaceDE w:val="0"/>
        <w:autoSpaceDN w:val="0"/>
        <w:adjustRightInd w:val="0"/>
        <w:spacing w:before="0"/>
        <w:jc w:val="left"/>
      </w:pPr>
      <w:r w:rsidRPr="002D0C36">
        <w:t xml:space="preserve">Si les vices affectant le consentement sont en général des vices d'une particulière gravité, ils n'ont pas nécessairement cette nature et l'exigence de loyauté des relations contractuelles justifie parfois de ne pas écarter le contrat en dépit de l'incompétence qui l'affecte. </w:t>
      </w:r>
    </w:p>
    <w:p w:rsidR="00F66684" w:rsidRPr="002D0C36" w:rsidRDefault="00F66684" w:rsidP="00C04C51">
      <w:pPr>
        <w:pStyle w:val="Paragraphedeliste"/>
        <w:numPr>
          <w:ilvl w:val="0"/>
          <w:numId w:val="353"/>
        </w:numPr>
        <w:suppressAutoHyphens/>
        <w:autoSpaceDE w:val="0"/>
        <w:autoSpaceDN w:val="0"/>
        <w:adjustRightInd w:val="0"/>
        <w:spacing w:before="0"/>
        <w:jc w:val="left"/>
      </w:pPr>
      <w:r w:rsidRPr="002D0C36">
        <w:t xml:space="preserve">l'incompétence du préfet pour accorder une concession d'outillage public à une chambre consulaire, qui aurait dû être accordée par arrêté des ministres chargés de l'économie et de l'aviation marchande, ne constitue pas un vice justifiant d'écarter le contrat dès lors que les ministres concernés avaient approuvé l'opération </w:t>
      </w:r>
      <w:r w:rsidRPr="002D0C36">
        <w:rPr>
          <w:i/>
          <w:iCs/>
        </w:rPr>
        <w:t>(CE, sect., 19 avr. 2013, CCI Angoulême</w:t>
      </w:r>
      <w:r w:rsidRPr="002D0C36">
        <w:t>)</w:t>
      </w:r>
    </w:p>
    <w:p w:rsidR="00F66684" w:rsidRPr="002D0C36" w:rsidRDefault="00F66684" w:rsidP="00F66684">
      <w:pPr>
        <w:pStyle w:val="Paragraphedeliste"/>
        <w:suppressAutoHyphens/>
        <w:ind w:left="0"/>
      </w:pPr>
    </w:p>
    <w:p w:rsidR="00F66684" w:rsidRPr="002D0C36" w:rsidRDefault="00F66684" w:rsidP="00F66684">
      <w:pPr>
        <w:pStyle w:val="Paragraphedeliste"/>
        <w:suppressAutoHyphens/>
        <w:ind w:left="0"/>
      </w:pPr>
      <w:r w:rsidRPr="002D0C36">
        <w:t>Dès lors, tout dépendre va des circonstances de l’espèce</w:t>
      </w:r>
    </w:p>
    <w:p w:rsidR="00F66684" w:rsidRPr="002D0C36" w:rsidRDefault="00F66684" w:rsidP="00F66684">
      <w:pPr>
        <w:pStyle w:val="Titre5"/>
        <w:rPr>
          <w:color w:val="auto"/>
          <w:sz w:val="22"/>
          <w:szCs w:val="22"/>
        </w:rPr>
      </w:pPr>
      <w:r w:rsidRPr="002D0C36">
        <w:rPr>
          <w:color w:val="auto"/>
          <w:sz w:val="22"/>
          <w:szCs w:val="22"/>
        </w:rPr>
        <w:t>B. Une approche casuistique</w:t>
      </w:r>
    </w:p>
    <w:p w:rsidR="00F66684" w:rsidRPr="002D0C36" w:rsidRDefault="00F66684" w:rsidP="00F66684">
      <w:pPr>
        <w:pStyle w:val="Paragraphedeliste"/>
        <w:suppressAutoHyphens/>
        <w:ind w:left="0"/>
      </w:pPr>
      <w:r w:rsidRPr="002D0C36">
        <w:t xml:space="preserve"> Certains vices graves en eux-mêmes  peuvent se trouver, en quelque sorte, neutralisés, eu égard au comportement de la collectivité et à l'écoulement du temps</w:t>
      </w:r>
    </w:p>
    <w:p w:rsidR="00F66684" w:rsidRPr="002D0C36" w:rsidRDefault="00F66684" w:rsidP="00C04C51">
      <w:pPr>
        <w:pStyle w:val="Paragraphedeliste"/>
        <w:numPr>
          <w:ilvl w:val="0"/>
          <w:numId w:val="353"/>
        </w:numPr>
        <w:suppressAutoHyphens/>
        <w:autoSpaceDE w:val="0"/>
        <w:autoSpaceDN w:val="0"/>
        <w:adjustRightInd w:val="0"/>
        <w:spacing w:before="0"/>
        <w:jc w:val="left"/>
      </w:pPr>
      <w:r w:rsidRPr="002D0C36">
        <w:t xml:space="preserve">C'est le cas de l'absence de délibération du conseil municipal autorisant la signature du contrat, vice proche de l'inexistence. </w:t>
      </w:r>
    </w:p>
    <w:p w:rsidR="00F66684" w:rsidRPr="002D0C36" w:rsidRDefault="00F66684" w:rsidP="00C04C51">
      <w:pPr>
        <w:pStyle w:val="Paragraphedeliste"/>
        <w:numPr>
          <w:ilvl w:val="1"/>
          <w:numId w:val="353"/>
        </w:numPr>
        <w:suppressAutoHyphens/>
        <w:autoSpaceDE w:val="0"/>
        <w:autoSpaceDN w:val="0"/>
        <w:adjustRightInd w:val="0"/>
        <w:spacing w:before="0"/>
        <w:jc w:val="left"/>
      </w:pPr>
      <w:r w:rsidRPr="002D0C36">
        <w:t xml:space="preserve">Elle doit entraîner l'annulation dans l'hypothèse où le maire engage la collectivité dans l'opacité et qu'elle découvre quelques mois plus tard l'existence du contrat à l'occasion d'un litige, </w:t>
      </w:r>
    </w:p>
    <w:p w:rsidR="00F66684" w:rsidRPr="002D0C36" w:rsidRDefault="00F66684" w:rsidP="00C04C51">
      <w:pPr>
        <w:pStyle w:val="Paragraphedeliste"/>
        <w:numPr>
          <w:ilvl w:val="1"/>
          <w:numId w:val="353"/>
        </w:numPr>
        <w:suppressAutoHyphens/>
        <w:autoSpaceDE w:val="0"/>
        <w:autoSpaceDN w:val="0"/>
        <w:adjustRightInd w:val="0"/>
        <w:spacing w:before="0"/>
        <w:jc w:val="left"/>
      </w:pPr>
      <w:r w:rsidRPr="002D0C36">
        <w:t xml:space="preserve">il ne constitue pas nécessairement un vice d'une particulière gravité justifiant de se placer sur le terrain extra contractuel </w:t>
      </w:r>
    </w:p>
    <w:p w:rsidR="00F66684" w:rsidRPr="002D0C36" w:rsidRDefault="00F66684" w:rsidP="00C04C51">
      <w:pPr>
        <w:pStyle w:val="Paragraphedeliste"/>
        <w:numPr>
          <w:ilvl w:val="2"/>
          <w:numId w:val="353"/>
        </w:numPr>
        <w:suppressAutoHyphens/>
        <w:autoSpaceDE w:val="0"/>
        <w:autoSpaceDN w:val="0"/>
        <w:adjustRightInd w:val="0"/>
        <w:spacing w:before="0"/>
        <w:jc w:val="left"/>
      </w:pPr>
      <w:r w:rsidRPr="002D0C36">
        <w:t xml:space="preserve">si le conseil municipal a manifesté </w:t>
      </w:r>
      <w:r w:rsidRPr="002D0C36">
        <w:rPr>
          <w:i/>
          <w:iCs/>
        </w:rPr>
        <w:t>a posteriori</w:t>
      </w:r>
      <w:r w:rsidRPr="002D0C36">
        <w:t xml:space="preserve"> par son comportement son consentement à la conclusion du contrat, notamment en faisant référence au contrat </w:t>
      </w:r>
    </w:p>
    <w:p w:rsidR="00F66684" w:rsidRPr="002D0C36" w:rsidRDefault="00F66684" w:rsidP="00C04C51">
      <w:pPr>
        <w:pStyle w:val="Paragraphedeliste"/>
        <w:numPr>
          <w:ilvl w:val="2"/>
          <w:numId w:val="353"/>
        </w:numPr>
        <w:suppressAutoHyphens/>
        <w:autoSpaceDE w:val="0"/>
        <w:autoSpaceDN w:val="0"/>
        <w:adjustRightInd w:val="0"/>
        <w:spacing w:before="0"/>
        <w:jc w:val="left"/>
      </w:pPr>
      <w:r w:rsidRPr="002D0C36">
        <w:t>et si la commune a exécuté le contrat pendant plusieurs années sans émettre d'objections et ne s'est rendu compte de l'illégalité qu'à la seule fin d'être déchargée de ses obligations contractuelles (</w:t>
      </w:r>
      <w:r w:rsidRPr="002D0C36">
        <w:rPr>
          <w:i/>
          <w:iCs/>
        </w:rPr>
        <w:t>CE, 8 oct. 2014, Cne Entraigues-sur-la-Sorgue)</w:t>
      </w:r>
    </w:p>
    <w:p w:rsidR="00F66684" w:rsidRPr="002D0C36" w:rsidRDefault="00F66684" w:rsidP="00F66684">
      <w:pPr>
        <w:pStyle w:val="Paragraphedeliste"/>
        <w:suppressAutoHyphens/>
        <w:ind w:left="0"/>
      </w:pPr>
      <w:r w:rsidRPr="002D0C36">
        <w:t>De la même manière, les vices du consentement n’entraînent pas nécessairement la mise en échec du contrat</w:t>
      </w:r>
    </w:p>
    <w:p w:rsidR="00F66684" w:rsidRPr="002D0C36" w:rsidRDefault="00F66684" w:rsidP="00C04C51">
      <w:pPr>
        <w:pStyle w:val="Paragraphedeliste"/>
        <w:numPr>
          <w:ilvl w:val="0"/>
          <w:numId w:val="353"/>
        </w:numPr>
        <w:suppressAutoHyphens/>
        <w:autoSpaceDE w:val="0"/>
        <w:autoSpaceDN w:val="0"/>
        <w:adjustRightInd w:val="0"/>
        <w:spacing w:before="0"/>
        <w:jc w:val="left"/>
      </w:pPr>
      <w:r w:rsidRPr="002D0C36">
        <w:t xml:space="preserve">En effet, un vice affectant le consentement est toujours régularisable par la réitération de son consentement par la personne publique dans des conditions régulières, </w:t>
      </w:r>
    </w:p>
    <w:p w:rsidR="00F66684" w:rsidRPr="002D0C36" w:rsidRDefault="00F66684" w:rsidP="00C04C51">
      <w:pPr>
        <w:pStyle w:val="Paragraphedeliste"/>
        <w:numPr>
          <w:ilvl w:val="1"/>
          <w:numId w:val="353"/>
        </w:numPr>
        <w:suppressAutoHyphens/>
        <w:autoSpaceDE w:val="0"/>
        <w:autoSpaceDN w:val="0"/>
        <w:adjustRightInd w:val="0"/>
        <w:spacing w:before="0"/>
        <w:jc w:val="left"/>
      </w:pPr>
      <w:r w:rsidRPr="002D0C36">
        <w:t xml:space="preserve">Ainsi le juge peut décider que l'annulation du contrat soit prononcée sauf si la personne publique l'a régularisé dans un délai donné </w:t>
      </w:r>
      <w:r w:rsidRPr="002D0C36">
        <w:rPr>
          <w:i/>
          <w:iCs/>
        </w:rPr>
        <w:t xml:space="preserve">(CE, 4 juill. 2012, Communauté agglomération Chartres Métropole et Sté Veolia Eau, cité supra </w:t>
      </w:r>
      <w:hyperlink r:id="rId13" w:history="1">
        <w:r w:rsidRPr="002D0C36">
          <w:rPr>
            <w:i/>
            <w:iCs/>
            <w:u w:val="single"/>
          </w:rPr>
          <w:t xml:space="preserve">n° 122 </w:t>
        </w:r>
      </w:hyperlink>
      <w:r w:rsidRPr="002D0C36">
        <w:rPr>
          <w:i/>
          <w:iCs/>
        </w:rPr>
        <w:t>).</w:t>
      </w:r>
    </w:p>
    <w:p w:rsidR="00F66684" w:rsidRPr="002D0C36" w:rsidRDefault="00F66684" w:rsidP="00C04C51">
      <w:pPr>
        <w:numPr>
          <w:ilvl w:val="0"/>
          <w:numId w:val="353"/>
        </w:numPr>
        <w:suppressAutoHyphens/>
        <w:autoSpaceDE w:val="0"/>
        <w:autoSpaceDN w:val="0"/>
        <w:adjustRightInd w:val="0"/>
        <w:spacing w:before="0"/>
        <w:jc w:val="left"/>
      </w:pPr>
      <w:r w:rsidRPr="002D0C36">
        <w:t xml:space="preserve">En revanche le Conseil d'État a considéré que l'existence d'un vice du consentement touchant le cocontractant  justifiait que le contrat soit écarté et que le litige ne puisse donc être réglé sur le terrain contractuel </w:t>
      </w:r>
      <w:r w:rsidRPr="002D0C36">
        <w:rPr>
          <w:i/>
          <w:iCs/>
        </w:rPr>
        <w:t>(CE, 1er juill. 2105, n° 384209, OPH Loire-Atlantique </w:t>
      </w:r>
    </w:p>
    <w:p w:rsidR="00F66684" w:rsidRPr="002D0C36" w:rsidRDefault="00F66684" w:rsidP="00C04C51">
      <w:pPr>
        <w:numPr>
          <w:ilvl w:val="1"/>
          <w:numId w:val="353"/>
        </w:numPr>
        <w:suppressAutoHyphens/>
        <w:autoSpaceDE w:val="0"/>
        <w:autoSpaceDN w:val="0"/>
        <w:adjustRightInd w:val="0"/>
        <w:spacing w:before="0"/>
        <w:jc w:val="left"/>
      </w:pPr>
      <w:r w:rsidRPr="002D0C36">
        <w:t>En l’espèce, le calcul des pénalités de retard avait été modifié après le choix du titulaire du marché entraînant des conséquences financières graves et inéluctables, ce qui constituait une modification d'un élément substantiel de l'offre de la société qui avait été contrainte d'accepter cette modification)</w:t>
      </w:r>
    </w:p>
    <w:p w:rsidR="00F66684" w:rsidRPr="002D0C36" w:rsidRDefault="00F66684" w:rsidP="00F66684">
      <w:pPr>
        <w:suppressAutoHyphens/>
      </w:pPr>
      <w:r w:rsidRPr="002D0C36">
        <w:t xml:space="preserve">De même, </w:t>
      </w:r>
      <w:r w:rsidRPr="002D0C36">
        <w:rPr>
          <w:i/>
          <w:iCs/>
        </w:rPr>
        <w:t xml:space="preserve">CE, 12 janv. 2011, Manoukian </w:t>
      </w:r>
      <w:r w:rsidRPr="002D0C36">
        <w:rPr>
          <w:iCs/>
        </w:rPr>
        <w:t>juge</w:t>
      </w:r>
      <w:r w:rsidRPr="002D0C36">
        <w:rPr>
          <w:i/>
          <w:iCs/>
        </w:rPr>
        <w:t xml:space="preserve"> que </w:t>
      </w:r>
      <w:r w:rsidRPr="002D0C36">
        <w:t xml:space="preserve">les manquements aux règles de passation ne justifient pas nécessairement l'annulation du contrat </w:t>
      </w:r>
    </w:p>
    <w:p w:rsidR="00F66684" w:rsidRPr="002D0C36" w:rsidRDefault="00F66684" w:rsidP="00C04C51">
      <w:pPr>
        <w:numPr>
          <w:ilvl w:val="0"/>
          <w:numId w:val="357"/>
        </w:numPr>
        <w:suppressAutoHyphens/>
        <w:autoSpaceDE w:val="0"/>
        <w:autoSpaceDN w:val="0"/>
        <w:adjustRightInd w:val="0"/>
        <w:spacing w:before="0"/>
        <w:jc w:val="left"/>
      </w:pPr>
      <w:r w:rsidRPr="002D0C36">
        <w:t xml:space="preserve">sauf, par exception, « lorsque, eu égard d'une part à la gravité de l'illégalité, et d'autre part aux circonstances dans lesquelles elle a été commise, le litige ne peut être réglé sur le fondement de ce contrat ». </w:t>
      </w:r>
    </w:p>
    <w:p w:rsidR="00F66684" w:rsidRPr="002D0C36" w:rsidRDefault="00F66684" w:rsidP="00C04C51">
      <w:pPr>
        <w:numPr>
          <w:ilvl w:val="0"/>
          <w:numId w:val="357"/>
        </w:numPr>
        <w:suppressAutoHyphens/>
        <w:autoSpaceDE w:val="0"/>
        <w:autoSpaceDN w:val="0"/>
        <w:adjustRightInd w:val="0"/>
        <w:spacing w:before="0"/>
        <w:jc w:val="left"/>
      </w:pPr>
      <w:r w:rsidRPr="002D0C36">
        <w:lastRenderedPageBreak/>
        <w:t xml:space="preserve">C’est donc dans de rares hypothèses, liées à des circonstances particulières, les vices affectant la passation peuvent entraîner l'annulation du contrat. </w:t>
      </w:r>
    </w:p>
    <w:p w:rsidR="00F66684" w:rsidRPr="002D0C36" w:rsidRDefault="00F66684" w:rsidP="00C04C51">
      <w:pPr>
        <w:numPr>
          <w:ilvl w:val="1"/>
          <w:numId w:val="353"/>
        </w:numPr>
        <w:suppressAutoHyphens/>
        <w:autoSpaceDE w:val="0"/>
        <w:autoSpaceDN w:val="0"/>
        <w:adjustRightInd w:val="0"/>
        <w:spacing w:before="0"/>
        <w:jc w:val="left"/>
      </w:pPr>
      <w:r w:rsidRPr="002D0C36">
        <w:t xml:space="preserve">Le rapporteur public Dacosta donnait l'exemple d'une collectivité qui découvrirait que la majorité précédente s'était engagée sans mise en concurrence dans des conditions très défavorables </w:t>
      </w:r>
      <w:r w:rsidRPr="002D0C36">
        <w:rPr>
          <w:i/>
          <w:iCs/>
        </w:rPr>
        <w:t>(BJCP 2012, p. 378).</w:t>
      </w:r>
    </w:p>
    <w:p w:rsidR="00F66684" w:rsidRPr="002D0C36" w:rsidRDefault="00F66684" w:rsidP="00C04C51">
      <w:pPr>
        <w:numPr>
          <w:ilvl w:val="1"/>
          <w:numId w:val="353"/>
        </w:numPr>
        <w:suppressAutoHyphens/>
        <w:autoSpaceDE w:val="0"/>
        <w:autoSpaceDN w:val="0"/>
        <w:adjustRightInd w:val="0"/>
        <w:spacing w:before="0"/>
        <w:jc w:val="left"/>
      </w:pPr>
      <w:r w:rsidRPr="002D0C36">
        <w:t>Dans le même sens, la cour administrative d'appel de Bordeaux a admis que la personne publique pouvait invoquer la nullité du contrat pour absence de publicité « compte tenu de la gravité de l'illégalité commise et des circonstances dans lesquelles elle l'a été, le litige ne peut être réglé sur le terrain contractuel » (</w:t>
      </w:r>
      <w:r w:rsidRPr="002D0C36">
        <w:rPr>
          <w:i/>
          <w:iCs/>
        </w:rPr>
        <w:t>CAA Bordeaux, 20 juin 2013, n° 11BX02368,Sté FD2F c/ Cne Case-Pilote : BJCP 2013 p. 459</w:t>
      </w:r>
      <w:r w:rsidRPr="002D0C36">
        <w:t xml:space="preserve">, </w:t>
      </w:r>
    </w:p>
    <w:p w:rsidR="00F66684" w:rsidRPr="002D0C36" w:rsidRDefault="00F66684" w:rsidP="00C04C51">
      <w:pPr>
        <w:numPr>
          <w:ilvl w:val="2"/>
          <w:numId w:val="353"/>
        </w:numPr>
        <w:suppressAutoHyphens/>
        <w:autoSpaceDE w:val="0"/>
        <w:autoSpaceDN w:val="0"/>
        <w:adjustRightInd w:val="0"/>
        <w:spacing w:before="0"/>
        <w:jc w:val="left"/>
      </w:pPr>
      <w:r w:rsidRPr="002D0C36">
        <w:t>marché conclu sans aucune publicité ni mise en concurrence, signé par un adjoint au maire sur le papier à en-tête d'une société, à un prix manifestement excessif, et ayant donné lieu à une plainte du maire pour favoritisme).</w:t>
      </w:r>
    </w:p>
    <w:p w:rsidR="00F66684" w:rsidRPr="002D0C36" w:rsidRDefault="00F66684" w:rsidP="00074B7E">
      <w:pPr>
        <w:pStyle w:val="Titre3"/>
        <w:rPr>
          <w:color w:val="auto"/>
        </w:rPr>
      </w:pPr>
      <w:r w:rsidRPr="002D0C36">
        <w:rPr>
          <w:color w:val="auto"/>
        </w:rPr>
        <w:t xml:space="preserve">Section 2. La révolution du recours ouvert aux tiers devant le juge du contrat </w:t>
      </w:r>
    </w:p>
    <w:p w:rsidR="00F66684" w:rsidRPr="002D0C36" w:rsidRDefault="00F66684" w:rsidP="00F66684"/>
    <w:p w:rsidR="00F66684" w:rsidRPr="002D0C36" w:rsidRDefault="00F66684" w:rsidP="00F66684">
      <w:pPr>
        <w:suppressAutoHyphens/>
      </w:pPr>
      <w:r w:rsidRPr="002D0C36">
        <w:t xml:space="preserve">Les tiers avaient peu à peu obtenu un droit de regard indirect de plus en plus important sur le contrat </w:t>
      </w:r>
    </w:p>
    <w:p w:rsidR="00F66684" w:rsidRPr="002D0C36" w:rsidRDefault="00F66684" w:rsidP="00C04C51">
      <w:pPr>
        <w:numPr>
          <w:ilvl w:val="0"/>
          <w:numId w:val="320"/>
        </w:numPr>
        <w:suppressAutoHyphens/>
        <w:autoSpaceDE w:val="0"/>
        <w:autoSpaceDN w:val="0"/>
        <w:adjustRightInd w:val="0"/>
        <w:spacing w:before="0"/>
        <w:jc w:val="left"/>
        <w:rPr>
          <w:i/>
          <w:iCs/>
        </w:rPr>
      </w:pPr>
      <w:r w:rsidRPr="002D0C36">
        <w:t>par le biais de la théorie des actes détachables que le CE avait progressivement mais tardivement sophistiqué</w:t>
      </w:r>
    </w:p>
    <w:p w:rsidR="00F66684" w:rsidRPr="002D0C36" w:rsidRDefault="00F66684" w:rsidP="00C04C51">
      <w:pPr>
        <w:numPr>
          <w:ilvl w:val="0"/>
          <w:numId w:val="320"/>
        </w:numPr>
        <w:suppressAutoHyphens/>
        <w:autoSpaceDE w:val="0"/>
        <w:autoSpaceDN w:val="0"/>
        <w:adjustRightInd w:val="0"/>
        <w:spacing w:before="0"/>
        <w:jc w:val="left"/>
      </w:pPr>
      <w:r w:rsidRPr="002D0C36">
        <w:t xml:space="preserve">et ils avaient même directement la possibilité d'obtenir l'annulation des contrats des collectivités locales grâce au déféré préfectoral, </w:t>
      </w:r>
    </w:p>
    <w:p w:rsidR="00F66684" w:rsidRPr="002D0C36" w:rsidRDefault="00F66684" w:rsidP="00F66684">
      <w:pPr>
        <w:suppressAutoHyphens/>
      </w:pPr>
      <w:r w:rsidRPr="002D0C36">
        <w:t xml:space="preserve">Mais la première voie n'était qu'indirecte et complexe et la deuxième soumis au bon vouloir du préfet (CE 1989 Brasseur) </w:t>
      </w:r>
    </w:p>
    <w:p w:rsidR="00F66684" w:rsidRPr="002D0C36" w:rsidRDefault="00F66684" w:rsidP="00F66684">
      <w:pPr>
        <w:suppressAutoHyphens/>
      </w:pPr>
      <w:r w:rsidRPr="002D0C36">
        <w:t xml:space="preserve">En outre, la situation des tiers contrevenait aux exigences du droit européen </w:t>
      </w:r>
    </w:p>
    <w:p w:rsidR="00F66684" w:rsidRPr="002D0C36" w:rsidRDefault="00F66684" w:rsidP="00C04C51">
      <w:pPr>
        <w:numPr>
          <w:ilvl w:val="0"/>
          <w:numId w:val="321"/>
        </w:numPr>
        <w:suppressAutoHyphens/>
        <w:autoSpaceDE w:val="0"/>
        <w:autoSpaceDN w:val="0"/>
        <w:adjustRightInd w:val="0"/>
        <w:spacing w:before="0"/>
        <w:jc w:val="left"/>
      </w:pPr>
      <w:r w:rsidRPr="002D0C36">
        <w:t xml:space="preserve">la nouvelle directive « Recours » de 2007, exigeait « des États membre qu'ils aménagent une voie de droit nouvelle, permettant de “priver d'effet” le contrat alors même qu'il a d'ores et déjà été conclu » </w:t>
      </w:r>
    </w:p>
    <w:p w:rsidR="00F66684" w:rsidRPr="002D0C36" w:rsidRDefault="00F66684" w:rsidP="00C04C51">
      <w:pPr>
        <w:numPr>
          <w:ilvl w:val="0"/>
          <w:numId w:val="321"/>
        </w:numPr>
        <w:suppressAutoHyphens/>
        <w:autoSpaceDE w:val="0"/>
        <w:autoSpaceDN w:val="0"/>
        <w:adjustRightInd w:val="0"/>
        <w:spacing w:before="0"/>
        <w:jc w:val="left"/>
      </w:pPr>
      <w:r w:rsidRPr="002D0C36">
        <w:t xml:space="preserve">la Cour de justice était sur le point de condamner l'Allemagne pour n'avoir pas mis fin à un contrat administratif conclu en violation du droit des marchés publics </w:t>
      </w:r>
      <w:r w:rsidRPr="002D0C36">
        <w:rPr>
          <w:i/>
          <w:iCs/>
        </w:rPr>
        <w:t>(CJCE, 18 juill. 2007, Comm. c/ Rép. fédérale d'Allemagne : RFDA 2007, p. 958, concl. V. Trstenjak, note P. Delvolvé)</w:t>
      </w:r>
      <w:r w:rsidRPr="002D0C36">
        <w:t>.</w:t>
      </w:r>
    </w:p>
    <w:p w:rsidR="00F66684" w:rsidRPr="002D0C36" w:rsidRDefault="00F66684" w:rsidP="00F66684">
      <w:r w:rsidRPr="002D0C36">
        <w:t xml:space="preserve">L’ensemble de ces éléments a conduit le CE à renverser la table et à permettre à certains tiers d'avoir accès au juge du contrat en créant, par voie prétorienne, dans l'arrêt </w:t>
      </w:r>
      <w:r w:rsidRPr="002D0C36">
        <w:rPr>
          <w:i/>
          <w:iCs/>
        </w:rPr>
        <w:t xml:space="preserve">Société Tropic travaux signalisation </w:t>
      </w:r>
      <w:r w:rsidRPr="002D0C36">
        <w:t xml:space="preserve">un nouveau recours : le recours en contestation de validité du contrat. </w:t>
      </w:r>
    </w:p>
    <w:p w:rsidR="00F66684" w:rsidRPr="002D0C36" w:rsidRDefault="00F66684" w:rsidP="00C04C51">
      <w:pPr>
        <w:numPr>
          <w:ilvl w:val="0"/>
          <w:numId w:val="339"/>
        </w:numPr>
        <w:autoSpaceDE w:val="0"/>
        <w:autoSpaceDN w:val="0"/>
        <w:adjustRightInd w:val="0"/>
        <w:spacing w:before="0"/>
        <w:jc w:val="left"/>
        <w:rPr>
          <w:i/>
          <w:iCs/>
        </w:rPr>
      </w:pPr>
      <w:r w:rsidRPr="002D0C36">
        <w:t xml:space="preserve">Il a ensuite aligné le déféré préfectoral dirigé contre un contrat, qui était alors un recours pour excès de pouvoir, sur le recours </w:t>
      </w:r>
      <w:r w:rsidRPr="002D0C36">
        <w:rPr>
          <w:i/>
          <w:iCs/>
        </w:rPr>
        <w:t xml:space="preserve">Tropic (CE, 23 déc. 2011,n° 348647, min. Int. : </w:t>
      </w:r>
    </w:p>
    <w:p w:rsidR="00F66684" w:rsidRPr="002D0C36" w:rsidRDefault="00F66684" w:rsidP="00C04C51">
      <w:pPr>
        <w:numPr>
          <w:ilvl w:val="0"/>
          <w:numId w:val="339"/>
        </w:numPr>
        <w:autoSpaceDE w:val="0"/>
        <w:autoSpaceDN w:val="0"/>
        <w:adjustRightInd w:val="0"/>
        <w:spacing w:before="0"/>
        <w:jc w:val="left"/>
      </w:pPr>
      <w:r w:rsidRPr="002D0C36">
        <w:rPr>
          <w:i/>
          <w:iCs/>
        </w:rPr>
        <w:t xml:space="preserve">Puis il </w:t>
      </w:r>
      <w:r w:rsidRPr="002D0C36">
        <w:t xml:space="preserve">a ouvert ce recours, en y apportant quelques nuances par rapport à l'arrêt </w:t>
      </w:r>
      <w:r w:rsidRPr="002D0C36">
        <w:rPr>
          <w:i/>
          <w:iCs/>
        </w:rPr>
        <w:t>Tropic</w:t>
      </w:r>
      <w:r w:rsidRPr="002D0C36">
        <w:t xml:space="preserve">, à d'autres tiers et la situation des concurrents évincés s'est fondue dans celle des tiers en général </w:t>
      </w:r>
      <w:r w:rsidRPr="002D0C36">
        <w:rPr>
          <w:i/>
          <w:iCs/>
        </w:rPr>
        <w:t>(CE, ass., 4 avr. 2014, Dpt Tarn-et-Garonne : RFDA 2014, p. 425, concl. B. Dacosta, note P. Delvolvé)</w:t>
      </w:r>
      <w:r w:rsidRPr="002D0C36">
        <w:t xml:space="preserve">. </w:t>
      </w:r>
    </w:p>
    <w:p w:rsidR="00F66684" w:rsidRPr="002D0C36" w:rsidRDefault="00F66684" w:rsidP="00C04C51">
      <w:pPr>
        <w:numPr>
          <w:ilvl w:val="2"/>
          <w:numId w:val="339"/>
        </w:numPr>
        <w:autoSpaceDE w:val="0"/>
        <w:autoSpaceDN w:val="0"/>
        <w:adjustRightInd w:val="0"/>
        <w:spacing w:before="0"/>
        <w:jc w:val="left"/>
      </w:pPr>
      <w:r w:rsidRPr="002D0C36">
        <w:t>D’un strict point de vue procédural, le recours doit être formé dans un délai de deux mois</w:t>
      </w:r>
    </w:p>
    <w:p w:rsidR="00F66684" w:rsidRPr="002D0C36" w:rsidRDefault="00F66684" w:rsidP="00C04C51">
      <w:pPr>
        <w:numPr>
          <w:ilvl w:val="3"/>
          <w:numId w:val="339"/>
        </w:numPr>
        <w:autoSpaceDE w:val="0"/>
        <w:autoSpaceDN w:val="0"/>
        <w:adjustRightInd w:val="0"/>
        <w:spacing w:before="0"/>
        <w:jc w:val="left"/>
      </w:pPr>
      <w:r w:rsidRPr="002D0C36">
        <w:t>Le délai de deux mois ne concerne pas l’éventuelle action indemnitaire qui peut accompagner le recours Tarn et Garonne</w:t>
      </w:r>
    </w:p>
    <w:p w:rsidR="00F66684" w:rsidRPr="002D0C36" w:rsidRDefault="00F66684" w:rsidP="007C7DCD">
      <w:pPr>
        <w:pStyle w:val="Titre4"/>
        <w:rPr>
          <w:color w:val="auto"/>
        </w:rPr>
      </w:pPr>
      <w:r w:rsidRPr="002D0C36">
        <w:rPr>
          <w:color w:val="auto"/>
        </w:rPr>
        <w:lastRenderedPageBreak/>
        <w:t>§. 1. L’accès limité des tiers au juge du contrat</w:t>
      </w:r>
    </w:p>
    <w:p w:rsidR="00F66684" w:rsidRPr="002D0C36" w:rsidRDefault="00F66684" w:rsidP="00F66684">
      <w:r w:rsidRPr="002D0C36">
        <w:t>La notion de tiers est largement admise mais tous les tiers admis à contester ne sont pas traité de la même manière. A un élargissement formel correspond ainsi une ouverture différenciée</w:t>
      </w:r>
    </w:p>
    <w:p w:rsidR="00F66684" w:rsidRPr="002D0C36" w:rsidRDefault="00F66684" w:rsidP="001950DF">
      <w:pPr>
        <w:pStyle w:val="Titre5"/>
        <w:rPr>
          <w:b/>
          <w:bCs/>
          <w:color w:val="auto"/>
          <w:sz w:val="22"/>
          <w:szCs w:val="22"/>
        </w:rPr>
      </w:pPr>
      <w:r w:rsidRPr="002D0C36">
        <w:rPr>
          <w:b/>
          <w:bCs/>
          <w:color w:val="auto"/>
          <w:sz w:val="22"/>
          <w:szCs w:val="22"/>
        </w:rPr>
        <w:t>A.  L’élargissement formel du cercle des tiers admis à former un recours contre un contrat</w:t>
      </w:r>
    </w:p>
    <w:p w:rsidR="00F66684" w:rsidRPr="002D0C36" w:rsidRDefault="00F66684" w:rsidP="00F66684">
      <w:pPr>
        <w:suppressAutoHyphens/>
      </w:pPr>
      <w:r w:rsidRPr="002D0C36">
        <w:rPr>
          <w:b/>
          <w:bCs/>
        </w:rPr>
        <w:t xml:space="preserve"> </w:t>
      </w:r>
      <w:r w:rsidRPr="002D0C36">
        <w:t xml:space="preserve">L'arrêt </w:t>
      </w:r>
      <w:r w:rsidRPr="002D0C36">
        <w:rPr>
          <w:i/>
          <w:iCs/>
        </w:rPr>
        <w:t>Département de Tarn-et-Garonne</w:t>
      </w:r>
      <w:r w:rsidRPr="002D0C36">
        <w:t xml:space="preserve"> précise que « tout tiers à un contrat administratif susceptible d'être lésé dans ses intérêts de façon suffisamment directe et certaine par sa passation ou ses clauses est recevable à former » un recours en contestation de validité de ce contrat. </w:t>
      </w:r>
    </w:p>
    <w:p w:rsidR="00F66684" w:rsidRPr="002D0C36" w:rsidRDefault="00F66684" w:rsidP="00F66684">
      <w:r w:rsidRPr="002D0C36">
        <w:t xml:space="preserve">L'ouverture du recours à toutes sortes de tiers autres que les concurrents évincés par l'arrêt </w:t>
      </w:r>
      <w:r w:rsidRPr="002D0C36">
        <w:rPr>
          <w:i/>
          <w:iCs/>
        </w:rPr>
        <w:t>Département de Tarn-et-Garonne</w:t>
      </w:r>
      <w:r w:rsidRPr="002D0C36">
        <w:t xml:space="preserve"> nécessitait en effet de préciser dans quelle mesure leur recours était recevable. </w:t>
      </w:r>
    </w:p>
    <w:p w:rsidR="00F66684" w:rsidRPr="002D0C36" w:rsidRDefault="00F66684" w:rsidP="00C04C51">
      <w:pPr>
        <w:numPr>
          <w:ilvl w:val="0"/>
          <w:numId w:val="323"/>
        </w:numPr>
        <w:autoSpaceDE w:val="0"/>
        <w:autoSpaceDN w:val="0"/>
        <w:adjustRightInd w:val="0"/>
        <w:spacing w:before="0"/>
        <w:jc w:val="left"/>
      </w:pPr>
      <w:r w:rsidRPr="002D0C36">
        <w:t xml:space="preserve">Le Conseil d'État n'a pas retenu la notion d'intérêt à agir considérée comme trop large, </w:t>
      </w:r>
    </w:p>
    <w:p w:rsidR="00F66684" w:rsidRPr="002D0C36" w:rsidRDefault="00F66684" w:rsidP="00C04C51">
      <w:pPr>
        <w:numPr>
          <w:ilvl w:val="0"/>
          <w:numId w:val="323"/>
        </w:numPr>
        <w:autoSpaceDE w:val="0"/>
        <w:autoSpaceDN w:val="0"/>
        <w:adjustRightInd w:val="0"/>
        <w:spacing w:before="0"/>
        <w:jc w:val="left"/>
      </w:pPr>
      <w:r w:rsidRPr="002D0C36">
        <w:t xml:space="preserve">ni celle de droits lésés proposés par D. Casas dans ses conclusions sur l'arrêt </w:t>
      </w:r>
      <w:r w:rsidRPr="002D0C36">
        <w:rPr>
          <w:i/>
          <w:iCs/>
        </w:rPr>
        <w:t>Tropic</w:t>
      </w:r>
      <w:r w:rsidRPr="002D0C36">
        <w:t xml:space="preserve"> (« tiers pouvant se prévaloir de la violation d'un droit de nature patrimoniale qui aurait été lésé par la conclusion du contrat » ce qui signifiait, outre les concurrents évincés, les usagers du service public et les contribuables locaux) considérée comme trop restrictive. </w:t>
      </w:r>
    </w:p>
    <w:p w:rsidR="00F66684" w:rsidRPr="002D0C36" w:rsidRDefault="00F66684" w:rsidP="00C04C51">
      <w:pPr>
        <w:numPr>
          <w:ilvl w:val="0"/>
          <w:numId w:val="323"/>
        </w:numPr>
        <w:autoSpaceDE w:val="0"/>
        <w:autoSpaceDN w:val="0"/>
        <w:adjustRightInd w:val="0"/>
        <w:spacing w:before="0"/>
        <w:jc w:val="left"/>
      </w:pPr>
      <w:r w:rsidRPr="002D0C36">
        <w:t>La notion adoptée d'intérêt lésé permet de refléter le caractère subjectif du recours  et permet de distinguer deux catégories de réquétants</w:t>
      </w:r>
    </w:p>
    <w:p w:rsidR="00F66684" w:rsidRPr="002D0C36" w:rsidRDefault="00F66684" w:rsidP="00F66684">
      <w:pPr>
        <w:suppressAutoHyphens/>
      </w:pPr>
      <w:r w:rsidRPr="002D0C36">
        <w:t>L'arrêt ajoute que cette action est ouverte « aux membres de l'organe délibérant de la collectivité territoriale ou du groupement de collectivités territoriales concernées et au représentant de l'État dans le département dans l'exercice de son contrôle de légalité ».</w:t>
      </w:r>
    </w:p>
    <w:p w:rsidR="00F66684" w:rsidRPr="002D0C36" w:rsidRDefault="00F66684" w:rsidP="00F66684">
      <w:pPr>
        <w:suppressAutoHyphens/>
      </w:pPr>
      <w:r w:rsidRPr="002D0C36">
        <w:t>L’arrêt de 2014 traduit une évolution majeure</w:t>
      </w:r>
    </w:p>
    <w:p w:rsidR="00F66684" w:rsidRPr="002D0C36" w:rsidRDefault="00F66684" w:rsidP="00C04C51">
      <w:pPr>
        <w:numPr>
          <w:ilvl w:val="0"/>
          <w:numId w:val="322"/>
        </w:numPr>
        <w:suppressAutoHyphens/>
        <w:autoSpaceDE w:val="0"/>
        <w:autoSpaceDN w:val="0"/>
        <w:adjustRightInd w:val="0"/>
        <w:spacing w:before="0"/>
        <w:jc w:val="left"/>
      </w:pPr>
      <w:r w:rsidRPr="002D0C36">
        <w:t xml:space="preserve">L'arrêt </w:t>
      </w:r>
      <w:r w:rsidRPr="002D0C36">
        <w:rPr>
          <w:i/>
          <w:iCs/>
        </w:rPr>
        <w:t>Tropic</w:t>
      </w:r>
      <w:r w:rsidRPr="002D0C36">
        <w:t xml:space="preserve"> réservait un sort particulier aux concurrents évincés auxquels on avait ouvert un recours devant le juge du contrat parce qu'ils se rapprochaient des parties en ce qu'ils étaient des « contractants potentiels ». </w:t>
      </w:r>
    </w:p>
    <w:p w:rsidR="00F66684" w:rsidRPr="002D0C36" w:rsidRDefault="00F66684" w:rsidP="00C04C51">
      <w:pPr>
        <w:numPr>
          <w:ilvl w:val="1"/>
          <w:numId w:val="322"/>
        </w:numPr>
        <w:suppressAutoHyphens/>
        <w:autoSpaceDE w:val="0"/>
        <w:autoSpaceDN w:val="0"/>
        <w:adjustRightInd w:val="0"/>
        <w:spacing w:before="0"/>
        <w:jc w:val="left"/>
      </w:pPr>
      <w:r w:rsidRPr="002D0C36">
        <w:t>Et la doctrine de  noter que le candidat évincé de l’arrêt Tropic  offrait plus de potentialité que le tiers admis à former un référé précontractuel</w:t>
      </w:r>
    </w:p>
    <w:p w:rsidR="00F66684" w:rsidRPr="002D0C36" w:rsidRDefault="00F66684" w:rsidP="00F66684">
      <w:pPr>
        <w:suppressAutoHyphens/>
      </w:pPr>
      <w:r w:rsidRPr="002D0C36">
        <w:t>L’arrêt de 2014 met fin à ces spéculations</w:t>
      </w:r>
    </w:p>
    <w:p w:rsidR="00F66684" w:rsidRPr="002D0C36" w:rsidRDefault="00F66684" w:rsidP="00F66684">
      <w:pPr>
        <w:suppressAutoHyphens/>
      </w:pPr>
      <w:r w:rsidRPr="002D0C36">
        <w:t xml:space="preserve">Le  tiers susceptible d'être lésé dans ses intérêts de façon suffisamment directe et certaine par sa passation ou ses clauses » laisse, grâce au terme « suffisamment » un large pouvoir d'appréciation au juge. </w:t>
      </w:r>
    </w:p>
    <w:p w:rsidR="00F66684" w:rsidRPr="002D0C36" w:rsidRDefault="00F66684" w:rsidP="00F66684">
      <w:pPr>
        <w:suppressAutoHyphens/>
      </w:pPr>
      <w:r w:rsidRPr="002D0C36">
        <w:t>La formule va au-delà des entreprises candidates à un contrat puiblic</w:t>
      </w:r>
    </w:p>
    <w:p w:rsidR="00F66684" w:rsidRPr="002D0C36" w:rsidRDefault="00F66684" w:rsidP="00F66684">
      <w:pPr>
        <w:suppressAutoHyphens/>
      </w:pPr>
      <w:r w:rsidRPr="002D0C36">
        <w:t xml:space="preserve">Ainsi un sous-traitant d'un candidat évincé peut être recevable à demander l'annulation d'un marché : « il ressort des pièces du marché que l'offre d'un des groupements candidats reposait sur la technologie que fournit cette société ; que dans ces conditions, le sous-traitant  justifie être lésée par la conclusion du contrat litigieux de manière suffisamment directe et certaine </w:t>
      </w:r>
      <w:r w:rsidRPr="002D0C36">
        <w:rPr>
          <w:i/>
          <w:iCs/>
        </w:rPr>
        <w:t>(CE, 14 oct. 2015, n° 391183, Région Réunion : JurisData n° 2015-022766 ; Dr. adm. 2015, comm. 75, F Hoffmann)</w:t>
      </w:r>
      <w:r w:rsidRPr="002D0C36">
        <w:t>.</w:t>
      </w:r>
    </w:p>
    <w:p w:rsidR="00F66684" w:rsidRPr="002D0C36" w:rsidRDefault="00F66684" w:rsidP="00F66684">
      <w:pPr>
        <w:suppressAutoHyphens/>
      </w:pPr>
      <w:r w:rsidRPr="002D0C36">
        <w:t>Le recours des candidats évincés se fond ainsi dans celui des autres tiers et ce sont le préfet et les membres des organes délibérants qui constituent maintenant une catégorie à part.</w:t>
      </w:r>
    </w:p>
    <w:p w:rsidR="00F66684" w:rsidRPr="002D0C36" w:rsidRDefault="00F66684" w:rsidP="00F66684"/>
    <w:p w:rsidR="00F66684" w:rsidRPr="002D0C36" w:rsidRDefault="00F66684" w:rsidP="001950DF">
      <w:pPr>
        <w:pStyle w:val="Titre5"/>
        <w:rPr>
          <w:color w:val="auto"/>
          <w:sz w:val="22"/>
          <w:szCs w:val="22"/>
        </w:rPr>
      </w:pPr>
      <w:r w:rsidRPr="002D0C36">
        <w:rPr>
          <w:b/>
          <w:bCs/>
          <w:color w:val="auto"/>
          <w:sz w:val="22"/>
          <w:szCs w:val="22"/>
        </w:rPr>
        <w:t>B. L’ouverture différenciée du recours au juge du contrat selon la nature du tiers requérant</w:t>
      </w:r>
    </w:p>
    <w:p w:rsidR="00F66684" w:rsidRPr="002D0C36" w:rsidRDefault="00F66684" w:rsidP="00F66684">
      <w:r w:rsidRPr="002D0C36">
        <w:t>L’arrêt de 2014 distingue deux sortes de requéante</w:t>
      </w:r>
    </w:p>
    <w:p w:rsidR="00F66684" w:rsidRPr="002D0C36" w:rsidRDefault="00F66684" w:rsidP="001950DF">
      <w:pPr>
        <w:pStyle w:val="Titre6"/>
        <w:rPr>
          <w:color w:val="auto"/>
        </w:rPr>
      </w:pPr>
      <w:r w:rsidRPr="002D0C36">
        <w:rPr>
          <w:color w:val="auto"/>
        </w:rPr>
        <w:t xml:space="preserve">1. Les requérants privilégiés </w:t>
      </w:r>
    </w:p>
    <w:p w:rsidR="00F66684" w:rsidRPr="002D0C36" w:rsidRDefault="00F66684" w:rsidP="00F66684">
      <w:pPr>
        <w:suppressAutoHyphens/>
      </w:pPr>
      <w:r w:rsidRPr="002D0C36">
        <w:t xml:space="preserve">L'arrêt </w:t>
      </w:r>
      <w:r w:rsidRPr="002D0C36">
        <w:rPr>
          <w:i/>
          <w:iCs/>
        </w:rPr>
        <w:t>Département de Tarn-et-Garonne</w:t>
      </w:r>
      <w:r w:rsidRPr="002D0C36">
        <w:t xml:space="preserve"> mentionne deux catégories de requérants privilégiés : </w:t>
      </w:r>
    </w:p>
    <w:p w:rsidR="00F66684" w:rsidRPr="002D0C36" w:rsidRDefault="00F66684" w:rsidP="00C04C51">
      <w:pPr>
        <w:numPr>
          <w:ilvl w:val="0"/>
          <w:numId w:val="325"/>
        </w:numPr>
        <w:suppressAutoHyphens/>
        <w:autoSpaceDE w:val="0"/>
        <w:autoSpaceDN w:val="0"/>
        <w:adjustRightInd w:val="0"/>
        <w:spacing w:before="0"/>
        <w:jc w:val="left"/>
      </w:pPr>
      <w:r w:rsidRPr="002D0C36">
        <w:lastRenderedPageBreak/>
        <w:t xml:space="preserve">le représentant de l'État dans le département </w:t>
      </w:r>
    </w:p>
    <w:p w:rsidR="00F66684" w:rsidRPr="002D0C36" w:rsidRDefault="00F66684" w:rsidP="00C04C51">
      <w:pPr>
        <w:numPr>
          <w:ilvl w:val="0"/>
          <w:numId w:val="325"/>
        </w:numPr>
        <w:suppressAutoHyphens/>
        <w:autoSpaceDE w:val="0"/>
        <w:autoSpaceDN w:val="0"/>
        <w:adjustRightInd w:val="0"/>
        <w:spacing w:before="0"/>
        <w:jc w:val="left"/>
      </w:pPr>
      <w:r w:rsidRPr="002D0C36">
        <w:t xml:space="preserve">les membres de l'organe délibérant de la collectivité territoriale ou du groupement de collectivités territoriales concernés </w:t>
      </w:r>
    </w:p>
    <w:p w:rsidR="00F66684" w:rsidRPr="002D0C36" w:rsidRDefault="00F66684" w:rsidP="00F66684">
      <w:pPr>
        <w:suppressAutoHyphens/>
      </w:pPr>
      <w:r w:rsidRPr="002D0C36">
        <w:t xml:space="preserve">Contrairement aux autres tiers, n'ont pas à démontrer leur intérêt à agir et ils peuvent invoquer tout moyen à l'appui de leur recours. </w:t>
      </w:r>
    </w:p>
    <w:p w:rsidR="00F66684" w:rsidRPr="002D0C36" w:rsidRDefault="00F66684" w:rsidP="00C04C51">
      <w:pPr>
        <w:numPr>
          <w:ilvl w:val="0"/>
          <w:numId w:val="324"/>
        </w:numPr>
        <w:suppressAutoHyphens/>
        <w:autoSpaceDE w:val="0"/>
        <w:autoSpaceDN w:val="0"/>
        <w:adjustRightInd w:val="0"/>
        <w:spacing w:before="0"/>
        <w:jc w:val="left"/>
      </w:pPr>
      <w:r w:rsidRPr="002D0C36">
        <w:t xml:space="preserve">Le préfet continue en outre à bénéficier du recours pour excès de pouvoir contre les actes détachables jusqu'à la conclusion du contrat </w:t>
      </w:r>
    </w:p>
    <w:p w:rsidR="00F66684" w:rsidRPr="002D0C36" w:rsidRDefault="00F66684" w:rsidP="00F66684">
      <w:pPr>
        <w:suppressAutoHyphens/>
      </w:pPr>
      <w:r w:rsidRPr="002D0C36">
        <w:t>Ces distinctions sont nouvelles.</w:t>
      </w:r>
    </w:p>
    <w:p w:rsidR="00F66684" w:rsidRPr="002D0C36" w:rsidRDefault="00F66684" w:rsidP="00C04C51">
      <w:pPr>
        <w:numPr>
          <w:ilvl w:val="0"/>
          <w:numId w:val="324"/>
        </w:numPr>
        <w:suppressAutoHyphens/>
        <w:autoSpaceDE w:val="0"/>
        <w:autoSpaceDN w:val="0"/>
        <w:adjustRightInd w:val="0"/>
        <w:spacing w:before="0"/>
        <w:jc w:val="left"/>
      </w:pPr>
      <w:r w:rsidRPr="002D0C36">
        <w:t>Le représentant de l'État a toujours été dans une situation particulière : lui seul pendant longtemps pouvait provoquer l'annulation pour excès de pouvoir d'un contrat. Il reste donc un requérant « spécial » mais on peut dire le particularisme de sa situation a régressé par rapport à ce qu'il était autrefois.</w:t>
      </w:r>
    </w:p>
    <w:p w:rsidR="00F66684" w:rsidRPr="002D0C36" w:rsidRDefault="00F66684" w:rsidP="00C04C51">
      <w:pPr>
        <w:numPr>
          <w:ilvl w:val="0"/>
          <w:numId w:val="324"/>
        </w:numPr>
        <w:suppressAutoHyphens/>
        <w:autoSpaceDE w:val="0"/>
        <w:autoSpaceDN w:val="0"/>
        <w:adjustRightInd w:val="0"/>
        <w:spacing w:before="0"/>
        <w:jc w:val="left"/>
      </w:pPr>
      <w:r w:rsidRPr="002D0C36">
        <w:t xml:space="preserve">En revanche, les membres de l'organe délibérant de la collectivité territoriale étaient considérés comme des « tiers ordinaires » et ne disposaient que du recours contre les actes détachables. </w:t>
      </w:r>
    </w:p>
    <w:p w:rsidR="00F66684" w:rsidRPr="002D0C36" w:rsidRDefault="00F66684" w:rsidP="00C04C51">
      <w:pPr>
        <w:numPr>
          <w:ilvl w:val="1"/>
          <w:numId w:val="324"/>
        </w:numPr>
        <w:suppressAutoHyphens/>
        <w:autoSpaceDE w:val="0"/>
        <w:autoSpaceDN w:val="0"/>
        <w:adjustRightInd w:val="0"/>
        <w:spacing w:before="0"/>
        <w:jc w:val="left"/>
      </w:pPr>
      <w:r w:rsidRPr="002D0C36">
        <w:t xml:space="preserve">Leur particularisme tient à ce qu'ils agissent en raison des prérogatives qu'ils tiennent de leur appartenance à un organe collégial. </w:t>
      </w:r>
    </w:p>
    <w:p w:rsidR="00F66684" w:rsidRPr="002D0C36" w:rsidRDefault="00F66684" w:rsidP="00F66684">
      <w:pPr>
        <w:suppressAutoHyphens/>
      </w:pPr>
    </w:p>
    <w:p w:rsidR="00F66684" w:rsidRPr="002D0C36" w:rsidRDefault="00F66684" w:rsidP="001950DF">
      <w:pPr>
        <w:pStyle w:val="Titre6"/>
        <w:rPr>
          <w:color w:val="auto"/>
        </w:rPr>
      </w:pPr>
      <w:r w:rsidRPr="002D0C36">
        <w:rPr>
          <w:color w:val="auto"/>
        </w:rPr>
        <w:t xml:space="preserve">2. Les requérants ordinaires. </w:t>
      </w:r>
    </w:p>
    <w:p w:rsidR="00F66684" w:rsidRPr="002D0C36" w:rsidRDefault="00F66684" w:rsidP="00F66684">
      <w:pPr>
        <w:suppressAutoHyphens/>
      </w:pPr>
      <w:r w:rsidRPr="002D0C36">
        <w:t>Avec l’arrêt Tarn et Garonne, le statut des tiers connaît une évolution paradoxale. L’ouverture du recours au juge du contrat s’accompagne d’une double régression</w:t>
      </w:r>
    </w:p>
    <w:p w:rsidR="00F66684" w:rsidRPr="002D0C36" w:rsidRDefault="00F66684" w:rsidP="00C04C51">
      <w:pPr>
        <w:numPr>
          <w:ilvl w:val="0"/>
          <w:numId w:val="326"/>
        </w:numPr>
        <w:suppressAutoHyphens/>
        <w:autoSpaceDE w:val="0"/>
        <w:autoSpaceDN w:val="0"/>
        <w:adjustRightInd w:val="0"/>
        <w:spacing w:before="0"/>
        <w:jc w:val="left"/>
      </w:pPr>
      <w:r w:rsidRPr="002D0C36">
        <w:t>D’abord, la légalité du choix de contractant, de la délibération autorisant la conclusion du contrat et de la décision de le signer » ne peuvent être contestés qu'à l'occasion de ce recours</w:t>
      </w:r>
    </w:p>
    <w:p w:rsidR="00F66684" w:rsidRPr="002D0C36" w:rsidRDefault="00F66684" w:rsidP="00F66684">
      <w:pPr>
        <w:suppressAutoHyphens/>
      </w:pPr>
      <w:r w:rsidRPr="002D0C36">
        <w:t>C’est la contrepartie du nouveau recours qui leur est ouvert,</w:t>
      </w:r>
    </w:p>
    <w:p w:rsidR="00F66684" w:rsidRPr="002D0C36" w:rsidRDefault="00F66684" w:rsidP="00F66684">
      <w:pPr>
        <w:suppressAutoHyphens/>
      </w:pPr>
      <w:r w:rsidRPr="002D0C36">
        <w:t xml:space="preserve">En conséquence «et les tiers sont donc privés du recours contre les actes détachables du contrat ouverts depuis l’arrêt Martin et fondé sur un intérêt à agir largement entendu. </w:t>
      </w:r>
    </w:p>
    <w:p w:rsidR="00F66684" w:rsidRPr="002D0C36" w:rsidRDefault="00F66684" w:rsidP="00F66684">
      <w:pPr>
        <w:suppressAutoHyphens/>
      </w:pPr>
      <w:r w:rsidRPr="002D0C36">
        <w:t xml:space="preserve">Ensuite,L'arrêt </w:t>
      </w:r>
      <w:r w:rsidRPr="002D0C36">
        <w:rPr>
          <w:i/>
          <w:iCs/>
        </w:rPr>
        <w:t>Département de Tarn-et Garonne</w:t>
      </w:r>
      <w:r w:rsidRPr="002D0C36">
        <w:t xml:space="preserve"> exige que les tiers  n invoquent « que des vices en rapport direct avec l'intérêt lésé dont ils se prévalent ou ceux d'une gravité telle que le juge devrait les relever d'office » </w:t>
      </w:r>
    </w:p>
    <w:p w:rsidR="00F66684" w:rsidRPr="002D0C36" w:rsidRDefault="00F66684" w:rsidP="00C04C51">
      <w:pPr>
        <w:numPr>
          <w:ilvl w:val="0"/>
          <w:numId w:val="324"/>
        </w:numPr>
        <w:suppressAutoHyphens/>
        <w:autoSpaceDE w:val="0"/>
        <w:autoSpaceDN w:val="0"/>
        <w:adjustRightInd w:val="0"/>
        <w:spacing w:before="0"/>
        <w:jc w:val="left"/>
      </w:pPr>
      <w:r w:rsidRPr="002D0C36">
        <w:t xml:space="preserve">Le préfet ou les membres des organes délibérants qui, eux, peuvent invoquer « tout moyen ». </w:t>
      </w:r>
    </w:p>
    <w:p w:rsidR="00F66684" w:rsidRPr="002D0C36" w:rsidRDefault="00F66684" w:rsidP="00C04C51">
      <w:pPr>
        <w:numPr>
          <w:ilvl w:val="1"/>
          <w:numId w:val="324"/>
        </w:numPr>
        <w:suppressAutoHyphens/>
        <w:autoSpaceDE w:val="0"/>
        <w:autoSpaceDN w:val="0"/>
        <w:adjustRightInd w:val="0"/>
        <w:spacing w:before="0"/>
        <w:jc w:val="left"/>
      </w:pPr>
      <w:r w:rsidRPr="002D0C36">
        <w:t>Sans aucune des restrictions que l’on connait au titre du référé précontractuel</w:t>
      </w:r>
    </w:p>
    <w:p w:rsidR="00F66684" w:rsidRPr="002D0C36" w:rsidRDefault="00F66684" w:rsidP="00C04C51">
      <w:pPr>
        <w:numPr>
          <w:ilvl w:val="0"/>
          <w:numId w:val="324"/>
        </w:numPr>
        <w:suppressAutoHyphens/>
        <w:autoSpaceDE w:val="0"/>
        <w:autoSpaceDN w:val="0"/>
        <w:adjustRightInd w:val="0"/>
        <w:spacing w:before="0"/>
        <w:jc w:val="left"/>
      </w:pPr>
      <w:r w:rsidRPr="002D0C36">
        <w:t xml:space="preserve">Pour les tiers, on se rapproche pour les tiers ordinaires de l'arrêt </w:t>
      </w:r>
      <w:r w:rsidRPr="002D0C36">
        <w:rPr>
          <w:i/>
          <w:iCs/>
        </w:rPr>
        <w:t>SMIRGEOMES</w:t>
      </w:r>
      <w:r w:rsidRPr="002D0C36">
        <w:t xml:space="preserve">, ce qui accentue le caractère subjectif du recours. </w:t>
      </w:r>
    </w:p>
    <w:p w:rsidR="00F66684" w:rsidRPr="002D0C36" w:rsidRDefault="00F66684" w:rsidP="00C04C51">
      <w:pPr>
        <w:numPr>
          <w:ilvl w:val="1"/>
          <w:numId w:val="324"/>
        </w:numPr>
        <w:suppressAutoHyphens/>
        <w:autoSpaceDE w:val="0"/>
        <w:autoSpaceDN w:val="0"/>
        <w:adjustRightInd w:val="0"/>
        <w:spacing w:before="0"/>
        <w:jc w:val="left"/>
      </w:pPr>
      <w:r w:rsidRPr="002D0C36">
        <w:t xml:space="preserve">Cette limitation des moyens invocables n'existait pas dans le recours </w:t>
      </w:r>
      <w:r w:rsidRPr="002D0C36">
        <w:rPr>
          <w:i/>
          <w:iCs/>
        </w:rPr>
        <w:t>Tropic</w:t>
      </w:r>
      <w:r w:rsidRPr="002D0C36">
        <w:t xml:space="preserve"> pour les concurrents évincés, ce qui conservait à ce recours son intérêt par rapport au référé contractuel (Avis </w:t>
      </w:r>
      <w:r w:rsidRPr="002D0C36">
        <w:rPr>
          <w:i/>
          <w:iCs/>
        </w:rPr>
        <w:t>Gouelle</w:t>
      </w:r>
      <w:r w:rsidRPr="002D0C36">
        <w:t xml:space="preserve">) </w:t>
      </w:r>
    </w:p>
    <w:p w:rsidR="00F66684" w:rsidRPr="002D0C36" w:rsidRDefault="00F66684" w:rsidP="00C04C51">
      <w:pPr>
        <w:numPr>
          <w:ilvl w:val="1"/>
          <w:numId w:val="324"/>
        </w:numPr>
        <w:suppressAutoHyphens/>
        <w:autoSpaceDE w:val="0"/>
        <w:autoSpaceDN w:val="0"/>
        <w:adjustRightInd w:val="0"/>
        <w:spacing w:before="0"/>
        <w:jc w:val="left"/>
      </w:pPr>
      <w:r w:rsidRPr="002D0C36">
        <w:t xml:space="preserve">L'arrêt </w:t>
      </w:r>
      <w:r w:rsidRPr="002D0C36">
        <w:rPr>
          <w:i/>
          <w:iCs/>
        </w:rPr>
        <w:t>Département de Tarn-et-Garonne</w:t>
      </w:r>
      <w:r w:rsidRPr="002D0C36">
        <w:t xml:space="preserve"> au contraire les prive de la faculté d'invoquer les moyens qui ne les concernent pas directement, mais ils continuent à pouvoir les invoquer à l'encontre des contrats conclus avant le 4 avril 2014 </w:t>
      </w:r>
      <w:r w:rsidRPr="002D0C36">
        <w:rPr>
          <w:i/>
          <w:iCs/>
        </w:rPr>
        <w:t>(CE, sect., 5 févr. 2016, n° 383149, Soc. Voyages Guirette).</w:t>
      </w:r>
    </w:p>
    <w:p w:rsidR="00F66684" w:rsidRPr="002D0C36" w:rsidRDefault="00F66684" w:rsidP="00F66684">
      <w:pPr>
        <w:suppressAutoHyphens/>
      </w:pPr>
      <w:r w:rsidRPr="002D0C36">
        <w:t xml:space="preserve">Outre ces moyens, ils peuvent également invoquer les « moyens d'une gravité telle que le juge devrait les relever d'office ». Il s'agit en principe du caractère illicite du contenu du contrat ou d'un vice d'une particulière gravité relatif notamment aux conditions dans lesquelles les parties ont donné leur consentement, </w:t>
      </w:r>
      <w:r w:rsidRPr="002D0C36">
        <w:tab/>
        <w:t>On se rapproche ici de l’arrêt Commune de Béziers</w:t>
      </w:r>
    </w:p>
    <w:p w:rsidR="00F66684" w:rsidRPr="002D0C36" w:rsidRDefault="00F66684" w:rsidP="00C04C51">
      <w:pPr>
        <w:numPr>
          <w:ilvl w:val="0"/>
          <w:numId w:val="338"/>
        </w:numPr>
        <w:suppressAutoHyphens/>
        <w:autoSpaceDE w:val="0"/>
        <w:autoSpaceDN w:val="0"/>
        <w:adjustRightInd w:val="0"/>
        <w:spacing w:before="0"/>
        <w:jc w:val="left"/>
      </w:pPr>
      <w:r w:rsidRPr="002D0C36">
        <w:t xml:space="preserve">Encore faut-il que les moyens affectent la validité du contrat ou de certaines de ses clauses. </w:t>
      </w:r>
    </w:p>
    <w:p w:rsidR="00F66684" w:rsidRPr="002D0C36" w:rsidRDefault="00F66684" w:rsidP="00C04C51">
      <w:pPr>
        <w:numPr>
          <w:ilvl w:val="1"/>
          <w:numId w:val="338"/>
        </w:numPr>
        <w:suppressAutoHyphens/>
        <w:autoSpaceDE w:val="0"/>
        <w:autoSpaceDN w:val="0"/>
        <w:adjustRightInd w:val="0"/>
        <w:spacing w:before="0"/>
        <w:jc w:val="left"/>
      </w:pPr>
      <w:r w:rsidRPr="002D0C36">
        <w:lastRenderedPageBreak/>
        <w:t xml:space="preserve">Ce n'est pas le cas de l'absence de mention des voies et délais de recours dans l'avis d'appel à la concurrence ou du non-respect du délai de </w:t>
      </w:r>
      <w:r w:rsidRPr="002D0C36">
        <w:rPr>
          <w:i/>
          <w:iCs/>
        </w:rPr>
        <w:t>standstill</w:t>
      </w:r>
      <w:r w:rsidRPr="002D0C36">
        <w:t xml:space="preserve"> qui visent seulement à permettre au candidat évincé de saisir le juge des référés </w:t>
      </w:r>
      <w:r w:rsidRPr="002D0C36">
        <w:rPr>
          <w:i/>
          <w:iCs/>
        </w:rPr>
        <w:t>(CE, 3 déc. 2014, n° 366153, Sté Bancel : JurisData n° 2014-031098 ; AJDA 2015, p. 1222, note J.-B. Vila)</w:t>
      </w:r>
      <w:r w:rsidRPr="002D0C36">
        <w:t xml:space="preserve">. </w:t>
      </w:r>
    </w:p>
    <w:p w:rsidR="00F66684" w:rsidRPr="002D0C36" w:rsidRDefault="00F66684" w:rsidP="00C04C51">
      <w:pPr>
        <w:numPr>
          <w:ilvl w:val="1"/>
          <w:numId w:val="338"/>
        </w:numPr>
        <w:suppressAutoHyphens/>
        <w:autoSpaceDE w:val="0"/>
        <w:autoSpaceDN w:val="0"/>
        <w:adjustRightInd w:val="0"/>
        <w:spacing w:before="0"/>
        <w:jc w:val="left"/>
      </w:pPr>
      <w:r w:rsidRPr="002D0C36">
        <w:t>Cette solution souligne l'écart entre les moyens du recours en contestation de validité et du référé contractuel qui aurait été recevable sur le fondement de ce moyen.</w:t>
      </w:r>
    </w:p>
    <w:p w:rsidR="00F66684" w:rsidRPr="002D0C36" w:rsidRDefault="00F66684" w:rsidP="00F66684"/>
    <w:p w:rsidR="00F66684" w:rsidRPr="002D0C36" w:rsidRDefault="00F66684" w:rsidP="007C7DCD">
      <w:pPr>
        <w:pStyle w:val="Titre4"/>
        <w:rPr>
          <w:color w:val="auto"/>
        </w:rPr>
      </w:pPr>
      <w:r w:rsidRPr="002D0C36">
        <w:rPr>
          <w:color w:val="auto"/>
        </w:rPr>
        <w:t xml:space="preserve">§.2 L’office du juge du contrat </w:t>
      </w:r>
    </w:p>
    <w:p w:rsidR="00F66684" w:rsidRPr="002D0C36" w:rsidRDefault="00F66684" w:rsidP="001950DF">
      <w:pPr>
        <w:pStyle w:val="Titre5"/>
        <w:rPr>
          <w:color w:val="auto"/>
          <w:sz w:val="22"/>
          <w:szCs w:val="22"/>
        </w:rPr>
      </w:pPr>
      <w:r w:rsidRPr="002D0C36">
        <w:rPr>
          <w:color w:val="auto"/>
          <w:sz w:val="22"/>
          <w:szCs w:val="22"/>
        </w:rPr>
        <w:t>A. La portée du contrôle </w:t>
      </w:r>
    </w:p>
    <w:p w:rsidR="00F66684" w:rsidRPr="002D0C36" w:rsidRDefault="00F66684" w:rsidP="001950DF">
      <w:pPr>
        <w:pStyle w:val="Titre6"/>
        <w:rPr>
          <w:color w:val="auto"/>
        </w:rPr>
      </w:pPr>
      <w:r w:rsidRPr="002D0C36">
        <w:rPr>
          <w:color w:val="auto"/>
        </w:rPr>
        <w:t>1. L’intensité du contrôle</w:t>
      </w:r>
    </w:p>
    <w:p w:rsidR="00F66684" w:rsidRPr="002D0C36" w:rsidRDefault="00F66684" w:rsidP="00C04C51">
      <w:pPr>
        <w:numPr>
          <w:ilvl w:val="0"/>
          <w:numId w:val="327"/>
        </w:numPr>
        <w:autoSpaceDE w:val="0"/>
        <w:autoSpaceDN w:val="0"/>
        <w:adjustRightInd w:val="0"/>
        <w:spacing w:before="0"/>
        <w:jc w:val="left"/>
      </w:pPr>
      <w:r w:rsidRPr="002D0C36">
        <w:t xml:space="preserve">Juge de plein contentieux, le juge de la validité du contrat opère en principe un contrôle entier sur les moyens soulevés devant lui. </w:t>
      </w:r>
    </w:p>
    <w:p w:rsidR="00F66684" w:rsidRPr="002D0C36" w:rsidRDefault="00F66684" w:rsidP="00C04C51">
      <w:pPr>
        <w:numPr>
          <w:ilvl w:val="0"/>
          <w:numId w:val="327"/>
        </w:numPr>
        <w:autoSpaceDE w:val="0"/>
        <w:autoSpaceDN w:val="0"/>
        <w:adjustRightInd w:val="0"/>
        <w:spacing w:before="0"/>
        <w:jc w:val="left"/>
      </w:pPr>
      <w:r w:rsidRPr="002D0C36">
        <w:t xml:space="preserve">Cependant, parfois il n'exerce qu'un contrôle restreint </w:t>
      </w:r>
    </w:p>
    <w:p w:rsidR="00F66684" w:rsidRPr="002D0C36" w:rsidRDefault="00F66684" w:rsidP="00C04C51">
      <w:pPr>
        <w:numPr>
          <w:ilvl w:val="1"/>
          <w:numId w:val="327"/>
        </w:numPr>
        <w:autoSpaceDE w:val="0"/>
        <w:autoSpaceDN w:val="0"/>
        <w:adjustRightInd w:val="0"/>
        <w:spacing w:before="0"/>
        <w:jc w:val="left"/>
      </w:pPr>
      <w:r w:rsidRPr="002D0C36">
        <w:t xml:space="preserve">Ainsi de l'erreur manifeste d'appréciation de la méthode de notation choisie </w:t>
      </w:r>
      <w:r w:rsidRPr="002D0C36">
        <w:rPr>
          <w:i/>
          <w:iCs/>
        </w:rPr>
        <w:t>(CE, 8 févr. 2010, n° 314075, Cne La Rochelle : JurisData n° 2010-000418 ; AJDA 2010, p. 214)</w:t>
      </w:r>
      <w:r w:rsidRPr="002D0C36">
        <w:t xml:space="preserve">. </w:t>
      </w:r>
    </w:p>
    <w:p w:rsidR="00F66684" w:rsidRPr="002D0C36" w:rsidRDefault="00F66684" w:rsidP="00C04C51">
      <w:pPr>
        <w:numPr>
          <w:ilvl w:val="2"/>
          <w:numId w:val="327"/>
        </w:numPr>
        <w:autoSpaceDE w:val="0"/>
        <w:autoSpaceDN w:val="0"/>
        <w:adjustRightInd w:val="0"/>
        <w:spacing w:before="0"/>
        <w:jc w:val="left"/>
      </w:pPr>
      <w:r w:rsidRPr="002D0C36">
        <w:t xml:space="preserve">« Les critères indiquent les caractéristiques des offres sur lesquelles portera leur évaluation… La méthode de notation relève quant à elle de l'évaluation des offres sur chacun des critères. Elle comprend toujours l'appréciation subjective des propositions faites qui se traduit par une note » </w:t>
      </w:r>
      <w:r w:rsidRPr="002D0C36">
        <w:rPr>
          <w:i/>
          <w:iCs/>
        </w:rPr>
        <w:t>(concl. G Pelissier sur CE, 25 mars 2013, n° 364951, Sté Cophignon : JurisData n° 2013-005662 ; AJDA 2013, p. 717)</w:t>
      </w:r>
      <w:r w:rsidRPr="002D0C36">
        <w:t xml:space="preserve">. </w:t>
      </w:r>
    </w:p>
    <w:p w:rsidR="00F66684" w:rsidRPr="002D0C36" w:rsidRDefault="00F66684" w:rsidP="001950DF">
      <w:pPr>
        <w:pStyle w:val="Titre6"/>
        <w:rPr>
          <w:color w:val="auto"/>
        </w:rPr>
      </w:pPr>
      <w:r w:rsidRPr="002D0C36">
        <w:rPr>
          <w:color w:val="auto"/>
        </w:rPr>
        <w:t>2. La question des clauses réglementaires</w:t>
      </w:r>
    </w:p>
    <w:p w:rsidR="00F66684" w:rsidRPr="002D0C36" w:rsidRDefault="00F66684" w:rsidP="00F66684"/>
    <w:p w:rsidR="00F66684" w:rsidRPr="002D0C36" w:rsidRDefault="00F66684" w:rsidP="00F66684">
      <w:pPr>
        <w:suppressAutoHyphens/>
      </w:pPr>
      <w:r w:rsidRPr="002D0C36">
        <w:t xml:space="preserve">L'arrêt </w:t>
      </w:r>
      <w:r w:rsidRPr="002D0C36">
        <w:rPr>
          <w:i/>
          <w:iCs/>
        </w:rPr>
        <w:t>Département de Tarn-et-Garonne</w:t>
      </w:r>
      <w:r w:rsidRPr="002D0C36">
        <w:t xml:space="preserve"> oppose le contrôle des clauses contractuelles qui relèvent du juge du contrat à celui des dispositions réglementaires, qui elles peuvent faire l'objet d'un recours pour excès de pouvoir</w:t>
      </w:r>
    </w:p>
    <w:p w:rsidR="00F66684" w:rsidRPr="002D0C36" w:rsidRDefault="00F66684" w:rsidP="00C04C51">
      <w:pPr>
        <w:numPr>
          <w:ilvl w:val="0"/>
          <w:numId w:val="335"/>
        </w:numPr>
        <w:suppressAutoHyphens/>
        <w:autoSpaceDE w:val="0"/>
        <w:autoSpaceDN w:val="0"/>
        <w:adjustRightInd w:val="0"/>
        <w:spacing w:before="0"/>
        <w:jc w:val="left"/>
      </w:pPr>
      <w:r w:rsidRPr="002D0C36">
        <w:t>. On peut se demander si le juge de l'excès de pouvoir a le monopole du contrôle de ces dispositions à l'égard des tiers dont les intérêts risquent d'être lésés par le contrat.</w:t>
      </w:r>
    </w:p>
    <w:p w:rsidR="00F66684" w:rsidRPr="002D0C36" w:rsidRDefault="00F66684" w:rsidP="00C04C51">
      <w:pPr>
        <w:numPr>
          <w:ilvl w:val="1"/>
          <w:numId w:val="335"/>
        </w:numPr>
        <w:suppressAutoHyphens/>
        <w:autoSpaceDE w:val="0"/>
        <w:autoSpaceDN w:val="0"/>
        <w:adjustRightInd w:val="0"/>
        <w:spacing w:before="0"/>
        <w:jc w:val="left"/>
      </w:pPr>
      <w:r w:rsidRPr="002D0C36">
        <w:t xml:space="preserve"> B. Dacosta précisait dans ses conclusions que les clauses réglementaires « continueraient de ne pouvoir être contestées que dans le cadre fixé par la jurisprudence </w:t>
      </w:r>
      <w:r w:rsidRPr="002D0C36">
        <w:rPr>
          <w:i/>
          <w:iCs/>
        </w:rPr>
        <w:t>Cayzeele</w:t>
      </w:r>
      <w:r w:rsidRPr="002D0C36">
        <w:t> ».</w:t>
      </w:r>
    </w:p>
    <w:p w:rsidR="00F66684" w:rsidRPr="002D0C36" w:rsidRDefault="00F66684" w:rsidP="00C04C51">
      <w:pPr>
        <w:numPr>
          <w:ilvl w:val="1"/>
          <w:numId w:val="335"/>
        </w:numPr>
        <w:suppressAutoHyphens/>
        <w:autoSpaceDE w:val="0"/>
        <w:autoSpaceDN w:val="0"/>
        <w:adjustRightInd w:val="0"/>
        <w:spacing w:before="0"/>
        <w:jc w:val="left"/>
      </w:pPr>
      <w:r w:rsidRPr="002D0C36">
        <w:t xml:space="preserve"> Mais la doctrine est d’un avis différent</w:t>
      </w:r>
    </w:p>
    <w:p w:rsidR="00F66684" w:rsidRPr="002D0C36" w:rsidRDefault="00F66684" w:rsidP="00C04C51">
      <w:pPr>
        <w:numPr>
          <w:ilvl w:val="2"/>
          <w:numId w:val="335"/>
        </w:numPr>
        <w:suppressAutoHyphens/>
        <w:autoSpaceDE w:val="0"/>
        <w:autoSpaceDN w:val="0"/>
        <w:adjustRightInd w:val="0"/>
        <w:spacing w:before="0"/>
        <w:jc w:val="left"/>
      </w:pPr>
      <w:r w:rsidRPr="002D0C36">
        <w:t xml:space="preserve">Pierre Delvolvé : « cela signifie-t-il que, s'il conteste le contrat tout entier – ce qui relève du recours de pleine juridiction –, il ne pourrait contester à cette occasion les clauses réglementaires qui devraient faire l'objet d'un recours pour excès de pouvoir à part ? La solution pourrait se prévaloir d'une implacable logique. Elle serait d'une rigueur pratique inacceptable » </w:t>
      </w:r>
      <w:r w:rsidRPr="002D0C36">
        <w:rPr>
          <w:i/>
          <w:iCs/>
        </w:rPr>
        <w:t>(P. Delvolvé, De Martin à Bonhomme : RFDA 2014, p. 425)</w:t>
      </w:r>
      <w:r w:rsidRPr="002D0C36">
        <w:t>.</w:t>
      </w:r>
    </w:p>
    <w:p w:rsidR="00F66684" w:rsidRPr="002D0C36" w:rsidRDefault="00F66684" w:rsidP="00F66684">
      <w:r w:rsidRPr="002D0C36">
        <w:rPr>
          <w:bCs/>
        </w:rPr>
        <w:t xml:space="preserve">En effet , il  </w:t>
      </w:r>
      <w:r w:rsidRPr="002D0C36">
        <w:t xml:space="preserve">n’est pas toujours facile de distinguer les clauses selon leur nature contractuelle ou réglementaire </w:t>
      </w:r>
    </w:p>
    <w:p w:rsidR="00F66684" w:rsidRPr="002D0C36" w:rsidRDefault="00F66684" w:rsidP="00F66684">
      <w:pPr>
        <w:ind w:firstLine="720"/>
      </w:pPr>
      <w:r w:rsidRPr="002D0C36">
        <w:t xml:space="preserve">Ainsi en cas de contestation d’un tiers portant sur des clauses de nature différente, il paraîtrait contraire aux préoccupations de bonne administration de la justice de lui opposer la distinction </w:t>
      </w:r>
    </w:p>
    <w:p w:rsidR="00F66684" w:rsidRPr="002D0C36" w:rsidRDefault="00F66684" w:rsidP="00C04C51">
      <w:pPr>
        <w:widowControl w:val="0"/>
        <w:numPr>
          <w:ilvl w:val="0"/>
          <w:numId w:val="337"/>
        </w:numPr>
        <w:autoSpaceDE w:val="0"/>
        <w:autoSpaceDN w:val="0"/>
        <w:adjustRightInd w:val="0"/>
        <w:spacing w:before="0" w:after="0"/>
        <w:jc w:val="left"/>
      </w:pPr>
      <w:r w:rsidRPr="002D0C36">
        <w:t>Tant pour le requérant qui serait contraint à former deux recours distincts</w:t>
      </w:r>
    </w:p>
    <w:p w:rsidR="00F66684" w:rsidRPr="002D0C36" w:rsidRDefault="00F66684" w:rsidP="00C04C51">
      <w:pPr>
        <w:widowControl w:val="0"/>
        <w:numPr>
          <w:ilvl w:val="0"/>
          <w:numId w:val="336"/>
        </w:numPr>
        <w:autoSpaceDE w:val="0"/>
        <w:autoSpaceDN w:val="0"/>
        <w:adjustRightInd w:val="0"/>
        <w:spacing w:before="0" w:after="0"/>
        <w:jc w:val="left"/>
      </w:pPr>
      <w:r w:rsidRPr="002D0C36">
        <w:t xml:space="preserve">Tant pour le juge astreint à des acrobaties inutiles </w:t>
      </w:r>
    </w:p>
    <w:p w:rsidR="00F66684" w:rsidRPr="002D0C36" w:rsidRDefault="00F66684" w:rsidP="00C04C51">
      <w:pPr>
        <w:widowControl w:val="0"/>
        <w:numPr>
          <w:ilvl w:val="1"/>
          <w:numId w:val="336"/>
        </w:numPr>
        <w:autoSpaceDE w:val="0"/>
        <w:autoSpaceDN w:val="0"/>
        <w:adjustRightInd w:val="0"/>
        <w:spacing w:before="0" w:after="0"/>
        <w:jc w:val="left"/>
      </w:pPr>
      <w:r w:rsidRPr="002D0C36">
        <w:lastRenderedPageBreak/>
        <w:t xml:space="preserve">le juge du contrat, devant lequel serait contestée une clause, devrait commencer par analyser la nature de la clause pour déterminer sa compétence pour en connaître et inverser son raisonnement en s'interrogeant sur la divisibilité de la clause pour apprécier la recevabilité de la demande avant d'apprécier sa légalité </w:t>
      </w:r>
      <w:r w:rsidRPr="002D0C36">
        <w:rPr>
          <w:i/>
          <w:iCs/>
        </w:rPr>
        <w:t>(S. Hourson, Un grand pas en avant et deux pas de côté. Retour sur l'arrêt « Département de Tarn-et-Garonne » : Dr. adm. 2015, étude 5)</w:t>
      </w:r>
      <w:r w:rsidRPr="002D0C36">
        <w:t>.</w:t>
      </w:r>
    </w:p>
    <w:p w:rsidR="00F66684" w:rsidRPr="002D0C36" w:rsidRDefault="00F66684" w:rsidP="00C04C51">
      <w:pPr>
        <w:widowControl w:val="0"/>
        <w:numPr>
          <w:ilvl w:val="0"/>
          <w:numId w:val="336"/>
        </w:numPr>
        <w:autoSpaceDE w:val="0"/>
        <w:autoSpaceDN w:val="0"/>
        <w:adjustRightInd w:val="0"/>
        <w:spacing w:before="0" w:after="0"/>
        <w:jc w:val="left"/>
      </w:pPr>
      <w:r w:rsidRPr="002D0C36">
        <w:t xml:space="preserve"> Si on a permis aux tiers de former un recours pour excès de pouvoir contre ces clauses, c'était parce qu'ils ne disposaient d'aucune autre voie de droit pour les contester. Dès lors qu'on leur a ouvert le recours en contestation de validité du contrat, il serait paradoxal de marginaliser ce contentieux et de donner l'exclusivité du contrôle des dispositions réglementaires au REP</w:t>
      </w:r>
    </w:p>
    <w:p w:rsidR="00F66684" w:rsidRPr="002D0C36" w:rsidRDefault="00F66684" w:rsidP="001950DF">
      <w:pPr>
        <w:pStyle w:val="Titre5"/>
        <w:rPr>
          <w:color w:val="auto"/>
          <w:sz w:val="22"/>
          <w:szCs w:val="22"/>
        </w:rPr>
      </w:pPr>
      <w:r w:rsidRPr="002D0C36">
        <w:rPr>
          <w:color w:val="auto"/>
          <w:sz w:val="22"/>
          <w:szCs w:val="22"/>
        </w:rPr>
        <w:t xml:space="preserve">B. La variété des pouvoirs du juge du contrat </w:t>
      </w:r>
    </w:p>
    <w:p w:rsidR="00F66684" w:rsidRPr="002D0C36" w:rsidRDefault="00F66684" w:rsidP="00F66684">
      <w:r w:rsidRPr="002D0C36">
        <w:t>Ils vont de la suspension à l’annulation du contrat en passant par toute une série de mesures possibles à la manière des autres contentieux/</w:t>
      </w:r>
    </w:p>
    <w:p w:rsidR="00F66684" w:rsidRPr="002D0C36" w:rsidRDefault="00F66684" w:rsidP="001950DF">
      <w:pPr>
        <w:pStyle w:val="Titre6"/>
        <w:rPr>
          <w:color w:val="auto"/>
        </w:rPr>
      </w:pPr>
      <w:r w:rsidRPr="002D0C36">
        <w:rPr>
          <w:color w:val="auto"/>
        </w:rPr>
        <w:t>1 La suspension immédiate du contrat</w:t>
      </w:r>
    </w:p>
    <w:p w:rsidR="00F66684" w:rsidRPr="002D0C36" w:rsidRDefault="00F66684" w:rsidP="00F66684">
      <w:pPr>
        <w:suppressAutoHyphens/>
      </w:pPr>
      <w:r w:rsidRPr="002D0C36">
        <w:t xml:space="preserve">Les requérants peuvent assortir leur recours d'une demande tendant à la suspension de l'exécution du contrat sur le fondement de l'article L. 521-1 du Code de justice administrative. Le Conseil d'État l'avait déjà admis dans l'affaire </w:t>
      </w:r>
      <w:r w:rsidRPr="002D0C36">
        <w:rPr>
          <w:i/>
          <w:iCs/>
        </w:rPr>
        <w:t xml:space="preserve">Tropic Travaux (citée supra </w:t>
      </w:r>
      <w:hyperlink r:id="rId14" w:history="1">
        <w:r w:rsidRPr="002D0C36">
          <w:rPr>
            <w:i/>
            <w:iCs/>
            <w:u w:val="single"/>
          </w:rPr>
          <w:t xml:space="preserve">n° 87 </w:t>
        </w:r>
      </w:hyperlink>
      <w:r w:rsidRPr="002D0C36">
        <w:rPr>
          <w:i/>
          <w:iCs/>
        </w:rPr>
        <w:t>)</w:t>
      </w:r>
      <w:r w:rsidRPr="002D0C36">
        <w:t xml:space="preserve"> qui se présentait par le biais d'un référé-suspension. </w:t>
      </w:r>
    </w:p>
    <w:p w:rsidR="00F66684" w:rsidRPr="002D0C36" w:rsidRDefault="00F66684" w:rsidP="00C04C51">
      <w:pPr>
        <w:numPr>
          <w:ilvl w:val="0"/>
          <w:numId w:val="331"/>
        </w:numPr>
        <w:suppressAutoHyphens/>
        <w:autoSpaceDE w:val="0"/>
        <w:autoSpaceDN w:val="0"/>
        <w:adjustRightInd w:val="0"/>
        <w:spacing w:before="0"/>
        <w:jc w:val="left"/>
      </w:pPr>
      <w:r w:rsidRPr="002D0C36">
        <w:t>Au moyen d’une interprétation souple des dispositions de l'article L. 521-1 du Code de justice administrative</w:t>
      </w:r>
    </w:p>
    <w:p w:rsidR="00F66684" w:rsidRPr="002D0C36" w:rsidRDefault="00F66684" w:rsidP="00C04C51">
      <w:pPr>
        <w:numPr>
          <w:ilvl w:val="0"/>
          <w:numId w:val="330"/>
        </w:numPr>
        <w:suppressAutoHyphens/>
        <w:autoSpaceDE w:val="0"/>
        <w:autoSpaceDN w:val="0"/>
        <w:adjustRightInd w:val="0"/>
        <w:spacing w:before="0"/>
        <w:jc w:val="left"/>
      </w:pPr>
      <w:r w:rsidRPr="002D0C36">
        <w:t xml:space="preserve">Jusque-là la demande de suspension des tiers était la plupart du temps vouée à l'échec puisque les actes détachables sont « réputés entièrement exécutés du fait de la conclusion du contrat » </w:t>
      </w:r>
    </w:p>
    <w:p w:rsidR="00F66684" w:rsidRPr="002D0C36" w:rsidRDefault="00F66684" w:rsidP="00F66684">
      <w:pPr>
        <w:suppressAutoHyphens/>
      </w:pPr>
      <w:r w:rsidRPr="002D0C36">
        <w:t xml:space="preserve">L'efficacité du référé-suspension accompagnant le « recours Tropic » était elle aussi douteuse </w:t>
      </w:r>
    </w:p>
    <w:p w:rsidR="00F66684" w:rsidRPr="002D0C36" w:rsidRDefault="00F66684" w:rsidP="00C04C51">
      <w:pPr>
        <w:numPr>
          <w:ilvl w:val="0"/>
          <w:numId w:val="330"/>
        </w:numPr>
        <w:suppressAutoHyphens/>
        <w:autoSpaceDE w:val="0"/>
        <w:autoSpaceDN w:val="0"/>
        <w:adjustRightInd w:val="0"/>
        <w:spacing w:before="0"/>
        <w:jc w:val="left"/>
      </w:pPr>
      <w:r w:rsidRPr="002D0C36">
        <w:t xml:space="preserve">aussi, lorsque le référé contractuel a été créé, on avait pu penser que sa rapidité, sa simplicité et son efficacité le feraient préférer au </w:t>
      </w:r>
      <w:r w:rsidRPr="002D0C36">
        <w:rPr>
          <w:i/>
          <w:iCs/>
        </w:rPr>
        <w:t>recours Tropic</w:t>
      </w:r>
      <w:r w:rsidRPr="002D0C36">
        <w:t>, en dépit de son champ d'application plus limité et des moyens invocables.</w:t>
      </w:r>
    </w:p>
    <w:p w:rsidR="00F66684" w:rsidRPr="002D0C36" w:rsidRDefault="00F66684" w:rsidP="00C04C51">
      <w:pPr>
        <w:numPr>
          <w:ilvl w:val="0"/>
          <w:numId w:val="330"/>
        </w:numPr>
        <w:suppressAutoHyphens/>
        <w:autoSpaceDE w:val="0"/>
        <w:autoSpaceDN w:val="0"/>
        <w:adjustRightInd w:val="0"/>
        <w:spacing w:before="0"/>
        <w:jc w:val="left"/>
      </w:pPr>
      <w:r w:rsidRPr="002D0C36">
        <w:t xml:space="preserve">Surtout . Le commissaire du gouvernement N. Boulouis avait pu évoquer « le problème, en grande partie insoluble de l'application aux litiges contractuels de l'article L. 521-1 qui n'a pas été pensé pour ces litiges » </w:t>
      </w:r>
      <w:r w:rsidRPr="002D0C36">
        <w:rPr>
          <w:i/>
          <w:iCs/>
        </w:rPr>
        <w:t>(BJCP 2010, p. 49)</w:t>
      </w:r>
      <w:r w:rsidRPr="002D0C36">
        <w:t xml:space="preserve">. </w:t>
      </w:r>
    </w:p>
    <w:p w:rsidR="00F66684" w:rsidRPr="002D0C36" w:rsidRDefault="00F66684" w:rsidP="00C04C51">
      <w:pPr>
        <w:numPr>
          <w:ilvl w:val="1"/>
          <w:numId w:val="330"/>
        </w:numPr>
        <w:suppressAutoHyphens/>
        <w:autoSpaceDE w:val="0"/>
        <w:autoSpaceDN w:val="0"/>
        <w:adjustRightInd w:val="0"/>
        <w:spacing w:before="0"/>
        <w:jc w:val="left"/>
      </w:pPr>
      <w:r w:rsidRPr="002D0C36">
        <w:t>En effet le référé-suspension en matière de contrats se heurte aux deux conditions de ce référé</w:t>
      </w:r>
    </w:p>
    <w:p w:rsidR="00F66684" w:rsidRPr="002D0C36" w:rsidRDefault="00F66684" w:rsidP="00C04C51">
      <w:pPr>
        <w:numPr>
          <w:ilvl w:val="2"/>
          <w:numId w:val="330"/>
        </w:numPr>
        <w:suppressAutoHyphens/>
        <w:autoSpaceDE w:val="0"/>
        <w:autoSpaceDN w:val="0"/>
        <w:adjustRightInd w:val="0"/>
        <w:spacing w:before="0"/>
        <w:jc w:val="left"/>
      </w:pPr>
      <w:r w:rsidRPr="002D0C36">
        <w:t>La jurisprudence refuse de considérer qu'il y a présomption d'urgence dans le fait qu'un contrat illégal risque d'être exécuté, de telle sorte que la condition d'urgence est rarement remplie. En outre, dans le bilan entre l'urgence à suspendre et l'urgence à exécuter, l'intérêt général risque de pousser à la poursuite de l'exécution du contrat.</w:t>
      </w:r>
    </w:p>
    <w:p w:rsidR="00F66684" w:rsidRPr="002D0C36" w:rsidRDefault="00F66684" w:rsidP="00C04C51">
      <w:pPr>
        <w:numPr>
          <w:ilvl w:val="2"/>
          <w:numId w:val="330"/>
        </w:numPr>
        <w:suppressAutoHyphens/>
        <w:autoSpaceDE w:val="0"/>
        <w:autoSpaceDN w:val="0"/>
        <w:adjustRightInd w:val="0"/>
        <w:spacing w:before="0"/>
        <w:jc w:val="left"/>
      </w:pPr>
      <w:r w:rsidRPr="002D0C36">
        <w:t xml:space="preserve">Quant au « moyen propre à créer, en l'état de l'instruction, un doute sérieux quant à la légalité de la décision », cette condition correspond à la grille d'analyse du juge de l'excès de pouvoir, selon laquelle toute illégalité est susceptible d'entraîner l'annulation de l'acte. La panoplie de moyens dont dispose le juge du contrat pour sanctionner les irrégularités ne correspond pas à une vision « binaire » </w:t>
      </w:r>
    </w:p>
    <w:p w:rsidR="00F66684" w:rsidRPr="002D0C36" w:rsidRDefault="00F66684" w:rsidP="00F66684">
      <w:pPr>
        <w:suppressAutoHyphens/>
      </w:pPr>
      <w:r w:rsidRPr="002D0C36">
        <w:t xml:space="preserve">Cependant il existe une hypothèse où le recours suspension peut fonctionner  en cas « la méconnaissance par la collectivité publique du caractère exécutoire de l'ordonnance du juge des référés précontractuels et l'atteinte grave et immédiate qu'elle porte à un intérêt public “crée” en principe une situation d'urgence, sous réserve que l'instruction fasse apparaître des éléments précis relatifs aux risques pour la collectivité </w:t>
      </w:r>
      <w:r w:rsidRPr="002D0C36">
        <w:lastRenderedPageBreak/>
        <w:t xml:space="preserve">publique qui résulterait de la suspension du marché » </w:t>
      </w:r>
      <w:r w:rsidRPr="002D0C36">
        <w:rPr>
          <w:i/>
          <w:iCs/>
        </w:rPr>
        <w:t>(CE, 6 mars 2009, n° 324064, Sté Biomérieux : JurisData n° 2009-075039. – </w:t>
      </w:r>
    </w:p>
    <w:p w:rsidR="00F66684" w:rsidRPr="002D0C36" w:rsidRDefault="00F66684" w:rsidP="00C04C51">
      <w:pPr>
        <w:numPr>
          <w:ilvl w:val="0"/>
          <w:numId w:val="332"/>
        </w:numPr>
        <w:suppressAutoHyphens/>
        <w:autoSpaceDE w:val="0"/>
        <w:autoSpaceDN w:val="0"/>
        <w:adjustRightInd w:val="0"/>
        <w:spacing w:before="0"/>
        <w:jc w:val="left"/>
      </w:pPr>
      <w:r w:rsidRPr="002D0C36">
        <w:t xml:space="preserve">La jurisprudence </w:t>
      </w:r>
      <w:r w:rsidRPr="002D0C36">
        <w:rPr>
          <w:i/>
          <w:iCs/>
        </w:rPr>
        <w:t>Biomérieux</w:t>
      </w:r>
      <w:r w:rsidRPr="002D0C36">
        <w:t xml:space="preserve"> apparaissait comme une jurisprudence pragmatique constituant, avant la création du référé contractuel, la seule solution pour faire échec aux manœuvres des contractants. </w:t>
      </w:r>
    </w:p>
    <w:p w:rsidR="00F66684" w:rsidRPr="002D0C36" w:rsidRDefault="00F66684" w:rsidP="00C04C51">
      <w:pPr>
        <w:numPr>
          <w:ilvl w:val="0"/>
          <w:numId w:val="332"/>
        </w:numPr>
        <w:suppressAutoHyphens/>
        <w:autoSpaceDE w:val="0"/>
        <w:autoSpaceDN w:val="0"/>
        <w:adjustRightInd w:val="0"/>
        <w:spacing w:before="0"/>
        <w:jc w:val="left"/>
      </w:pPr>
      <w:r w:rsidRPr="002D0C36">
        <w:t>En 2015 Le CE  n'a pas suivi les conclusions de son rapporteur public qui considérait que la solution retenue ne se justifiait plus et qu'elle laissait subsister une voie de recours parallèle au référé contractuel bénéficiant d'un délai plus long et de conditions moins contraignantes (</w:t>
      </w:r>
      <w:r w:rsidRPr="002D0C36">
        <w:rPr>
          <w:i/>
          <w:iCs/>
        </w:rPr>
        <w:t>CE, 19 janv. 2015, n° 385634, Sté Ribière BJCP 2015, p. 229, concl. G. Pelissier</w:t>
      </w:r>
      <w:r w:rsidRPr="002D0C36">
        <w:t>).</w:t>
      </w:r>
    </w:p>
    <w:p w:rsidR="00F66684" w:rsidRPr="002D0C36" w:rsidRDefault="00F66684" w:rsidP="001950DF">
      <w:pPr>
        <w:pStyle w:val="Titre6"/>
        <w:rPr>
          <w:color w:val="auto"/>
        </w:rPr>
      </w:pPr>
      <w:r w:rsidRPr="002D0C36">
        <w:rPr>
          <w:color w:val="auto"/>
        </w:rPr>
        <w:t xml:space="preserve">2. L’annulation, sanction ultime du contrat </w:t>
      </w:r>
    </w:p>
    <w:p w:rsidR="00F66684" w:rsidRPr="002D0C36" w:rsidRDefault="00F66684" w:rsidP="00F66684">
      <w:r w:rsidRPr="002D0C36">
        <w:t xml:space="preserve">Comme pour les autres recours contractuels, le juge dispose d'une gamme de possibilités, </w:t>
      </w:r>
    </w:p>
    <w:p w:rsidR="00F66684" w:rsidRPr="002D0C36" w:rsidRDefault="00F66684" w:rsidP="00F66684">
      <w:pPr>
        <w:ind w:firstLine="720"/>
      </w:pPr>
      <w:r w:rsidRPr="002D0C36">
        <w:t>L’annulation est possible mais n’est pas  nécessairement la solution recherchée</w:t>
      </w:r>
    </w:p>
    <w:p w:rsidR="00F66684" w:rsidRPr="002D0C36" w:rsidRDefault="00F66684" w:rsidP="00F66684">
      <w:pPr>
        <w:ind w:firstLine="720"/>
      </w:pPr>
      <w:r w:rsidRPr="002D0C36">
        <w:t xml:space="preserve">Il est à ce titre plus libre dans le prononcé des sanctions qu'il ne l'est pour le référé contractuel </w:t>
      </w:r>
      <w:r w:rsidRPr="002D0C36">
        <w:rPr>
          <w:i/>
          <w:iCs/>
          <w:u w:val="single"/>
        </w:rPr>
        <w:t xml:space="preserve"> </w:t>
      </w:r>
    </w:p>
    <w:p w:rsidR="00F66684" w:rsidRPr="002D0C36" w:rsidRDefault="00F66684" w:rsidP="00F66684">
      <w:r w:rsidRPr="002D0C36">
        <w:t xml:space="preserve">Ainsi en cas d’irrégularités, </w:t>
      </w:r>
    </w:p>
    <w:p w:rsidR="00F66684" w:rsidRPr="002D0C36" w:rsidRDefault="00F66684" w:rsidP="00F66684">
      <w:pPr>
        <w:suppressAutoHyphens/>
      </w:pPr>
      <w:r w:rsidRPr="002D0C36">
        <w:t>Le juge peut décider que l'exécution du contrat est néanmoins possible.</w:t>
      </w:r>
    </w:p>
    <w:p w:rsidR="00F66684" w:rsidRPr="002D0C36" w:rsidRDefault="00F66684" w:rsidP="00C04C51">
      <w:pPr>
        <w:numPr>
          <w:ilvl w:val="0"/>
          <w:numId w:val="328"/>
        </w:numPr>
        <w:suppressAutoHyphens/>
        <w:autoSpaceDE w:val="0"/>
        <w:autoSpaceDN w:val="0"/>
        <w:adjustRightInd w:val="0"/>
        <w:spacing w:before="0"/>
        <w:jc w:val="left"/>
      </w:pPr>
      <w:r w:rsidRPr="002D0C36">
        <w:t>L'intérêt général peut justifier de poursuivre l'exécution du contrat en dépit de son irrégularité, le juge appréciant  l’importance, la nature et les conséquences du vice.</w:t>
      </w:r>
    </w:p>
    <w:p w:rsidR="00F66684" w:rsidRPr="002D0C36" w:rsidRDefault="00F66684" w:rsidP="00C04C51">
      <w:pPr>
        <w:numPr>
          <w:ilvl w:val="0"/>
          <w:numId w:val="328"/>
        </w:numPr>
        <w:suppressAutoHyphens/>
        <w:autoSpaceDE w:val="0"/>
        <w:autoSpaceDN w:val="0"/>
        <w:adjustRightInd w:val="0"/>
        <w:spacing w:before="0"/>
        <w:jc w:val="left"/>
      </w:pPr>
      <w:r w:rsidRPr="002D0C36">
        <w:t xml:space="preserve">Le juge du fond se livre à une appréciation souveraine quant à la poursuite ou non des relations contractuelles </w:t>
      </w:r>
      <w:r w:rsidRPr="002D0C36">
        <w:rPr>
          <w:i/>
          <w:iCs/>
        </w:rPr>
        <w:t xml:space="preserve">(CE, 3 déc. 2014, Sté Bancel, cité supra </w:t>
      </w:r>
      <w:hyperlink r:id="rId15" w:history="1">
        <w:r w:rsidRPr="002D0C36">
          <w:rPr>
            <w:i/>
            <w:iCs/>
            <w:u w:val="single"/>
          </w:rPr>
          <w:t xml:space="preserve">n° 173 </w:t>
        </w:r>
      </w:hyperlink>
      <w:r w:rsidRPr="002D0C36">
        <w:rPr>
          <w:i/>
          <w:iCs/>
        </w:rPr>
        <w:t>).</w:t>
      </w:r>
    </w:p>
    <w:p w:rsidR="00F66684" w:rsidRPr="002D0C36" w:rsidRDefault="00F66684" w:rsidP="00F66684">
      <w:pPr>
        <w:suppressAutoHyphens/>
      </w:pPr>
      <w:r w:rsidRPr="002D0C36">
        <w:t xml:space="preserve">Le juge peut également « inviter les parties à prendre les mesures de régularisation dans un délai qu'il fixe ». Dans l'arrêt </w:t>
      </w:r>
      <w:r w:rsidRPr="002D0C36">
        <w:rPr>
          <w:i/>
          <w:iCs/>
        </w:rPr>
        <w:t>Tropic travaux signalisation</w:t>
      </w:r>
      <w:r w:rsidRPr="002D0C36">
        <w:t xml:space="preserve"> il était précisé que le juge pouvait demander à la collectivité </w:t>
      </w:r>
    </w:p>
    <w:p w:rsidR="00F66684" w:rsidRPr="002D0C36" w:rsidRDefault="00F66684" w:rsidP="00F66684">
      <w:pPr>
        <w:suppressAutoHyphens/>
      </w:pPr>
      <w:r w:rsidRPr="002D0C36">
        <w:t xml:space="preserve">Par contre, Contrairement à ce qu'il en était dans l'arrêt </w:t>
      </w:r>
      <w:r w:rsidRPr="002D0C36">
        <w:rPr>
          <w:i/>
          <w:iCs/>
        </w:rPr>
        <w:t>Tropic</w:t>
      </w:r>
      <w:r w:rsidRPr="002D0C36">
        <w:t xml:space="preserve"> il n'est plus mentionné que le juge puisse modifier certaines clauses du contrat. </w:t>
      </w:r>
    </w:p>
    <w:p w:rsidR="00F66684" w:rsidRPr="002D0C36" w:rsidRDefault="00F66684" w:rsidP="00C04C51">
      <w:pPr>
        <w:numPr>
          <w:ilvl w:val="0"/>
          <w:numId w:val="329"/>
        </w:numPr>
        <w:suppressAutoHyphens/>
        <w:autoSpaceDE w:val="0"/>
        <w:autoSpaceDN w:val="0"/>
        <w:adjustRightInd w:val="0"/>
        <w:spacing w:before="0"/>
        <w:jc w:val="left"/>
      </w:pPr>
      <w:r w:rsidRPr="002D0C36">
        <w:t xml:space="preserve">Ce pouvoir exorbitant conféré au juge, qui s'autorisait ainsi à se substituer aux parties et pouvait détruire l'équilibre du contrat contre leur volonté, était inspiré du contentieux précontractuel. </w:t>
      </w:r>
    </w:p>
    <w:p w:rsidR="00F66684" w:rsidRPr="002D0C36" w:rsidRDefault="00F66684" w:rsidP="00C04C51">
      <w:pPr>
        <w:numPr>
          <w:ilvl w:val="0"/>
          <w:numId w:val="329"/>
        </w:numPr>
        <w:suppressAutoHyphens/>
        <w:autoSpaceDE w:val="0"/>
        <w:autoSpaceDN w:val="0"/>
        <w:adjustRightInd w:val="0"/>
        <w:spacing w:before="0"/>
        <w:jc w:val="left"/>
      </w:pPr>
      <w:r w:rsidRPr="002D0C36">
        <w:t xml:space="preserve">Mais ce qui est concevable lorsque le contrat n'est pas encore conclu, le devient difficilement quand le lien contractuel est formé. </w:t>
      </w:r>
    </w:p>
    <w:p w:rsidR="00F66684" w:rsidRPr="002D0C36" w:rsidRDefault="00F66684" w:rsidP="00C04C51">
      <w:pPr>
        <w:numPr>
          <w:ilvl w:val="0"/>
          <w:numId w:val="329"/>
        </w:numPr>
        <w:suppressAutoHyphens/>
        <w:autoSpaceDE w:val="0"/>
        <w:autoSpaceDN w:val="0"/>
        <w:adjustRightInd w:val="0"/>
        <w:spacing w:before="0"/>
        <w:jc w:val="left"/>
      </w:pPr>
      <w:r w:rsidRPr="002D0C36">
        <w:t xml:space="preserve">Ce pouvoir qui n'est prévu ni dans le référé contractuel (dans lequel est seule mentionnée la possibilité de réduire la durée du contrat) ni dans l'arrêt </w:t>
      </w:r>
      <w:r w:rsidRPr="002D0C36">
        <w:rPr>
          <w:i/>
          <w:iCs/>
        </w:rPr>
        <w:t>Commune de Béziers</w:t>
      </w:r>
      <w:r w:rsidRPr="002D0C36">
        <w:t xml:space="preserve"> a donc été abandonné.</w:t>
      </w:r>
    </w:p>
    <w:p w:rsidR="00F66684" w:rsidRPr="002D0C36" w:rsidRDefault="00F66684" w:rsidP="00F66684">
      <w:pPr>
        <w:suppressAutoHyphens/>
      </w:pPr>
      <w:r w:rsidRPr="002D0C36">
        <w:t>Si les irrégularités ne peuvent être régularisées et si elles ne permettent pas la poursuite de l'exécution du contrat, après avoir vérifié que sa décision ne portera pas une atteinte excessive à l'intérêt général le juge peut enfin faire disparaître le contrat en le résiliant pour l'avenir ou en l'annulant rétroactivement dans les deux avec, le cas échéant, un effet différé.</w:t>
      </w:r>
    </w:p>
    <w:p w:rsidR="00F66684" w:rsidRPr="002D0C36" w:rsidRDefault="00F66684" w:rsidP="00C04C51">
      <w:pPr>
        <w:numPr>
          <w:ilvl w:val="0"/>
          <w:numId w:val="333"/>
        </w:numPr>
        <w:suppressAutoHyphens/>
        <w:autoSpaceDE w:val="0"/>
        <w:autoSpaceDN w:val="0"/>
        <w:adjustRightInd w:val="0"/>
        <w:spacing w:before="0"/>
        <w:jc w:val="left"/>
      </w:pPr>
      <w:r w:rsidRPr="002D0C36">
        <w:t xml:space="preserve">Ainsi comme dans l'arrêt </w:t>
      </w:r>
      <w:r w:rsidRPr="002D0C36">
        <w:rPr>
          <w:i/>
          <w:iCs/>
        </w:rPr>
        <w:t xml:space="preserve">Commune de Béziers </w:t>
      </w:r>
      <w:r w:rsidRPr="002D0C36">
        <w:t>ou comme dans le référé contractuel</w:t>
      </w:r>
      <w:r w:rsidRPr="002D0C36">
        <w:rPr>
          <w:i/>
          <w:iCs/>
        </w:rPr>
        <w:t>,</w:t>
      </w:r>
      <w:r w:rsidRPr="002D0C36">
        <w:t xml:space="preserve"> l'annulation est explicitement réservée à la sanction des irrégularités les plus substantielles. </w:t>
      </w:r>
    </w:p>
    <w:p w:rsidR="00F66684" w:rsidRPr="002D0C36" w:rsidRDefault="00F66684" w:rsidP="00C04C51">
      <w:pPr>
        <w:numPr>
          <w:ilvl w:val="1"/>
          <w:numId w:val="333"/>
        </w:numPr>
        <w:suppressAutoHyphens/>
        <w:autoSpaceDE w:val="0"/>
        <w:autoSpaceDN w:val="0"/>
        <w:adjustRightInd w:val="0"/>
        <w:spacing w:before="0"/>
        <w:jc w:val="left"/>
      </w:pPr>
      <w:r w:rsidRPr="002D0C36">
        <w:t xml:space="preserve">Ce n'est que si le contrat a un contenu illicite ou s'il se trouve affecté d'un vice relatif aux conditions dans lesquelles les parties ont donné leur consentement ou de tout autre vice d'une particulière gravité que le juge doit relever d'office que le contrat peut être totalement ou partiellement annulé. </w:t>
      </w:r>
    </w:p>
    <w:p w:rsidR="00F66684" w:rsidRPr="002D0C36" w:rsidRDefault="00F66684" w:rsidP="00C04C51">
      <w:pPr>
        <w:numPr>
          <w:ilvl w:val="1"/>
          <w:numId w:val="333"/>
        </w:numPr>
        <w:suppressAutoHyphens/>
        <w:autoSpaceDE w:val="0"/>
        <w:autoSpaceDN w:val="0"/>
        <w:adjustRightInd w:val="0"/>
        <w:spacing w:before="0"/>
        <w:jc w:val="left"/>
      </w:pPr>
      <w:r w:rsidRPr="002D0C36">
        <w:t xml:space="preserve">Ce sont donc les mêmes irrégularités qui justifient l'annulation, que le recours émane d'une partie ou d'un tiers </w:t>
      </w:r>
    </w:p>
    <w:p w:rsidR="00F66684" w:rsidRPr="002D0C36" w:rsidRDefault="00F66684" w:rsidP="00F66684"/>
    <w:p w:rsidR="00F66684" w:rsidRPr="002D0C36" w:rsidRDefault="00F66684" w:rsidP="00F66684">
      <w:pPr>
        <w:suppressAutoHyphens/>
      </w:pPr>
      <w:r w:rsidRPr="002D0C36">
        <w:lastRenderedPageBreak/>
        <w:t>Le recours peut viser à contester le contrat ou seulement certaines de ses clauses et l'annulation peut donc être totale ou partielle, dans la mesure où les clauses censurées sont divisibles du contrat (</w:t>
      </w:r>
    </w:p>
    <w:p w:rsidR="00F66684" w:rsidRPr="002D0C36" w:rsidRDefault="004B5311" w:rsidP="00C04C51">
      <w:pPr>
        <w:pStyle w:val="Paragraphedeliste"/>
        <w:numPr>
          <w:ilvl w:val="0"/>
          <w:numId w:val="444"/>
        </w:numPr>
        <w:suppressAutoHyphens/>
        <w:autoSpaceDE w:val="0"/>
        <w:autoSpaceDN w:val="0"/>
        <w:adjustRightInd w:val="0"/>
        <w:spacing w:before="0"/>
        <w:jc w:val="left"/>
      </w:pPr>
      <w:r w:rsidRPr="002D0C36">
        <w:t xml:space="preserve">Remarque : </w:t>
      </w:r>
      <w:r w:rsidR="00F66684" w:rsidRPr="002D0C36">
        <w:t xml:space="preserve">l'arrêt </w:t>
      </w:r>
      <w:r w:rsidR="00F66684" w:rsidRPr="002D0C36">
        <w:rPr>
          <w:i/>
          <w:iCs/>
        </w:rPr>
        <w:t>Commune de Béziers</w:t>
      </w:r>
      <w:r w:rsidR="00F66684" w:rsidRPr="002D0C36">
        <w:t xml:space="preserve"> n'évoque pas l'annulation partielle,</w:t>
      </w:r>
    </w:p>
    <w:p w:rsidR="00F66684" w:rsidRPr="002D0C36" w:rsidRDefault="00F66684" w:rsidP="00C04C51">
      <w:pPr>
        <w:numPr>
          <w:ilvl w:val="0"/>
          <w:numId w:val="334"/>
        </w:numPr>
        <w:suppressAutoHyphens/>
        <w:autoSpaceDE w:val="0"/>
        <w:autoSpaceDN w:val="0"/>
        <w:adjustRightInd w:val="0"/>
        <w:spacing w:before="0"/>
        <w:jc w:val="left"/>
      </w:pPr>
      <w:r w:rsidRPr="002D0C36">
        <w:t xml:space="preserve">Bien que l'annulation partielle risque de porter atteinte à la volonté des parties, le juge du contrat a toujours procédé à des annulations partielles – en annulant la clause, en la réputant non écrite, sans valeur, inopérante – afin de ne pas appliquer la clause viciée sans pour autant faire disparaître le contrat. </w:t>
      </w:r>
    </w:p>
    <w:p w:rsidR="00F66684" w:rsidRPr="002D0C36" w:rsidRDefault="00F66684" w:rsidP="00C04C51">
      <w:pPr>
        <w:numPr>
          <w:ilvl w:val="1"/>
          <w:numId w:val="334"/>
        </w:numPr>
        <w:suppressAutoHyphens/>
        <w:autoSpaceDE w:val="0"/>
        <w:autoSpaceDN w:val="0"/>
        <w:adjustRightInd w:val="0"/>
        <w:spacing w:before="0"/>
        <w:jc w:val="left"/>
      </w:pPr>
      <w:r w:rsidRPr="002D0C36">
        <w:t>Le juge des référés précontractuels détient lui aussi le pouvoir de supprimer des clauses destinées à figurer dans le contrat</w:t>
      </w:r>
      <w:r w:rsidRPr="002D0C36">
        <w:rPr>
          <w:i/>
          <w:iCs/>
        </w:rPr>
        <w:t>.</w:t>
      </w:r>
    </w:p>
    <w:p w:rsidR="00F66684" w:rsidRPr="002D0C36" w:rsidRDefault="00F66684" w:rsidP="00F66684">
      <w:pPr>
        <w:suppressAutoHyphens/>
      </w:pPr>
      <w:r w:rsidRPr="002D0C36">
        <w:t xml:space="preserve">Pour terminer, on rappelera que </w:t>
      </w:r>
    </w:p>
    <w:p w:rsidR="00F66684" w:rsidRPr="002D0C36" w:rsidRDefault="00F66684" w:rsidP="00C04C51">
      <w:pPr>
        <w:numPr>
          <w:ilvl w:val="0"/>
          <w:numId w:val="340"/>
        </w:numPr>
        <w:suppressAutoHyphens/>
        <w:autoSpaceDE w:val="0"/>
        <w:autoSpaceDN w:val="0"/>
        <w:adjustRightInd w:val="0"/>
        <w:spacing w:before="0"/>
        <w:jc w:val="left"/>
      </w:pPr>
      <w:r w:rsidRPr="002D0C36">
        <w:t xml:space="preserve">La résiliation, comme l'annulation, peut avoir un effet différé </w:t>
      </w:r>
    </w:p>
    <w:p w:rsidR="00F66684" w:rsidRPr="002D0C36" w:rsidRDefault="00F66684" w:rsidP="00C04C51">
      <w:pPr>
        <w:numPr>
          <w:ilvl w:val="0"/>
          <w:numId w:val="340"/>
        </w:numPr>
        <w:suppressAutoHyphens/>
        <w:autoSpaceDE w:val="0"/>
        <w:autoSpaceDN w:val="0"/>
        <w:adjustRightInd w:val="0"/>
        <w:spacing w:before="0"/>
        <w:jc w:val="left"/>
      </w:pPr>
      <w:r w:rsidRPr="002D0C36">
        <w:t xml:space="preserve">s'il en est saisi, le juge fait droit à des conclusions tendant à « l'indemnisation du préjudice découlant de l'atteinte à des droits lésés ». </w:t>
      </w:r>
    </w:p>
    <w:p w:rsidR="007F2C0C" w:rsidRPr="002D0C36" w:rsidRDefault="007F2C0C">
      <w:pPr>
        <w:spacing w:before="0" w:after="160" w:line="259" w:lineRule="auto"/>
        <w:jc w:val="left"/>
        <w:rPr>
          <w:rFonts w:asciiTheme="majorHAnsi" w:eastAsiaTheme="majorEastAsia" w:hAnsiTheme="majorHAnsi" w:cs="Times New Roman"/>
          <w:b/>
        </w:rPr>
      </w:pPr>
    </w:p>
    <w:p w:rsidR="000E61D8" w:rsidRPr="002D0C36" w:rsidRDefault="000E61D8" w:rsidP="001950DF">
      <w:pPr>
        <w:pStyle w:val="Titre1"/>
        <w:rPr>
          <w:color w:val="auto"/>
          <w:sz w:val="22"/>
          <w:szCs w:val="22"/>
        </w:rPr>
      </w:pPr>
      <w:r w:rsidRPr="002D0C36">
        <w:rPr>
          <w:color w:val="auto"/>
          <w:sz w:val="22"/>
          <w:szCs w:val="22"/>
        </w:rPr>
        <w:t xml:space="preserve">Troisième Partie </w:t>
      </w:r>
    </w:p>
    <w:p w:rsidR="00316EEF" w:rsidRPr="002D0C36" w:rsidRDefault="00316EEF" w:rsidP="00316EEF"/>
    <w:p w:rsidR="00727D57" w:rsidRPr="002D0C36" w:rsidRDefault="000E61D8" w:rsidP="00711824">
      <w:pPr>
        <w:pStyle w:val="Titre1"/>
        <w:rPr>
          <w:color w:val="auto"/>
          <w:sz w:val="22"/>
          <w:szCs w:val="22"/>
        </w:rPr>
      </w:pPr>
      <w:r w:rsidRPr="002D0C36">
        <w:rPr>
          <w:color w:val="auto"/>
          <w:sz w:val="22"/>
          <w:szCs w:val="22"/>
        </w:rPr>
        <w:t>L’exécutio</w:t>
      </w:r>
      <w:r w:rsidR="00FA7AFA" w:rsidRPr="002D0C36">
        <w:rPr>
          <w:color w:val="auto"/>
          <w:sz w:val="22"/>
          <w:szCs w:val="22"/>
        </w:rPr>
        <w:t>n des contrats administratifs</w:t>
      </w:r>
      <w:r w:rsidR="00727D57" w:rsidRPr="002D0C36">
        <w:rPr>
          <w:color w:val="auto"/>
          <w:sz w:val="22"/>
          <w:szCs w:val="22"/>
        </w:rPr>
        <w:t xml:space="preserve">                       Section 2. L</w:t>
      </w:r>
    </w:p>
    <w:p w:rsidR="000E61D8" w:rsidRPr="002D0C36" w:rsidRDefault="000E61D8" w:rsidP="001950DF">
      <w:pPr>
        <w:pStyle w:val="Titre1"/>
        <w:rPr>
          <w:color w:val="auto"/>
          <w:sz w:val="22"/>
          <w:szCs w:val="22"/>
        </w:rPr>
      </w:pPr>
    </w:p>
    <w:sectPr w:rsidR="000E61D8" w:rsidRPr="002D0C36" w:rsidSect="007F2C0C">
      <w:headerReference w:type="default" r:id="rId16"/>
      <w:footerReference w:type="default" r:id="rId17"/>
      <w:pgSz w:w="11906" w:h="16838"/>
      <w:pgMar w:top="1417" w:right="1417" w:bottom="1276"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4D" w:rsidRDefault="00EA304D" w:rsidP="00866F9D">
      <w:pPr>
        <w:spacing w:after="0"/>
      </w:pPr>
      <w:r>
        <w:separator/>
      </w:r>
    </w:p>
  </w:endnote>
  <w:endnote w:type="continuationSeparator" w:id="0">
    <w:p w:rsidR="00EA304D" w:rsidRDefault="00EA304D" w:rsidP="00866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364"/>
      <w:docPartObj>
        <w:docPartGallery w:val="Page Numbers (Bottom of Page)"/>
        <w:docPartUnique/>
      </w:docPartObj>
    </w:sdtPr>
    <w:sdtContent>
      <w:p w:rsidR="002D0C36" w:rsidRDefault="002D0C36">
        <w:pPr>
          <w:pStyle w:val="Pieddepage"/>
          <w:jc w:val="right"/>
        </w:pPr>
        <w:r>
          <w:fldChar w:fldCharType="begin"/>
        </w:r>
        <w:r>
          <w:instrText>PAGE   \* MERGEFORMAT</w:instrText>
        </w:r>
        <w:r>
          <w:fldChar w:fldCharType="separate"/>
        </w:r>
        <w:r w:rsidR="003C5F24">
          <w:rPr>
            <w:noProof/>
          </w:rPr>
          <w:t>107</w:t>
        </w:r>
        <w:r>
          <w:fldChar w:fldCharType="end"/>
        </w:r>
      </w:p>
    </w:sdtContent>
  </w:sdt>
  <w:p w:rsidR="002D0C36" w:rsidRDefault="002D0C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4D" w:rsidRDefault="00EA304D" w:rsidP="00866F9D">
      <w:pPr>
        <w:spacing w:after="0"/>
      </w:pPr>
      <w:r>
        <w:separator/>
      </w:r>
    </w:p>
  </w:footnote>
  <w:footnote w:type="continuationSeparator" w:id="0">
    <w:p w:rsidR="00EA304D" w:rsidRDefault="00EA304D" w:rsidP="00866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2768"/>
      <w:docPartObj>
        <w:docPartGallery w:val="Page Numbers (Top of Page)"/>
        <w:docPartUnique/>
      </w:docPartObj>
    </w:sdtPr>
    <w:sdtContent>
      <w:p w:rsidR="002D0C36" w:rsidRDefault="002D0C36">
        <w:pPr>
          <w:pStyle w:val="En-tte"/>
        </w:pPr>
        <w:r>
          <w:fldChar w:fldCharType="begin"/>
        </w:r>
        <w:r>
          <w:instrText>PAGE   \* MERGEFORMAT</w:instrText>
        </w:r>
        <w:r>
          <w:fldChar w:fldCharType="separate"/>
        </w:r>
        <w:r w:rsidR="003C5F24">
          <w:rPr>
            <w:noProof/>
          </w:rPr>
          <w:t>107</w:t>
        </w:r>
        <w:r>
          <w:fldChar w:fldCharType="end"/>
        </w:r>
      </w:p>
    </w:sdtContent>
  </w:sdt>
  <w:p w:rsidR="002D0C36" w:rsidRDefault="002D0C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9.1pt;height:9.1pt" o:bullet="t">
        <v:imagedata r:id="rId1" o:title="BD10267_"/>
      </v:shape>
    </w:pict>
  </w:numPicBullet>
  <w:numPicBullet w:numPicBulletId="1">
    <w:pict>
      <v:shape id="_x0000_i1111" type="#_x0000_t75" style="width:11.3pt;height:11.3pt" o:bullet="t">
        <v:imagedata r:id="rId2" o:title="mso166"/>
      </v:shape>
    </w:pict>
  </w:numPicBullet>
  <w:numPicBullet w:numPicBulletId="2">
    <w:pict>
      <v:shape id="_x0000_i1112" type="#_x0000_t75" style="width:9.1pt;height:9.1pt" o:bullet="t">
        <v:imagedata r:id="rId3" o:title="BD10255_"/>
      </v:shape>
    </w:pict>
  </w:numPicBullet>
  <w:numPicBullet w:numPicBulletId="3">
    <w:pict>
      <v:shape id="_x0000_i1113" type="#_x0000_t75" style="width:11.3pt;height:11.3pt" o:bullet="t">
        <v:imagedata r:id="rId4" o:title="BD10264_"/>
      </v:shape>
    </w:pict>
  </w:numPicBullet>
  <w:abstractNum w:abstractNumId="0" w15:restartNumberingAfterBreak="0">
    <w:nsid w:val="FFFFB1D9"/>
    <w:multiLevelType w:val="singleLevel"/>
    <w:tmpl w:val="040C0005"/>
    <w:lvl w:ilvl="0">
      <w:start w:val="1"/>
      <w:numFmt w:val="bullet"/>
      <w:lvlText w:val=""/>
      <w:lvlJc w:val="left"/>
      <w:pPr>
        <w:ind w:left="960" w:hanging="360"/>
      </w:pPr>
      <w:rPr>
        <w:rFonts w:ascii="Wingdings" w:hAnsi="Wingdings" w:hint="default"/>
        <w:b w:val="0"/>
        <w:bCs w:val="0"/>
        <w:i w:val="0"/>
        <w:iCs w:val="0"/>
        <w:color w:val="auto"/>
        <w:sz w:val="20"/>
        <w:szCs w:val="20"/>
        <w:u w:val="none"/>
      </w:rPr>
    </w:lvl>
  </w:abstractNum>
  <w:abstractNum w:abstractNumId="1" w15:restartNumberingAfterBreak="0">
    <w:nsid w:val="FFFFFF80"/>
    <w:multiLevelType w:val="singleLevel"/>
    <w:tmpl w:val="745C8730"/>
    <w:lvl w:ilvl="0">
      <w:start w:val="1"/>
      <w:numFmt w:val="bullet"/>
      <w:pStyle w:val="Listepuce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5680C54"/>
    <w:lvl w:ilvl="0">
      <w:start w:val="1"/>
      <w:numFmt w:val="bullet"/>
      <w:pStyle w:val="Listepuce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E564C950"/>
    <w:lvl w:ilvl="0">
      <w:start w:val="1"/>
      <w:numFmt w:val="bullet"/>
      <w:pStyle w:val="Listepuces"/>
      <w:lvlText w:val=""/>
      <w:lvlJc w:val="left"/>
      <w:pPr>
        <w:tabs>
          <w:tab w:val="num" w:pos="360"/>
        </w:tabs>
        <w:ind w:left="360" w:hanging="360"/>
      </w:pPr>
      <w:rPr>
        <w:rFonts w:ascii="Symbol" w:hAnsi="Symbol" w:hint="default"/>
      </w:rPr>
    </w:lvl>
  </w:abstractNum>
  <w:abstractNum w:abstractNumId="4" w15:restartNumberingAfterBreak="0">
    <w:nsid w:val="00185376"/>
    <w:multiLevelType w:val="hybridMultilevel"/>
    <w:tmpl w:val="38DC9A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01E397D"/>
    <w:multiLevelType w:val="hybridMultilevel"/>
    <w:tmpl w:val="57BC51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8515A1"/>
    <w:multiLevelType w:val="hybridMultilevel"/>
    <w:tmpl w:val="F2FC6C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11367B8"/>
    <w:multiLevelType w:val="hybridMultilevel"/>
    <w:tmpl w:val="8FEAA5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124648A"/>
    <w:multiLevelType w:val="hybridMultilevel"/>
    <w:tmpl w:val="9FF8956E"/>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12D3E51"/>
    <w:multiLevelType w:val="hybridMultilevel"/>
    <w:tmpl w:val="884C7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1327AEA"/>
    <w:multiLevelType w:val="hybridMultilevel"/>
    <w:tmpl w:val="F5069DEA"/>
    <w:lvl w:ilvl="0" w:tplc="040C0005">
      <w:start w:val="1"/>
      <w:numFmt w:val="bullet"/>
      <w:lvlText w:val=""/>
      <w:lvlJc w:val="left"/>
      <w:pPr>
        <w:ind w:left="1152" w:hanging="360"/>
      </w:pPr>
      <w:rPr>
        <w:rFonts w:ascii="Wingdings" w:hAnsi="Wingdings" w:hint="default"/>
      </w:rPr>
    </w:lvl>
    <w:lvl w:ilvl="1" w:tplc="040C0003">
      <w:start w:val="1"/>
      <w:numFmt w:val="bullet"/>
      <w:lvlText w:val="o"/>
      <w:lvlJc w:val="left"/>
      <w:pPr>
        <w:ind w:left="1872" w:hanging="360"/>
      </w:pPr>
      <w:rPr>
        <w:rFonts w:ascii="Courier New" w:hAnsi="Courier New" w:cs="Courier New" w:hint="default"/>
      </w:rPr>
    </w:lvl>
    <w:lvl w:ilvl="2" w:tplc="040C0005">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1" w15:restartNumberingAfterBreak="0">
    <w:nsid w:val="01A70FE9"/>
    <w:multiLevelType w:val="hybridMultilevel"/>
    <w:tmpl w:val="31A04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20075C6"/>
    <w:multiLevelType w:val="hybridMultilevel"/>
    <w:tmpl w:val="80909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2133E09"/>
    <w:multiLevelType w:val="hybridMultilevel"/>
    <w:tmpl w:val="EE805194"/>
    <w:lvl w:ilvl="0" w:tplc="040C0001">
      <w:start w:val="1"/>
      <w:numFmt w:val="bullet"/>
      <w:lvlText w:val=""/>
      <w:lvlJc w:val="left"/>
      <w:pPr>
        <w:ind w:left="720" w:hanging="360"/>
      </w:pPr>
      <w:rPr>
        <w:rFonts w:ascii="Symbol" w:hAnsi="Symbol" w:hint="default"/>
      </w:rPr>
    </w:lvl>
    <w:lvl w:ilvl="1" w:tplc="33FE1464">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28422FD"/>
    <w:multiLevelType w:val="hybridMultilevel"/>
    <w:tmpl w:val="0720B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33A0226"/>
    <w:multiLevelType w:val="hybridMultilevel"/>
    <w:tmpl w:val="314ECEC4"/>
    <w:lvl w:ilvl="0" w:tplc="040C0001">
      <w:start w:val="1"/>
      <w:numFmt w:val="bullet"/>
      <w:lvlText w:val=""/>
      <w:lvlJc w:val="left"/>
      <w:pPr>
        <w:ind w:left="2496" w:hanging="360"/>
      </w:pPr>
      <w:rPr>
        <w:rFonts w:ascii="Symbol" w:hAnsi="Symbol" w:hint="default"/>
      </w:rPr>
    </w:lvl>
    <w:lvl w:ilvl="1" w:tplc="040C0003">
      <w:start w:val="1"/>
      <w:numFmt w:val="bullet"/>
      <w:lvlText w:val="o"/>
      <w:lvlJc w:val="left"/>
      <w:pPr>
        <w:ind w:left="3216" w:hanging="360"/>
      </w:pPr>
      <w:rPr>
        <w:rFonts w:ascii="Courier New" w:hAnsi="Courier New" w:cs="Courier New" w:hint="default"/>
      </w:rPr>
    </w:lvl>
    <w:lvl w:ilvl="2" w:tplc="040C0005">
      <w:start w:val="1"/>
      <w:numFmt w:val="bullet"/>
      <w:lvlText w:val=""/>
      <w:lvlJc w:val="left"/>
      <w:pPr>
        <w:ind w:left="3936" w:hanging="360"/>
      </w:pPr>
      <w:rPr>
        <w:rFonts w:ascii="Wingdings" w:hAnsi="Wingdings" w:hint="default"/>
      </w:rPr>
    </w:lvl>
    <w:lvl w:ilvl="3" w:tplc="040C0001">
      <w:start w:val="1"/>
      <w:numFmt w:val="bullet"/>
      <w:lvlText w:val=""/>
      <w:lvlJc w:val="left"/>
      <w:pPr>
        <w:ind w:left="4656" w:hanging="360"/>
      </w:pPr>
      <w:rPr>
        <w:rFonts w:ascii="Symbol" w:hAnsi="Symbol" w:hint="default"/>
      </w:rPr>
    </w:lvl>
    <w:lvl w:ilvl="4" w:tplc="040C0003">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16" w15:restartNumberingAfterBreak="0">
    <w:nsid w:val="03573F85"/>
    <w:multiLevelType w:val="hybridMultilevel"/>
    <w:tmpl w:val="0B2AC11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03D22EBD"/>
    <w:multiLevelType w:val="hybridMultilevel"/>
    <w:tmpl w:val="D3C27468"/>
    <w:lvl w:ilvl="0" w:tplc="58E4AFDC">
      <w:start w:val="1"/>
      <w:numFmt w:val="bullet"/>
      <w:lvlText w:val=""/>
      <w:lvlPicBulletId w:val="0"/>
      <w:lvlJc w:val="left"/>
      <w:pPr>
        <w:ind w:left="1080" w:hanging="360"/>
      </w:pPr>
      <w:rPr>
        <w:rFonts w:ascii="Symbol" w:hAnsi="Symbol" w:hint="default"/>
        <w:color w:val="auto"/>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04321B53"/>
    <w:multiLevelType w:val="hybridMultilevel"/>
    <w:tmpl w:val="D0B8BD1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4554F53"/>
    <w:multiLevelType w:val="hybridMultilevel"/>
    <w:tmpl w:val="1DBE87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4695AC7"/>
    <w:multiLevelType w:val="hybridMultilevel"/>
    <w:tmpl w:val="A8B23FC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53E4785"/>
    <w:multiLevelType w:val="hybridMultilevel"/>
    <w:tmpl w:val="E95851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58C69DD"/>
    <w:multiLevelType w:val="hybridMultilevel"/>
    <w:tmpl w:val="057E056E"/>
    <w:lvl w:ilvl="0" w:tplc="040C0005">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3" w15:restartNumberingAfterBreak="0">
    <w:nsid w:val="05EF43FC"/>
    <w:multiLevelType w:val="hybridMultilevel"/>
    <w:tmpl w:val="CE4CEC6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063D04E4"/>
    <w:multiLevelType w:val="hybridMultilevel"/>
    <w:tmpl w:val="BB5AE65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064C380B"/>
    <w:multiLevelType w:val="hybridMultilevel"/>
    <w:tmpl w:val="8A4289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06EA7083"/>
    <w:multiLevelType w:val="hybridMultilevel"/>
    <w:tmpl w:val="1846AB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0715551C"/>
    <w:multiLevelType w:val="hybridMultilevel"/>
    <w:tmpl w:val="404AE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7613AD0"/>
    <w:multiLevelType w:val="hybridMultilevel"/>
    <w:tmpl w:val="B6E270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79337CF"/>
    <w:multiLevelType w:val="hybridMultilevel"/>
    <w:tmpl w:val="774E7AEA"/>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15:restartNumberingAfterBreak="0">
    <w:nsid w:val="07A168FC"/>
    <w:multiLevelType w:val="hybridMultilevel"/>
    <w:tmpl w:val="B562F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7E8786B"/>
    <w:multiLevelType w:val="hybridMultilevel"/>
    <w:tmpl w:val="D6BC7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8414913"/>
    <w:multiLevelType w:val="hybridMultilevel"/>
    <w:tmpl w:val="66D8D3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091E667F"/>
    <w:multiLevelType w:val="hybridMultilevel"/>
    <w:tmpl w:val="62027A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9BA5B96"/>
    <w:multiLevelType w:val="hybridMultilevel"/>
    <w:tmpl w:val="BA9CA8E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A7012C7"/>
    <w:multiLevelType w:val="hybridMultilevel"/>
    <w:tmpl w:val="0D4EE68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6" w15:restartNumberingAfterBreak="0">
    <w:nsid w:val="0AB87377"/>
    <w:multiLevelType w:val="hybridMultilevel"/>
    <w:tmpl w:val="D032913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0ACC5A7C"/>
    <w:multiLevelType w:val="hybridMultilevel"/>
    <w:tmpl w:val="1B0AA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B0F74ED"/>
    <w:multiLevelType w:val="hybridMultilevel"/>
    <w:tmpl w:val="13B8D3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B3778FB"/>
    <w:multiLevelType w:val="hybridMultilevel"/>
    <w:tmpl w:val="F67E0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0BA27A3D"/>
    <w:multiLevelType w:val="hybridMultilevel"/>
    <w:tmpl w:val="F94A2B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0C09583F"/>
    <w:multiLevelType w:val="hybridMultilevel"/>
    <w:tmpl w:val="70F00030"/>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2" w15:restartNumberingAfterBreak="0">
    <w:nsid w:val="0C0E171A"/>
    <w:multiLevelType w:val="hybridMultilevel"/>
    <w:tmpl w:val="01BA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0C525288"/>
    <w:multiLevelType w:val="hybridMultilevel"/>
    <w:tmpl w:val="598604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0C7520A8"/>
    <w:multiLevelType w:val="hybridMultilevel"/>
    <w:tmpl w:val="E22E9DF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0CB40A2E"/>
    <w:multiLevelType w:val="hybridMultilevel"/>
    <w:tmpl w:val="9490D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0D0828D3"/>
    <w:multiLevelType w:val="hybridMultilevel"/>
    <w:tmpl w:val="D414896E"/>
    <w:lvl w:ilvl="0" w:tplc="B7EEC2A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7" w15:restartNumberingAfterBreak="0">
    <w:nsid w:val="0D09503D"/>
    <w:multiLevelType w:val="hybridMultilevel"/>
    <w:tmpl w:val="0CCC5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0D330A95"/>
    <w:multiLevelType w:val="hybridMultilevel"/>
    <w:tmpl w:val="F0F457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0D3904DE"/>
    <w:multiLevelType w:val="hybridMultilevel"/>
    <w:tmpl w:val="BC48C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0DE07AA7"/>
    <w:multiLevelType w:val="hybridMultilevel"/>
    <w:tmpl w:val="042681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E10325C"/>
    <w:multiLevelType w:val="hybridMultilevel"/>
    <w:tmpl w:val="95DCB5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0E1A1E2C"/>
    <w:multiLevelType w:val="hybridMultilevel"/>
    <w:tmpl w:val="81505CD6"/>
    <w:lvl w:ilvl="0" w:tplc="58E4AFDC">
      <w:start w:val="1"/>
      <w:numFmt w:val="bullet"/>
      <w:lvlText w:val=""/>
      <w:lvlPicBulletId w:val="0"/>
      <w:lvlJc w:val="left"/>
      <w:pPr>
        <w:ind w:left="1440" w:hanging="360"/>
      </w:pPr>
      <w:rPr>
        <w:rFonts w:ascii="Symbol" w:hAnsi="Symbol" w:hint="default"/>
        <w:color w:val="auto"/>
        <w:sz w:val="22"/>
        <w:szCs w:val="22"/>
      </w:rPr>
    </w:lvl>
    <w:lvl w:ilvl="1" w:tplc="040C0003">
      <w:start w:val="1"/>
      <w:numFmt w:val="bullet"/>
      <w:lvlText w:val="o"/>
      <w:lvlJc w:val="left"/>
      <w:pPr>
        <w:ind w:left="2160" w:hanging="360"/>
      </w:pPr>
      <w:rPr>
        <w:rFonts w:ascii="Courier New" w:hAnsi="Courier New" w:cs="Courier New" w:hint="default"/>
      </w:rPr>
    </w:lvl>
    <w:lvl w:ilvl="2" w:tplc="040C000F">
      <w:start w:val="1"/>
      <w:numFmt w:val="decimal"/>
      <w:lvlText w:val="%3."/>
      <w:lvlJc w:val="left"/>
      <w:pPr>
        <w:ind w:left="2880" w:hanging="360"/>
      </w:pPr>
      <w:rPr>
        <w:rFont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15:restartNumberingAfterBreak="0">
    <w:nsid w:val="0E3067EB"/>
    <w:multiLevelType w:val="hybridMultilevel"/>
    <w:tmpl w:val="D4B0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0E335B5E"/>
    <w:multiLevelType w:val="hybridMultilevel"/>
    <w:tmpl w:val="F52AD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0E730543"/>
    <w:multiLevelType w:val="hybridMultilevel"/>
    <w:tmpl w:val="11B4AD8A"/>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6" w15:restartNumberingAfterBreak="0">
    <w:nsid w:val="0F2D69AE"/>
    <w:multiLevelType w:val="hybridMultilevel"/>
    <w:tmpl w:val="872636A0"/>
    <w:lvl w:ilvl="0" w:tplc="040C0001">
      <w:start w:val="1"/>
      <w:numFmt w:val="bullet"/>
      <w:lvlText w:val=""/>
      <w:lvlJc w:val="left"/>
      <w:pPr>
        <w:ind w:left="779" w:hanging="360"/>
      </w:pPr>
      <w:rPr>
        <w:rFonts w:ascii="Symbol" w:hAnsi="Symbol" w:hint="default"/>
      </w:rPr>
    </w:lvl>
    <w:lvl w:ilvl="1" w:tplc="040C0003">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57" w15:restartNumberingAfterBreak="0">
    <w:nsid w:val="10024AE0"/>
    <w:multiLevelType w:val="hybridMultilevel"/>
    <w:tmpl w:val="0240A02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8" w15:restartNumberingAfterBreak="0">
    <w:nsid w:val="103A210F"/>
    <w:multiLevelType w:val="hybridMultilevel"/>
    <w:tmpl w:val="FDCAB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10A94E50"/>
    <w:multiLevelType w:val="hybridMultilevel"/>
    <w:tmpl w:val="1522F654"/>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0" w15:restartNumberingAfterBreak="0">
    <w:nsid w:val="10E43118"/>
    <w:multiLevelType w:val="hybridMultilevel"/>
    <w:tmpl w:val="55389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112031D1"/>
    <w:multiLevelType w:val="hybridMultilevel"/>
    <w:tmpl w:val="DBCA908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1168064F"/>
    <w:multiLevelType w:val="hybridMultilevel"/>
    <w:tmpl w:val="4CBE756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1259014A"/>
    <w:multiLevelType w:val="hybridMultilevel"/>
    <w:tmpl w:val="41023C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126D0591"/>
    <w:multiLevelType w:val="hybridMultilevel"/>
    <w:tmpl w:val="5C1ADD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127015CD"/>
    <w:multiLevelType w:val="hybridMultilevel"/>
    <w:tmpl w:val="A28C41EA"/>
    <w:lvl w:ilvl="0" w:tplc="D9F29E3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15:restartNumberingAfterBreak="0">
    <w:nsid w:val="12A45492"/>
    <w:multiLevelType w:val="hybridMultilevel"/>
    <w:tmpl w:val="35B84C38"/>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2F321F2"/>
    <w:multiLevelType w:val="hybridMultilevel"/>
    <w:tmpl w:val="F440C0EA"/>
    <w:lvl w:ilvl="0" w:tplc="040C0001">
      <w:start w:val="1"/>
      <w:numFmt w:val="bullet"/>
      <w:lvlText w:val=""/>
      <w:lvlJc w:val="left"/>
      <w:pPr>
        <w:ind w:left="1424" w:hanging="360"/>
      </w:pPr>
      <w:rPr>
        <w:rFonts w:ascii="Symbol" w:hAnsi="Symbol"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68" w15:restartNumberingAfterBreak="0">
    <w:nsid w:val="130B30F6"/>
    <w:multiLevelType w:val="hybridMultilevel"/>
    <w:tmpl w:val="0C682BD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13DE53D5"/>
    <w:multiLevelType w:val="hybridMultilevel"/>
    <w:tmpl w:val="0C9CFC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14151984"/>
    <w:multiLevelType w:val="hybridMultilevel"/>
    <w:tmpl w:val="020243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141C2E6A"/>
    <w:multiLevelType w:val="hybridMultilevel"/>
    <w:tmpl w:val="848ECE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147B6616"/>
    <w:multiLevelType w:val="hybridMultilevel"/>
    <w:tmpl w:val="46CED346"/>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73" w15:restartNumberingAfterBreak="0">
    <w:nsid w:val="149F5514"/>
    <w:multiLevelType w:val="hybridMultilevel"/>
    <w:tmpl w:val="CA4E8FB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4" w15:restartNumberingAfterBreak="0">
    <w:nsid w:val="14E7093D"/>
    <w:multiLevelType w:val="hybridMultilevel"/>
    <w:tmpl w:val="2AC089BE"/>
    <w:lvl w:ilvl="0" w:tplc="14649EE8">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14F9393A"/>
    <w:multiLevelType w:val="hybridMultilevel"/>
    <w:tmpl w:val="371EEE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15005091"/>
    <w:multiLevelType w:val="hybridMultilevel"/>
    <w:tmpl w:val="21AC45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156319F2"/>
    <w:multiLevelType w:val="hybridMultilevel"/>
    <w:tmpl w:val="21089A6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1565062A"/>
    <w:multiLevelType w:val="hybridMultilevel"/>
    <w:tmpl w:val="60BA54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165861EF"/>
    <w:multiLevelType w:val="hybridMultilevel"/>
    <w:tmpl w:val="A49442C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0" w15:restartNumberingAfterBreak="0">
    <w:nsid w:val="167A049C"/>
    <w:multiLevelType w:val="hybridMultilevel"/>
    <w:tmpl w:val="0CD461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16C11350"/>
    <w:multiLevelType w:val="hybridMultilevel"/>
    <w:tmpl w:val="8538356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2" w15:restartNumberingAfterBreak="0">
    <w:nsid w:val="16CF3346"/>
    <w:multiLevelType w:val="hybridMultilevel"/>
    <w:tmpl w:val="F58C7C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16D21F1C"/>
    <w:multiLevelType w:val="hybridMultilevel"/>
    <w:tmpl w:val="7B4E03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17A26A4A"/>
    <w:multiLevelType w:val="hybridMultilevel"/>
    <w:tmpl w:val="C144D172"/>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85" w15:restartNumberingAfterBreak="0">
    <w:nsid w:val="17D50867"/>
    <w:multiLevelType w:val="hybridMultilevel"/>
    <w:tmpl w:val="2C24E45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17DE4CA6"/>
    <w:multiLevelType w:val="hybridMultilevel"/>
    <w:tmpl w:val="71AC4F3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87" w15:restartNumberingAfterBreak="0">
    <w:nsid w:val="186757EF"/>
    <w:multiLevelType w:val="hybridMultilevel"/>
    <w:tmpl w:val="573864B0"/>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186A4BFE"/>
    <w:multiLevelType w:val="hybridMultilevel"/>
    <w:tmpl w:val="94A60F5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189E0E12"/>
    <w:multiLevelType w:val="hybridMultilevel"/>
    <w:tmpl w:val="2C005CAE"/>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0" w15:restartNumberingAfterBreak="0">
    <w:nsid w:val="18E95E4E"/>
    <w:multiLevelType w:val="hybridMultilevel"/>
    <w:tmpl w:val="49F4A6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19005D8C"/>
    <w:multiLevelType w:val="hybridMultilevel"/>
    <w:tmpl w:val="427AB89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2" w15:restartNumberingAfterBreak="0">
    <w:nsid w:val="190767A2"/>
    <w:multiLevelType w:val="hybridMultilevel"/>
    <w:tmpl w:val="DB587B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197A05B1"/>
    <w:multiLevelType w:val="hybridMultilevel"/>
    <w:tmpl w:val="0C486BDE"/>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19AE6B27"/>
    <w:multiLevelType w:val="hybridMultilevel"/>
    <w:tmpl w:val="2F7CF232"/>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5" w15:restartNumberingAfterBreak="0">
    <w:nsid w:val="19F04787"/>
    <w:multiLevelType w:val="hybridMultilevel"/>
    <w:tmpl w:val="181C44A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19F87B7A"/>
    <w:multiLevelType w:val="hybridMultilevel"/>
    <w:tmpl w:val="B97C679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1A7C2E30"/>
    <w:multiLevelType w:val="hybridMultilevel"/>
    <w:tmpl w:val="009EE53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8" w15:restartNumberingAfterBreak="0">
    <w:nsid w:val="1A7E7B7F"/>
    <w:multiLevelType w:val="hybridMultilevel"/>
    <w:tmpl w:val="334428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1A904053"/>
    <w:multiLevelType w:val="hybridMultilevel"/>
    <w:tmpl w:val="F342F3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1AB00C63"/>
    <w:multiLevelType w:val="hybridMultilevel"/>
    <w:tmpl w:val="EDCAE54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1AB12E4B"/>
    <w:multiLevelType w:val="hybridMultilevel"/>
    <w:tmpl w:val="C5107BCA"/>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1ABB38C6"/>
    <w:multiLevelType w:val="hybridMultilevel"/>
    <w:tmpl w:val="F4888A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1AC40AF3"/>
    <w:multiLevelType w:val="hybridMultilevel"/>
    <w:tmpl w:val="34DEA9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1B431BCE"/>
    <w:multiLevelType w:val="hybridMultilevel"/>
    <w:tmpl w:val="88E43D82"/>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5" w15:restartNumberingAfterBreak="0">
    <w:nsid w:val="1B6B0B42"/>
    <w:multiLevelType w:val="hybridMultilevel"/>
    <w:tmpl w:val="48BA85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1C34311E"/>
    <w:multiLevelType w:val="hybridMultilevel"/>
    <w:tmpl w:val="1F600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1CE65AAF"/>
    <w:multiLevelType w:val="hybridMultilevel"/>
    <w:tmpl w:val="82DCA28A"/>
    <w:lvl w:ilvl="0" w:tplc="040C0007">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1D114F6A"/>
    <w:multiLevelType w:val="hybridMultilevel"/>
    <w:tmpl w:val="C4A6A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1D6E4EA5"/>
    <w:multiLevelType w:val="hybridMultilevel"/>
    <w:tmpl w:val="A8DC7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0" w15:restartNumberingAfterBreak="0">
    <w:nsid w:val="1DAD303A"/>
    <w:multiLevelType w:val="hybridMultilevel"/>
    <w:tmpl w:val="AC60719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1" w15:restartNumberingAfterBreak="0">
    <w:nsid w:val="1DC8298C"/>
    <w:multiLevelType w:val="hybridMultilevel"/>
    <w:tmpl w:val="D818B1CA"/>
    <w:lvl w:ilvl="0" w:tplc="040C0005">
      <w:start w:val="1"/>
      <w:numFmt w:val="bullet"/>
      <w:lvlText w:val=""/>
      <w:lvlJc w:val="left"/>
      <w:pPr>
        <w:ind w:left="1480" w:hanging="360"/>
      </w:pPr>
      <w:rPr>
        <w:rFonts w:ascii="Wingdings" w:hAnsi="Wingdings" w:hint="default"/>
      </w:rPr>
    </w:lvl>
    <w:lvl w:ilvl="1" w:tplc="040C0003">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12" w15:restartNumberingAfterBreak="0">
    <w:nsid w:val="1DCB1927"/>
    <w:multiLevelType w:val="hybridMultilevel"/>
    <w:tmpl w:val="44142812"/>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13" w15:restartNumberingAfterBreak="0">
    <w:nsid w:val="1E0C6F6D"/>
    <w:multiLevelType w:val="hybridMultilevel"/>
    <w:tmpl w:val="0ACC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1E1679AD"/>
    <w:multiLevelType w:val="hybridMultilevel"/>
    <w:tmpl w:val="48A420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1E734958"/>
    <w:multiLevelType w:val="hybridMultilevel"/>
    <w:tmpl w:val="07187CC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6" w15:restartNumberingAfterBreak="0">
    <w:nsid w:val="1E990FA7"/>
    <w:multiLevelType w:val="hybridMultilevel"/>
    <w:tmpl w:val="4DDA3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1F286E60"/>
    <w:multiLevelType w:val="hybridMultilevel"/>
    <w:tmpl w:val="70A26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1FA7032D"/>
    <w:multiLevelType w:val="hybridMultilevel"/>
    <w:tmpl w:val="02FE0A9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9" w15:restartNumberingAfterBreak="0">
    <w:nsid w:val="1FF64908"/>
    <w:multiLevelType w:val="hybridMultilevel"/>
    <w:tmpl w:val="0756E3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20022EC8"/>
    <w:multiLevelType w:val="hybridMultilevel"/>
    <w:tmpl w:val="3926E70E"/>
    <w:lvl w:ilvl="0" w:tplc="040C0007">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20B154F9"/>
    <w:multiLevelType w:val="hybridMultilevel"/>
    <w:tmpl w:val="49A46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20B500A3"/>
    <w:multiLevelType w:val="hybridMultilevel"/>
    <w:tmpl w:val="4418B79E"/>
    <w:lvl w:ilvl="0" w:tplc="14649EE8">
      <w:start w:val="1"/>
      <w:numFmt w:val="bullet"/>
      <w:lvlText w:val=""/>
      <w:lvlPicBulletId w:val="2"/>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3" w15:restartNumberingAfterBreak="0">
    <w:nsid w:val="219A3CFF"/>
    <w:multiLevelType w:val="hybridMultilevel"/>
    <w:tmpl w:val="6038B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21A731E8"/>
    <w:multiLevelType w:val="hybridMultilevel"/>
    <w:tmpl w:val="D166D5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21F326B6"/>
    <w:multiLevelType w:val="hybridMultilevel"/>
    <w:tmpl w:val="AD4A62B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225D004C"/>
    <w:multiLevelType w:val="hybridMultilevel"/>
    <w:tmpl w:val="4D123048"/>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7" w15:restartNumberingAfterBreak="0">
    <w:nsid w:val="229F75A1"/>
    <w:multiLevelType w:val="hybridMultilevel"/>
    <w:tmpl w:val="8346BC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22A24D63"/>
    <w:multiLevelType w:val="hybridMultilevel"/>
    <w:tmpl w:val="102E041C"/>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9" w15:restartNumberingAfterBreak="0">
    <w:nsid w:val="22DD2D15"/>
    <w:multiLevelType w:val="hybridMultilevel"/>
    <w:tmpl w:val="A1605D9C"/>
    <w:lvl w:ilvl="0" w:tplc="14649EE8">
      <w:start w:val="1"/>
      <w:numFmt w:val="bullet"/>
      <w:lvlText w:val=""/>
      <w:lvlPicBulletId w:val="3"/>
      <w:lvlJc w:val="left"/>
      <w:pPr>
        <w:ind w:left="720" w:hanging="360"/>
      </w:pPr>
      <w:rPr>
        <w:rFonts w:ascii="Symbol" w:hAnsi="Symbol" w:hint="default"/>
        <w:color w:val="auto"/>
      </w:rPr>
    </w:lvl>
    <w:lvl w:ilvl="1" w:tplc="14649EE8">
      <w:start w:val="1"/>
      <w:numFmt w:val="bullet"/>
      <w:lvlText w:val=""/>
      <w:lvlPicBulletId w:val="3"/>
      <w:lvlJc w:val="left"/>
      <w:pPr>
        <w:ind w:left="1440" w:hanging="360"/>
      </w:pPr>
      <w:rPr>
        <w:rFonts w:ascii="Symbol" w:hAnsi="Symbol" w:hint="default"/>
        <w:color w:val="auto"/>
      </w:rPr>
    </w:lvl>
    <w:lvl w:ilvl="2" w:tplc="D9F29E3E">
      <w:numFmt w:val="bullet"/>
      <w:lvlText w:val="•"/>
      <w:lvlJc w:val="left"/>
      <w:pPr>
        <w:ind w:left="2505" w:hanging="705"/>
      </w:pPr>
      <w:rPr>
        <w:rFonts w:ascii="Times New Roman" w:eastAsiaTheme="minorHAnsi" w:hAnsi="Times New Roman"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22E90C86"/>
    <w:multiLevelType w:val="hybridMultilevel"/>
    <w:tmpl w:val="2D94EA5C"/>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1" w15:restartNumberingAfterBreak="0">
    <w:nsid w:val="235F1DAB"/>
    <w:multiLevelType w:val="hybridMultilevel"/>
    <w:tmpl w:val="C4E2913C"/>
    <w:lvl w:ilvl="0" w:tplc="D9F29E3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238B3C9C"/>
    <w:multiLevelType w:val="hybridMultilevel"/>
    <w:tmpl w:val="9C7A69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238D0068"/>
    <w:multiLevelType w:val="hybridMultilevel"/>
    <w:tmpl w:val="A55E9436"/>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4" w15:restartNumberingAfterBreak="0">
    <w:nsid w:val="238E34C0"/>
    <w:multiLevelType w:val="hybridMultilevel"/>
    <w:tmpl w:val="B1C8E85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5" w15:restartNumberingAfterBreak="0">
    <w:nsid w:val="23FA5445"/>
    <w:multiLevelType w:val="hybridMultilevel"/>
    <w:tmpl w:val="690449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242B4E25"/>
    <w:multiLevelType w:val="hybridMultilevel"/>
    <w:tmpl w:val="B7104F2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7" w15:restartNumberingAfterBreak="0">
    <w:nsid w:val="244C2D48"/>
    <w:multiLevelType w:val="hybridMultilevel"/>
    <w:tmpl w:val="2580E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24C42FC7"/>
    <w:multiLevelType w:val="hybridMultilevel"/>
    <w:tmpl w:val="2A208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9" w15:restartNumberingAfterBreak="0">
    <w:nsid w:val="2529454F"/>
    <w:multiLevelType w:val="hybridMultilevel"/>
    <w:tmpl w:val="6DA021FA"/>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256963E8"/>
    <w:multiLevelType w:val="hybridMultilevel"/>
    <w:tmpl w:val="D5DC005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1" w15:restartNumberingAfterBreak="0">
    <w:nsid w:val="25BE1435"/>
    <w:multiLevelType w:val="hybridMultilevel"/>
    <w:tmpl w:val="EF32F7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2" w15:restartNumberingAfterBreak="0">
    <w:nsid w:val="25DE7C09"/>
    <w:multiLevelType w:val="hybridMultilevel"/>
    <w:tmpl w:val="4DF2BD9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3" w15:restartNumberingAfterBreak="0">
    <w:nsid w:val="25E57643"/>
    <w:multiLevelType w:val="hybridMultilevel"/>
    <w:tmpl w:val="90B63678"/>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4" w15:restartNumberingAfterBreak="0">
    <w:nsid w:val="263D2396"/>
    <w:multiLevelType w:val="hybridMultilevel"/>
    <w:tmpl w:val="3C54B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264313D5"/>
    <w:multiLevelType w:val="hybridMultilevel"/>
    <w:tmpl w:val="050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6" w15:restartNumberingAfterBreak="0">
    <w:nsid w:val="26CF1BF9"/>
    <w:multiLevelType w:val="hybridMultilevel"/>
    <w:tmpl w:val="B4FA72A4"/>
    <w:lvl w:ilvl="0" w:tplc="040C0005">
      <w:start w:val="1"/>
      <w:numFmt w:val="bullet"/>
      <w:lvlText w:val=""/>
      <w:lvlJc w:val="left"/>
      <w:pPr>
        <w:ind w:left="776" w:hanging="360"/>
      </w:pPr>
      <w:rPr>
        <w:rFonts w:ascii="Wingdings" w:hAnsi="Wingdings"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47" w15:restartNumberingAfterBreak="0">
    <w:nsid w:val="270D4778"/>
    <w:multiLevelType w:val="hybridMultilevel"/>
    <w:tmpl w:val="C292141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8" w15:restartNumberingAfterBreak="0">
    <w:nsid w:val="281558FE"/>
    <w:multiLevelType w:val="hybridMultilevel"/>
    <w:tmpl w:val="87320E3C"/>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285E68BC"/>
    <w:multiLevelType w:val="hybridMultilevel"/>
    <w:tmpl w:val="A2B0DA06"/>
    <w:lvl w:ilvl="0" w:tplc="040C0005">
      <w:start w:val="1"/>
      <w:numFmt w:val="bullet"/>
      <w:lvlText w:val=""/>
      <w:lvlJc w:val="left"/>
      <w:pPr>
        <w:ind w:left="720" w:hanging="360"/>
      </w:pPr>
      <w:rPr>
        <w:rFonts w:ascii="Wingdings" w:hAnsi="Wingdings" w:hint="default"/>
        <w:b w:val="0"/>
        <w:bCs w:val="0"/>
        <w:i w:val="0"/>
        <w:iCs w:val="0"/>
        <w:color w:val="auto"/>
        <w:sz w:val="20"/>
        <w:szCs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2861555E"/>
    <w:multiLevelType w:val="hybridMultilevel"/>
    <w:tmpl w:val="6BEEE114"/>
    <w:lvl w:ilvl="0" w:tplc="040C0001">
      <w:start w:val="1"/>
      <w:numFmt w:val="bullet"/>
      <w:lvlText w:val=""/>
      <w:lvlJc w:val="left"/>
      <w:pPr>
        <w:ind w:left="2140"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51" w15:restartNumberingAfterBreak="0">
    <w:nsid w:val="28EC2ED7"/>
    <w:multiLevelType w:val="hybridMultilevel"/>
    <w:tmpl w:val="0E24E0BA"/>
    <w:lvl w:ilvl="0" w:tplc="040C0007">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2" w15:restartNumberingAfterBreak="0">
    <w:nsid w:val="28F60FDE"/>
    <w:multiLevelType w:val="hybridMultilevel"/>
    <w:tmpl w:val="C1D6EA52"/>
    <w:lvl w:ilvl="0" w:tplc="58E4AFDC">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3" w15:restartNumberingAfterBreak="0">
    <w:nsid w:val="291F4E08"/>
    <w:multiLevelType w:val="hybridMultilevel"/>
    <w:tmpl w:val="71924942"/>
    <w:lvl w:ilvl="0" w:tplc="040C0001">
      <w:start w:val="1"/>
      <w:numFmt w:val="bullet"/>
      <w:lvlText w:val=""/>
      <w:lvlJc w:val="left"/>
      <w:pPr>
        <w:ind w:left="773" w:hanging="360"/>
      </w:pPr>
      <w:rPr>
        <w:rFonts w:ascii="Symbol" w:hAnsi="Symbol" w:hint="default"/>
      </w:rPr>
    </w:lvl>
    <w:lvl w:ilvl="1" w:tplc="040C0003">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54" w15:restartNumberingAfterBreak="0">
    <w:nsid w:val="295A1FD9"/>
    <w:multiLevelType w:val="hybridMultilevel"/>
    <w:tmpl w:val="2EB0A052"/>
    <w:lvl w:ilvl="0" w:tplc="040C0005">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5" w15:restartNumberingAfterBreak="0">
    <w:nsid w:val="2A180BC9"/>
    <w:multiLevelType w:val="hybridMultilevel"/>
    <w:tmpl w:val="98D48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6" w15:restartNumberingAfterBreak="0">
    <w:nsid w:val="2A7A5420"/>
    <w:multiLevelType w:val="hybridMultilevel"/>
    <w:tmpl w:val="168C6C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7" w15:restartNumberingAfterBreak="0">
    <w:nsid w:val="2AE67E94"/>
    <w:multiLevelType w:val="hybridMultilevel"/>
    <w:tmpl w:val="75EC791A"/>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8" w15:restartNumberingAfterBreak="0">
    <w:nsid w:val="2B117504"/>
    <w:multiLevelType w:val="hybridMultilevel"/>
    <w:tmpl w:val="A1F48C02"/>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2B4D7137"/>
    <w:multiLevelType w:val="hybridMultilevel"/>
    <w:tmpl w:val="1870D6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0" w15:restartNumberingAfterBreak="0">
    <w:nsid w:val="2B743BE3"/>
    <w:multiLevelType w:val="hybridMultilevel"/>
    <w:tmpl w:val="FDECE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A678D67C">
      <w:start w:val="3"/>
      <w:numFmt w:val="bullet"/>
      <w:lvlText w:val="-"/>
      <w:lvlJc w:val="left"/>
      <w:pPr>
        <w:ind w:left="2160" w:hanging="360"/>
      </w:pPr>
      <w:rPr>
        <w:rFonts w:ascii="Times New Roman" w:eastAsiaTheme="minorHAnsi" w:hAnsi="Times New Roman" w:cs="Times New Roman"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1" w15:restartNumberingAfterBreak="0">
    <w:nsid w:val="2BB31D4E"/>
    <w:multiLevelType w:val="hybridMultilevel"/>
    <w:tmpl w:val="C35ACB6A"/>
    <w:lvl w:ilvl="0" w:tplc="040C0005">
      <w:start w:val="1"/>
      <w:numFmt w:val="bullet"/>
      <w:lvlText w:val=""/>
      <w:lvlJc w:val="left"/>
      <w:pPr>
        <w:ind w:left="776" w:hanging="360"/>
      </w:pPr>
      <w:rPr>
        <w:rFonts w:ascii="Wingdings" w:hAnsi="Wingdings"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62" w15:restartNumberingAfterBreak="0">
    <w:nsid w:val="2C0F07AA"/>
    <w:multiLevelType w:val="hybridMultilevel"/>
    <w:tmpl w:val="4AECB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2C171B99"/>
    <w:multiLevelType w:val="hybridMultilevel"/>
    <w:tmpl w:val="ACE09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4" w15:restartNumberingAfterBreak="0">
    <w:nsid w:val="2CAD16A8"/>
    <w:multiLevelType w:val="hybridMultilevel"/>
    <w:tmpl w:val="91ACFA36"/>
    <w:lvl w:ilvl="0" w:tplc="040C0003">
      <w:start w:val="1"/>
      <w:numFmt w:val="bullet"/>
      <w:lvlText w:val="o"/>
      <w:lvlJc w:val="left"/>
      <w:pPr>
        <w:ind w:left="2291" w:hanging="360"/>
      </w:pPr>
      <w:rPr>
        <w:rFonts w:ascii="Courier New" w:hAnsi="Courier New" w:cs="Courier New" w:hint="default"/>
      </w:rPr>
    </w:lvl>
    <w:lvl w:ilvl="1" w:tplc="885CD004">
      <w:start w:val="1"/>
      <w:numFmt w:val="bullet"/>
      <w:pStyle w:val="Listepuces3"/>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5" w15:restartNumberingAfterBreak="0">
    <w:nsid w:val="2CC77A6B"/>
    <w:multiLevelType w:val="hybridMultilevel"/>
    <w:tmpl w:val="A7562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2D1B2AF5"/>
    <w:multiLevelType w:val="hybridMultilevel"/>
    <w:tmpl w:val="64C2F05C"/>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167" w15:restartNumberingAfterBreak="0">
    <w:nsid w:val="2D344F4F"/>
    <w:multiLevelType w:val="hybridMultilevel"/>
    <w:tmpl w:val="95B81832"/>
    <w:lvl w:ilvl="0" w:tplc="040C0001">
      <w:start w:val="1"/>
      <w:numFmt w:val="bullet"/>
      <w:lvlText w:val=""/>
      <w:lvlJc w:val="left"/>
      <w:pPr>
        <w:ind w:left="1427" w:hanging="360"/>
      </w:pPr>
      <w:rPr>
        <w:rFonts w:ascii="Symbol" w:hAnsi="Symbol" w:hint="default"/>
      </w:rPr>
    </w:lvl>
    <w:lvl w:ilvl="1" w:tplc="040C0003">
      <w:start w:val="1"/>
      <w:numFmt w:val="bullet"/>
      <w:lvlText w:val="o"/>
      <w:lvlJc w:val="left"/>
      <w:pPr>
        <w:ind w:left="2147" w:hanging="360"/>
      </w:pPr>
      <w:rPr>
        <w:rFonts w:ascii="Courier New" w:hAnsi="Courier New" w:cs="Courier New" w:hint="default"/>
      </w:rPr>
    </w:lvl>
    <w:lvl w:ilvl="2" w:tplc="040C0005">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68" w15:restartNumberingAfterBreak="0">
    <w:nsid w:val="2D4C7B2B"/>
    <w:multiLevelType w:val="hybridMultilevel"/>
    <w:tmpl w:val="F6408838"/>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69" w15:restartNumberingAfterBreak="0">
    <w:nsid w:val="2D705F7E"/>
    <w:multiLevelType w:val="hybridMultilevel"/>
    <w:tmpl w:val="B95EFD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0" w15:restartNumberingAfterBreak="0">
    <w:nsid w:val="2D8F1374"/>
    <w:multiLevelType w:val="hybridMultilevel"/>
    <w:tmpl w:val="76A2C9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1" w15:restartNumberingAfterBreak="0">
    <w:nsid w:val="2E041BF5"/>
    <w:multiLevelType w:val="hybridMultilevel"/>
    <w:tmpl w:val="5F7C7C4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2E813FFB"/>
    <w:multiLevelType w:val="hybridMultilevel"/>
    <w:tmpl w:val="67C451C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3" w15:restartNumberingAfterBreak="0">
    <w:nsid w:val="2EC57B6D"/>
    <w:multiLevelType w:val="hybridMultilevel"/>
    <w:tmpl w:val="C69AA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4" w15:restartNumberingAfterBreak="0">
    <w:nsid w:val="2F2D0093"/>
    <w:multiLevelType w:val="hybridMultilevel"/>
    <w:tmpl w:val="62A0F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5" w15:restartNumberingAfterBreak="0">
    <w:nsid w:val="2F6B4ADC"/>
    <w:multiLevelType w:val="hybridMultilevel"/>
    <w:tmpl w:val="438E0404"/>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6" w15:restartNumberingAfterBreak="0">
    <w:nsid w:val="2F9477AF"/>
    <w:multiLevelType w:val="hybridMultilevel"/>
    <w:tmpl w:val="94F4FB1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7" w15:restartNumberingAfterBreak="0">
    <w:nsid w:val="2FB31884"/>
    <w:multiLevelType w:val="hybridMultilevel"/>
    <w:tmpl w:val="2C4473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8" w15:restartNumberingAfterBreak="0">
    <w:nsid w:val="2FC13FA8"/>
    <w:multiLevelType w:val="hybridMultilevel"/>
    <w:tmpl w:val="95EC10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9" w15:restartNumberingAfterBreak="0">
    <w:nsid w:val="2FF212FE"/>
    <w:multiLevelType w:val="hybridMultilevel"/>
    <w:tmpl w:val="AE686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0" w15:restartNumberingAfterBreak="0">
    <w:nsid w:val="302A01F6"/>
    <w:multiLevelType w:val="hybridMultilevel"/>
    <w:tmpl w:val="B0483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1" w15:restartNumberingAfterBreak="0">
    <w:nsid w:val="302A7361"/>
    <w:multiLevelType w:val="hybridMultilevel"/>
    <w:tmpl w:val="232CAD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2" w15:restartNumberingAfterBreak="0">
    <w:nsid w:val="3053278D"/>
    <w:multiLevelType w:val="hybridMultilevel"/>
    <w:tmpl w:val="1520B9C2"/>
    <w:lvl w:ilvl="0" w:tplc="D9F29E3E">
      <w:numFmt w:val="bullet"/>
      <w:lvlText w:val="•"/>
      <w:lvlJc w:val="left"/>
      <w:pPr>
        <w:ind w:left="3213" w:hanging="705"/>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3" w15:restartNumberingAfterBreak="0">
    <w:nsid w:val="30D777A9"/>
    <w:multiLevelType w:val="hybridMultilevel"/>
    <w:tmpl w:val="C674E8D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4" w15:restartNumberingAfterBreak="0">
    <w:nsid w:val="3108411C"/>
    <w:multiLevelType w:val="hybridMultilevel"/>
    <w:tmpl w:val="1B68C88C"/>
    <w:lvl w:ilvl="0" w:tplc="14649EE8">
      <w:start w:val="1"/>
      <w:numFmt w:val="bullet"/>
      <w:lvlText w:val=""/>
      <w:lvlPicBulletId w:val="3"/>
      <w:lvlJc w:val="left"/>
      <w:pPr>
        <w:ind w:left="720" w:hanging="360"/>
      </w:pPr>
      <w:rPr>
        <w:rFonts w:ascii="Symbol" w:hAnsi="Symbol" w:hint="default"/>
        <w:color w:val="auto"/>
      </w:rPr>
    </w:lvl>
    <w:lvl w:ilvl="1" w:tplc="14649EE8">
      <w:start w:val="1"/>
      <w:numFmt w:val="bullet"/>
      <w:lvlText w:val=""/>
      <w:lvlPicBulletId w:val="3"/>
      <w:lvlJc w:val="left"/>
      <w:pPr>
        <w:ind w:left="1440" w:hanging="360"/>
      </w:pPr>
      <w:rPr>
        <w:rFonts w:ascii="Symbol" w:hAnsi="Symbol" w:hint="default"/>
        <w:color w:val="auto"/>
      </w:rPr>
    </w:lvl>
    <w:lvl w:ilvl="2" w:tplc="14649EE8">
      <w:start w:val="1"/>
      <w:numFmt w:val="bullet"/>
      <w:lvlText w:val=""/>
      <w:lvlPicBulletId w:val="3"/>
      <w:lvlJc w:val="left"/>
      <w:pPr>
        <w:ind w:left="2505" w:hanging="705"/>
      </w:pPr>
      <w:rPr>
        <w:rFonts w:ascii="Symbol" w:hAnsi="Symbol" w:hint="default"/>
        <w:color w:val="auto"/>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5" w15:restartNumberingAfterBreak="0">
    <w:nsid w:val="312631F9"/>
    <w:multiLevelType w:val="hybridMultilevel"/>
    <w:tmpl w:val="2F9E34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6" w15:restartNumberingAfterBreak="0">
    <w:nsid w:val="312D3646"/>
    <w:multiLevelType w:val="hybridMultilevel"/>
    <w:tmpl w:val="92068C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7" w15:restartNumberingAfterBreak="0">
    <w:nsid w:val="31455B75"/>
    <w:multiLevelType w:val="hybridMultilevel"/>
    <w:tmpl w:val="BB62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8" w15:restartNumberingAfterBreak="0">
    <w:nsid w:val="314A12AE"/>
    <w:multiLevelType w:val="hybridMultilevel"/>
    <w:tmpl w:val="BEE29C22"/>
    <w:lvl w:ilvl="0" w:tplc="040C0001">
      <w:start w:val="1"/>
      <w:numFmt w:val="bullet"/>
      <w:lvlText w:val=""/>
      <w:lvlJc w:val="left"/>
      <w:pPr>
        <w:ind w:left="1080" w:hanging="360"/>
      </w:pPr>
      <w:rPr>
        <w:rFonts w:ascii="Symbol" w:hAnsi="Symbol" w:hint="default"/>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9" w15:restartNumberingAfterBreak="0">
    <w:nsid w:val="31927075"/>
    <w:multiLevelType w:val="hybridMultilevel"/>
    <w:tmpl w:val="81B0D8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0" w15:restartNumberingAfterBreak="0">
    <w:nsid w:val="31FD671C"/>
    <w:multiLevelType w:val="hybridMultilevel"/>
    <w:tmpl w:val="5316C70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1" w15:restartNumberingAfterBreak="0">
    <w:nsid w:val="326C23FD"/>
    <w:multiLevelType w:val="hybridMultilevel"/>
    <w:tmpl w:val="602AACA2"/>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204"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2" w15:restartNumberingAfterBreak="0">
    <w:nsid w:val="327B4CFA"/>
    <w:multiLevelType w:val="hybridMultilevel"/>
    <w:tmpl w:val="68805E36"/>
    <w:lvl w:ilvl="0" w:tplc="58E4AFDC">
      <w:start w:val="1"/>
      <w:numFmt w:val="bullet"/>
      <w:lvlText w:val=""/>
      <w:lvlPicBulletId w:val="0"/>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3" w15:restartNumberingAfterBreak="0">
    <w:nsid w:val="32814ECA"/>
    <w:multiLevelType w:val="hybridMultilevel"/>
    <w:tmpl w:val="6B423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4" w15:restartNumberingAfterBreak="0">
    <w:nsid w:val="32C62400"/>
    <w:multiLevelType w:val="hybridMultilevel"/>
    <w:tmpl w:val="BD7A99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5" w15:restartNumberingAfterBreak="0">
    <w:nsid w:val="33B57304"/>
    <w:multiLevelType w:val="hybridMultilevel"/>
    <w:tmpl w:val="44C004D8"/>
    <w:lvl w:ilvl="0" w:tplc="EDA4436E">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6" w15:restartNumberingAfterBreak="0">
    <w:nsid w:val="3456118C"/>
    <w:multiLevelType w:val="hybridMultilevel"/>
    <w:tmpl w:val="9A8C687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7" w15:restartNumberingAfterBreak="0">
    <w:nsid w:val="34573A5F"/>
    <w:multiLevelType w:val="hybridMultilevel"/>
    <w:tmpl w:val="1DD6FC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8" w15:restartNumberingAfterBreak="0">
    <w:nsid w:val="345E282A"/>
    <w:multiLevelType w:val="hybridMultilevel"/>
    <w:tmpl w:val="C1B24F2A"/>
    <w:lvl w:ilvl="0" w:tplc="040C0001">
      <w:start w:val="1"/>
      <w:numFmt w:val="bullet"/>
      <w:lvlText w:val=""/>
      <w:lvlJc w:val="left"/>
      <w:pPr>
        <w:ind w:left="779" w:hanging="360"/>
      </w:pPr>
      <w:rPr>
        <w:rFonts w:ascii="Symbol" w:hAnsi="Symbol" w:hint="default"/>
      </w:rPr>
    </w:lvl>
    <w:lvl w:ilvl="1" w:tplc="040C0003">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199" w15:restartNumberingAfterBreak="0">
    <w:nsid w:val="348A5E6D"/>
    <w:multiLevelType w:val="hybridMultilevel"/>
    <w:tmpl w:val="87E6E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34D87DBB"/>
    <w:multiLevelType w:val="hybridMultilevel"/>
    <w:tmpl w:val="719CFFBE"/>
    <w:lvl w:ilvl="0" w:tplc="040C0003">
      <w:start w:val="1"/>
      <w:numFmt w:val="bullet"/>
      <w:lvlText w:val="o"/>
      <w:lvlJc w:val="left"/>
      <w:pPr>
        <w:ind w:left="776" w:hanging="360"/>
      </w:pPr>
      <w:rPr>
        <w:rFonts w:ascii="Courier New" w:hAnsi="Courier New" w:cs="Courier New"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01" w15:restartNumberingAfterBreak="0">
    <w:nsid w:val="350371DA"/>
    <w:multiLevelType w:val="hybridMultilevel"/>
    <w:tmpl w:val="324A945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rPr>
    </w:lvl>
    <w:lvl w:ilvl="3" w:tplc="74F8D1DE">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2" w15:restartNumberingAfterBreak="0">
    <w:nsid w:val="359B3115"/>
    <w:multiLevelType w:val="hybridMultilevel"/>
    <w:tmpl w:val="4D30B06E"/>
    <w:lvl w:ilvl="0" w:tplc="040C000F">
      <w:start w:val="1"/>
      <w:numFmt w:val="decimal"/>
      <w:lvlText w:val="%1."/>
      <w:lvlJc w:val="left"/>
      <w:pPr>
        <w:ind w:left="1800" w:hanging="360"/>
      </w:pPr>
      <w:rPr>
        <w:rFonts w:hint="default"/>
      </w:rPr>
    </w:lvl>
    <w:lvl w:ilvl="1" w:tplc="040C0003">
      <w:start w:val="1"/>
      <w:numFmt w:val="bullet"/>
      <w:lvlText w:val="o"/>
      <w:lvlJc w:val="left"/>
      <w:pPr>
        <w:ind w:left="2520" w:hanging="360"/>
      </w:pPr>
      <w:rPr>
        <w:rFonts w:ascii="Courier New" w:hAnsi="Courier New" w:cs="Courier New" w:hint="default"/>
      </w:rPr>
    </w:lvl>
    <w:lvl w:ilvl="2" w:tplc="F3B86614">
      <w:start w:val="1"/>
      <w:numFmt w:val="lowerLetter"/>
      <w:lvlText w:val="%3."/>
      <w:lvlJc w:val="left"/>
      <w:pPr>
        <w:ind w:left="3240" w:hanging="360"/>
      </w:pPr>
      <w:rPr>
        <w:rFont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3" w15:restartNumberingAfterBreak="0">
    <w:nsid w:val="35BF1C07"/>
    <w:multiLevelType w:val="hybridMultilevel"/>
    <w:tmpl w:val="B9B4CB7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4" w15:restartNumberingAfterBreak="0">
    <w:nsid w:val="36836C2A"/>
    <w:multiLevelType w:val="hybridMultilevel"/>
    <w:tmpl w:val="0892281C"/>
    <w:lvl w:ilvl="0" w:tplc="040C0007">
      <w:start w:val="1"/>
      <w:numFmt w:val="bullet"/>
      <w:lvlText w:val=""/>
      <w:lvlPicBulletId w:val="1"/>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5" w15:restartNumberingAfterBreak="0">
    <w:nsid w:val="36F050DD"/>
    <w:multiLevelType w:val="hybridMultilevel"/>
    <w:tmpl w:val="E0828BFE"/>
    <w:lvl w:ilvl="0" w:tplc="040C0001">
      <w:start w:val="1"/>
      <w:numFmt w:val="bullet"/>
      <w:lvlText w:val=""/>
      <w:lvlJc w:val="left"/>
      <w:pPr>
        <w:ind w:left="3240" w:hanging="360"/>
      </w:pPr>
      <w:rPr>
        <w:rFonts w:ascii="Symbol" w:hAnsi="Symbol"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06" w15:restartNumberingAfterBreak="0">
    <w:nsid w:val="38A30873"/>
    <w:multiLevelType w:val="hybridMultilevel"/>
    <w:tmpl w:val="98A4405A"/>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07" w15:restartNumberingAfterBreak="0">
    <w:nsid w:val="38BD56C9"/>
    <w:multiLevelType w:val="hybridMultilevel"/>
    <w:tmpl w:val="3A869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8" w15:restartNumberingAfterBreak="0">
    <w:nsid w:val="3954118F"/>
    <w:multiLevelType w:val="hybridMultilevel"/>
    <w:tmpl w:val="D78825C8"/>
    <w:lvl w:ilvl="0" w:tplc="AAAC1D72">
      <w:start w:val="1"/>
      <w:numFmt w:val="decimal"/>
      <w:lvlText w:val="%1."/>
      <w:lvlJc w:val="left"/>
      <w:pPr>
        <w:ind w:left="1418" w:hanging="71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9" w15:restartNumberingAfterBreak="0">
    <w:nsid w:val="398A31B8"/>
    <w:multiLevelType w:val="hybridMultilevel"/>
    <w:tmpl w:val="FBBCE2AE"/>
    <w:lvl w:ilvl="0" w:tplc="B7EA14F6">
      <w:start w:val="1"/>
      <w:numFmt w:val="bullet"/>
      <w:pStyle w:val="Listepuces4"/>
      <w:lvlText w:val=""/>
      <w:lvlJc w:val="left"/>
      <w:pPr>
        <w:ind w:left="3060" w:hanging="360"/>
      </w:pPr>
      <w:rPr>
        <w:rFonts w:ascii="Wingdings" w:hAnsi="Wingdings" w:hint="default"/>
      </w:rPr>
    </w:lvl>
    <w:lvl w:ilvl="1" w:tplc="040C0003" w:tentative="1">
      <w:start w:val="1"/>
      <w:numFmt w:val="bullet"/>
      <w:lvlText w:val="o"/>
      <w:lvlJc w:val="left"/>
      <w:pPr>
        <w:ind w:left="3780" w:hanging="360"/>
      </w:pPr>
      <w:rPr>
        <w:rFonts w:ascii="Courier New" w:hAnsi="Courier New" w:cs="Courier New" w:hint="default"/>
      </w:rPr>
    </w:lvl>
    <w:lvl w:ilvl="2" w:tplc="040C0005">
      <w:start w:val="1"/>
      <w:numFmt w:val="bullet"/>
      <w:lvlText w:val=""/>
      <w:lvlJc w:val="left"/>
      <w:pPr>
        <w:ind w:left="4500" w:hanging="360"/>
      </w:pPr>
      <w:rPr>
        <w:rFonts w:ascii="Wingdings" w:hAnsi="Wingdings" w:hint="default"/>
      </w:rPr>
    </w:lvl>
    <w:lvl w:ilvl="3" w:tplc="040C0001" w:tentative="1">
      <w:start w:val="1"/>
      <w:numFmt w:val="bullet"/>
      <w:lvlText w:val=""/>
      <w:lvlJc w:val="left"/>
      <w:pPr>
        <w:ind w:left="5220" w:hanging="360"/>
      </w:pPr>
      <w:rPr>
        <w:rFonts w:ascii="Symbol" w:hAnsi="Symbol" w:hint="default"/>
      </w:rPr>
    </w:lvl>
    <w:lvl w:ilvl="4" w:tplc="040C0003" w:tentative="1">
      <w:start w:val="1"/>
      <w:numFmt w:val="bullet"/>
      <w:lvlText w:val="o"/>
      <w:lvlJc w:val="left"/>
      <w:pPr>
        <w:ind w:left="5940" w:hanging="360"/>
      </w:pPr>
      <w:rPr>
        <w:rFonts w:ascii="Courier New" w:hAnsi="Courier New" w:cs="Courier New" w:hint="default"/>
      </w:rPr>
    </w:lvl>
    <w:lvl w:ilvl="5" w:tplc="040C0005" w:tentative="1">
      <w:start w:val="1"/>
      <w:numFmt w:val="bullet"/>
      <w:lvlText w:val=""/>
      <w:lvlJc w:val="left"/>
      <w:pPr>
        <w:ind w:left="6660" w:hanging="360"/>
      </w:pPr>
      <w:rPr>
        <w:rFonts w:ascii="Wingdings" w:hAnsi="Wingdings" w:hint="default"/>
      </w:rPr>
    </w:lvl>
    <w:lvl w:ilvl="6" w:tplc="040C0001" w:tentative="1">
      <w:start w:val="1"/>
      <w:numFmt w:val="bullet"/>
      <w:lvlText w:val=""/>
      <w:lvlJc w:val="left"/>
      <w:pPr>
        <w:ind w:left="7380" w:hanging="360"/>
      </w:pPr>
      <w:rPr>
        <w:rFonts w:ascii="Symbol" w:hAnsi="Symbol" w:hint="default"/>
      </w:rPr>
    </w:lvl>
    <w:lvl w:ilvl="7" w:tplc="040C0003" w:tentative="1">
      <w:start w:val="1"/>
      <w:numFmt w:val="bullet"/>
      <w:lvlText w:val="o"/>
      <w:lvlJc w:val="left"/>
      <w:pPr>
        <w:ind w:left="8100" w:hanging="360"/>
      </w:pPr>
      <w:rPr>
        <w:rFonts w:ascii="Courier New" w:hAnsi="Courier New" w:cs="Courier New" w:hint="default"/>
      </w:rPr>
    </w:lvl>
    <w:lvl w:ilvl="8" w:tplc="040C0005" w:tentative="1">
      <w:start w:val="1"/>
      <w:numFmt w:val="bullet"/>
      <w:lvlText w:val=""/>
      <w:lvlJc w:val="left"/>
      <w:pPr>
        <w:ind w:left="8820" w:hanging="360"/>
      </w:pPr>
      <w:rPr>
        <w:rFonts w:ascii="Wingdings" w:hAnsi="Wingdings" w:hint="default"/>
      </w:rPr>
    </w:lvl>
  </w:abstractNum>
  <w:abstractNum w:abstractNumId="210" w15:restartNumberingAfterBreak="0">
    <w:nsid w:val="39FB11FA"/>
    <w:multiLevelType w:val="hybridMultilevel"/>
    <w:tmpl w:val="B7E442F0"/>
    <w:lvl w:ilvl="0" w:tplc="D9F29E3E">
      <w:numFmt w:val="bullet"/>
      <w:lvlText w:val="•"/>
      <w:lvlJc w:val="left"/>
      <w:pPr>
        <w:ind w:left="3534" w:hanging="705"/>
      </w:pPr>
      <w:rPr>
        <w:rFonts w:ascii="Times New Roman" w:eastAsiaTheme="minorHAnsi" w:hAnsi="Times New Roman" w:cs="Times New Roman" w:hint="default"/>
      </w:rPr>
    </w:lvl>
    <w:lvl w:ilvl="1" w:tplc="040C0003" w:tentative="1">
      <w:start w:val="1"/>
      <w:numFmt w:val="bullet"/>
      <w:lvlText w:val="o"/>
      <w:lvlJc w:val="left"/>
      <w:pPr>
        <w:ind w:left="2469" w:hanging="360"/>
      </w:pPr>
      <w:rPr>
        <w:rFonts w:ascii="Courier New" w:hAnsi="Courier New" w:cs="Courier New" w:hint="default"/>
      </w:rPr>
    </w:lvl>
    <w:lvl w:ilvl="2" w:tplc="040C0005" w:tentative="1">
      <w:start w:val="1"/>
      <w:numFmt w:val="bullet"/>
      <w:lvlText w:val=""/>
      <w:lvlJc w:val="left"/>
      <w:pPr>
        <w:ind w:left="3189" w:hanging="360"/>
      </w:pPr>
      <w:rPr>
        <w:rFonts w:ascii="Wingdings" w:hAnsi="Wingdings" w:hint="default"/>
      </w:rPr>
    </w:lvl>
    <w:lvl w:ilvl="3" w:tplc="040C0001" w:tentative="1">
      <w:start w:val="1"/>
      <w:numFmt w:val="bullet"/>
      <w:lvlText w:val=""/>
      <w:lvlJc w:val="left"/>
      <w:pPr>
        <w:ind w:left="3909" w:hanging="360"/>
      </w:pPr>
      <w:rPr>
        <w:rFonts w:ascii="Symbol" w:hAnsi="Symbol" w:hint="default"/>
      </w:rPr>
    </w:lvl>
    <w:lvl w:ilvl="4" w:tplc="040C0003" w:tentative="1">
      <w:start w:val="1"/>
      <w:numFmt w:val="bullet"/>
      <w:lvlText w:val="o"/>
      <w:lvlJc w:val="left"/>
      <w:pPr>
        <w:ind w:left="4629" w:hanging="360"/>
      </w:pPr>
      <w:rPr>
        <w:rFonts w:ascii="Courier New" w:hAnsi="Courier New" w:cs="Courier New" w:hint="default"/>
      </w:rPr>
    </w:lvl>
    <w:lvl w:ilvl="5" w:tplc="040C0005" w:tentative="1">
      <w:start w:val="1"/>
      <w:numFmt w:val="bullet"/>
      <w:lvlText w:val=""/>
      <w:lvlJc w:val="left"/>
      <w:pPr>
        <w:ind w:left="5349" w:hanging="360"/>
      </w:pPr>
      <w:rPr>
        <w:rFonts w:ascii="Wingdings" w:hAnsi="Wingdings" w:hint="default"/>
      </w:rPr>
    </w:lvl>
    <w:lvl w:ilvl="6" w:tplc="040C0001" w:tentative="1">
      <w:start w:val="1"/>
      <w:numFmt w:val="bullet"/>
      <w:lvlText w:val=""/>
      <w:lvlJc w:val="left"/>
      <w:pPr>
        <w:ind w:left="6069" w:hanging="360"/>
      </w:pPr>
      <w:rPr>
        <w:rFonts w:ascii="Symbol" w:hAnsi="Symbol" w:hint="default"/>
      </w:rPr>
    </w:lvl>
    <w:lvl w:ilvl="7" w:tplc="040C0003" w:tentative="1">
      <w:start w:val="1"/>
      <w:numFmt w:val="bullet"/>
      <w:lvlText w:val="o"/>
      <w:lvlJc w:val="left"/>
      <w:pPr>
        <w:ind w:left="6789" w:hanging="360"/>
      </w:pPr>
      <w:rPr>
        <w:rFonts w:ascii="Courier New" w:hAnsi="Courier New" w:cs="Courier New" w:hint="default"/>
      </w:rPr>
    </w:lvl>
    <w:lvl w:ilvl="8" w:tplc="040C0005" w:tentative="1">
      <w:start w:val="1"/>
      <w:numFmt w:val="bullet"/>
      <w:lvlText w:val=""/>
      <w:lvlJc w:val="left"/>
      <w:pPr>
        <w:ind w:left="7509" w:hanging="360"/>
      </w:pPr>
      <w:rPr>
        <w:rFonts w:ascii="Wingdings" w:hAnsi="Wingdings" w:hint="default"/>
      </w:rPr>
    </w:lvl>
  </w:abstractNum>
  <w:abstractNum w:abstractNumId="211" w15:restartNumberingAfterBreak="0">
    <w:nsid w:val="3A200E22"/>
    <w:multiLevelType w:val="hybridMultilevel"/>
    <w:tmpl w:val="E2CEA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2" w15:restartNumberingAfterBreak="0">
    <w:nsid w:val="3A7608A1"/>
    <w:multiLevelType w:val="hybridMultilevel"/>
    <w:tmpl w:val="4EA46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3" w15:restartNumberingAfterBreak="0">
    <w:nsid w:val="3A871657"/>
    <w:multiLevelType w:val="hybridMultilevel"/>
    <w:tmpl w:val="94784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4" w15:restartNumberingAfterBreak="0">
    <w:nsid w:val="3B001D04"/>
    <w:multiLevelType w:val="hybridMultilevel"/>
    <w:tmpl w:val="9A484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3BC710AB"/>
    <w:multiLevelType w:val="hybridMultilevel"/>
    <w:tmpl w:val="21087C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6" w15:restartNumberingAfterBreak="0">
    <w:nsid w:val="3C2225F8"/>
    <w:multiLevelType w:val="hybridMultilevel"/>
    <w:tmpl w:val="A5BCAE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7" w15:restartNumberingAfterBreak="0">
    <w:nsid w:val="3C747EB5"/>
    <w:multiLevelType w:val="hybridMultilevel"/>
    <w:tmpl w:val="6AA237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8" w15:restartNumberingAfterBreak="0">
    <w:nsid w:val="3C927276"/>
    <w:multiLevelType w:val="hybridMultilevel"/>
    <w:tmpl w:val="F01C05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9" w15:restartNumberingAfterBreak="0">
    <w:nsid w:val="3D2912D8"/>
    <w:multiLevelType w:val="hybridMultilevel"/>
    <w:tmpl w:val="35D8F4F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0" w15:restartNumberingAfterBreak="0">
    <w:nsid w:val="3D5222BA"/>
    <w:multiLevelType w:val="hybridMultilevel"/>
    <w:tmpl w:val="3A542896"/>
    <w:lvl w:ilvl="0" w:tplc="5E5C5050">
      <w:numFmt w:val="bullet"/>
      <w:lvlText w:val="•"/>
      <w:lvlJc w:val="left"/>
      <w:pPr>
        <w:ind w:left="1070" w:hanging="710"/>
      </w:pPr>
      <w:rPr>
        <w:rFonts w:ascii="Times New Roman" w:eastAsiaTheme="minorHAnsi" w:hAnsi="Times New Roman" w:cs="Times New Roman" w:hint="default"/>
      </w:rPr>
    </w:lvl>
    <w:lvl w:ilvl="1" w:tplc="4A34425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1" w15:restartNumberingAfterBreak="0">
    <w:nsid w:val="3D995451"/>
    <w:multiLevelType w:val="hybridMultilevel"/>
    <w:tmpl w:val="ECECBC1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2" w15:restartNumberingAfterBreak="0">
    <w:nsid w:val="3DA93479"/>
    <w:multiLevelType w:val="hybridMultilevel"/>
    <w:tmpl w:val="6D12BCF2"/>
    <w:lvl w:ilvl="0" w:tplc="040C0007">
      <w:start w:val="1"/>
      <w:numFmt w:val="bullet"/>
      <w:lvlText w:val=""/>
      <w:lvlPicBulletId w:val="1"/>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3" w15:restartNumberingAfterBreak="0">
    <w:nsid w:val="3DC448E0"/>
    <w:multiLevelType w:val="hybridMultilevel"/>
    <w:tmpl w:val="D882A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4" w15:restartNumberingAfterBreak="0">
    <w:nsid w:val="3DEE092D"/>
    <w:multiLevelType w:val="hybridMultilevel"/>
    <w:tmpl w:val="7CE03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5" w15:restartNumberingAfterBreak="0">
    <w:nsid w:val="3E9B74F5"/>
    <w:multiLevelType w:val="hybridMultilevel"/>
    <w:tmpl w:val="4BF69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6" w15:restartNumberingAfterBreak="0">
    <w:nsid w:val="3F56034F"/>
    <w:multiLevelType w:val="hybridMultilevel"/>
    <w:tmpl w:val="10A29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7" w15:restartNumberingAfterBreak="0">
    <w:nsid w:val="3FD50DAB"/>
    <w:multiLevelType w:val="hybridMultilevel"/>
    <w:tmpl w:val="0A4C8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8" w15:restartNumberingAfterBreak="0">
    <w:nsid w:val="401C30B4"/>
    <w:multiLevelType w:val="hybridMultilevel"/>
    <w:tmpl w:val="7AAC979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9" w15:restartNumberingAfterBreak="0">
    <w:nsid w:val="4088534B"/>
    <w:multiLevelType w:val="hybridMultilevel"/>
    <w:tmpl w:val="7BB2D544"/>
    <w:lvl w:ilvl="0" w:tplc="040C000B">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30" w15:restartNumberingAfterBreak="0">
    <w:nsid w:val="40CF10F0"/>
    <w:multiLevelType w:val="hybridMultilevel"/>
    <w:tmpl w:val="F440F64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1" w15:restartNumberingAfterBreak="0">
    <w:nsid w:val="40E31537"/>
    <w:multiLevelType w:val="hybridMultilevel"/>
    <w:tmpl w:val="0F00CF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2" w15:restartNumberingAfterBreak="0">
    <w:nsid w:val="4190706C"/>
    <w:multiLevelType w:val="hybridMultilevel"/>
    <w:tmpl w:val="A846F1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3" w15:restartNumberingAfterBreak="0">
    <w:nsid w:val="41965AD1"/>
    <w:multiLevelType w:val="hybridMultilevel"/>
    <w:tmpl w:val="B0068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4" w15:restartNumberingAfterBreak="0">
    <w:nsid w:val="41AB6F65"/>
    <w:multiLevelType w:val="hybridMultilevel"/>
    <w:tmpl w:val="8618EA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5" w15:restartNumberingAfterBreak="0">
    <w:nsid w:val="41BA35B4"/>
    <w:multiLevelType w:val="hybridMultilevel"/>
    <w:tmpl w:val="B3685430"/>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6" w15:restartNumberingAfterBreak="0">
    <w:nsid w:val="420446D4"/>
    <w:multiLevelType w:val="hybridMultilevel"/>
    <w:tmpl w:val="C9FC7634"/>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7" w15:restartNumberingAfterBreak="0">
    <w:nsid w:val="420A2D1D"/>
    <w:multiLevelType w:val="hybridMultilevel"/>
    <w:tmpl w:val="CD9A1DD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8" w15:restartNumberingAfterBreak="0">
    <w:nsid w:val="42713D14"/>
    <w:multiLevelType w:val="hybridMultilevel"/>
    <w:tmpl w:val="996096FC"/>
    <w:lvl w:ilvl="0" w:tplc="040C0005">
      <w:start w:val="1"/>
      <w:numFmt w:val="bullet"/>
      <w:lvlText w:val=""/>
      <w:lvlJc w:val="left"/>
      <w:pPr>
        <w:ind w:left="1480" w:hanging="360"/>
      </w:pPr>
      <w:rPr>
        <w:rFonts w:ascii="Wingdings" w:hAnsi="Wingdings" w:hint="default"/>
      </w:rPr>
    </w:lvl>
    <w:lvl w:ilvl="1" w:tplc="040C0003">
      <w:start w:val="1"/>
      <w:numFmt w:val="bullet"/>
      <w:lvlText w:val="o"/>
      <w:lvlJc w:val="left"/>
      <w:pPr>
        <w:ind w:left="2200" w:hanging="360"/>
      </w:pPr>
      <w:rPr>
        <w:rFonts w:ascii="Courier New" w:hAnsi="Courier New" w:cs="Courier New" w:hint="default"/>
      </w:rPr>
    </w:lvl>
    <w:lvl w:ilvl="2" w:tplc="040C0005">
      <w:start w:val="1"/>
      <w:numFmt w:val="bullet"/>
      <w:lvlText w:val=""/>
      <w:lvlJc w:val="left"/>
      <w:pPr>
        <w:ind w:left="2920" w:hanging="360"/>
      </w:pPr>
      <w:rPr>
        <w:rFonts w:ascii="Wingdings" w:hAnsi="Wingdings" w:hint="default"/>
      </w:rPr>
    </w:lvl>
    <w:lvl w:ilvl="3" w:tplc="040C000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239" w15:restartNumberingAfterBreak="0">
    <w:nsid w:val="42B85DDE"/>
    <w:multiLevelType w:val="hybridMultilevel"/>
    <w:tmpl w:val="B24EF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0" w15:restartNumberingAfterBreak="0">
    <w:nsid w:val="42CE294A"/>
    <w:multiLevelType w:val="hybridMultilevel"/>
    <w:tmpl w:val="92C04268"/>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41" w15:restartNumberingAfterBreak="0">
    <w:nsid w:val="430D08BE"/>
    <w:multiLevelType w:val="hybridMultilevel"/>
    <w:tmpl w:val="4908206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2" w15:restartNumberingAfterBreak="0">
    <w:nsid w:val="440C4053"/>
    <w:multiLevelType w:val="hybridMultilevel"/>
    <w:tmpl w:val="C86080E0"/>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3" w15:restartNumberingAfterBreak="0">
    <w:nsid w:val="442C1A8C"/>
    <w:multiLevelType w:val="hybridMultilevel"/>
    <w:tmpl w:val="4ABEAA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4" w15:restartNumberingAfterBreak="0">
    <w:nsid w:val="448971AB"/>
    <w:multiLevelType w:val="hybridMultilevel"/>
    <w:tmpl w:val="04186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5" w15:restartNumberingAfterBreak="0">
    <w:nsid w:val="44A81D5D"/>
    <w:multiLevelType w:val="hybridMultilevel"/>
    <w:tmpl w:val="835E3F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6" w15:restartNumberingAfterBreak="0">
    <w:nsid w:val="44B3594F"/>
    <w:multiLevelType w:val="hybridMultilevel"/>
    <w:tmpl w:val="939093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7" w15:restartNumberingAfterBreak="0">
    <w:nsid w:val="454830FC"/>
    <w:multiLevelType w:val="hybridMultilevel"/>
    <w:tmpl w:val="BF5A52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8" w15:restartNumberingAfterBreak="0">
    <w:nsid w:val="456F6801"/>
    <w:multiLevelType w:val="hybridMultilevel"/>
    <w:tmpl w:val="CF686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9" w15:restartNumberingAfterBreak="0">
    <w:nsid w:val="457B4D88"/>
    <w:multiLevelType w:val="hybridMultilevel"/>
    <w:tmpl w:val="24762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0" w15:restartNumberingAfterBreak="0">
    <w:nsid w:val="45EE7907"/>
    <w:multiLevelType w:val="hybridMultilevel"/>
    <w:tmpl w:val="DD3CE5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1" w15:restartNumberingAfterBreak="0">
    <w:nsid w:val="47007BBE"/>
    <w:multiLevelType w:val="hybridMultilevel"/>
    <w:tmpl w:val="B72A7FC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2" w15:restartNumberingAfterBreak="0">
    <w:nsid w:val="47CE7B7C"/>
    <w:multiLevelType w:val="hybridMultilevel"/>
    <w:tmpl w:val="FD843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3" w15:restartNumberingAfterBreak="0">
    <w:nsid w:val="47E14033"/>
    <w:multiLevelType w:val="hybridMultilevel"/>
    <w:tmpl w:val="A39E7E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4" w15:restartNumberingAfterBreak="0">
    <w:nsid w:val="47F009FD"/>
    <w:multiLevelType w:val="hybridMultilevel"/>
    <w:tmpl w:val="E5EE91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5" w15:restartNumberingAfterBreak="0">
    <w:nsid w:val="481C2A70"/>
    <w:multiLevelType w:val="hybridMultilevel"/>
    <w:tmpl w:val="6F8007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6" w15:restartNumberingAfterBreak="0">
    <w:nsid w:val="48412A6D"/>
    <w:multiLevelType w:val="hybridMultilevel"/>
    <w:tmpl w:val="C74C47DA"/>
    <w:lvl w:ilvl="0" w:tplc="040C0005">
      <w:start w:val="1"/>
      <w:numFmt w:val="bullet"/>
      <w:lvlText w:val=""/>
      <w:lvlJc w:val="left"/>
      <w:pPr>
        <w:ind w:left="776" w:hanging="360"/>
      </w:pPr>
      <w:rPr>
        <w:rFonts w:ascii="Wingdings" w:hAnsi="Wingdings"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257" w15:restartNumberingAfterBreak="0">
    <w:nsid w:val="48A77E08"/>
    <w:multiLevelType w:val="hybridMultilevel"/>
    <w:tmpl w:val="A4CE1444"/>
    <w:lvl w:ilvl="0" w:tplc="14649EE8">
      <w:start w:val="1"/>
      <w:numFmt w:val="bullet"/>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8" w15:restartNumberingAfterBreak="0">
    <w:nsid w:val="48AA5E5B"/>
    <w:multiLevelType w:val="hybridMultilevel"/>
    <w:tmpl w:val="31EA5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48C14FA8"/>
    <w:multiLevelType w:val="hybridMultilevel"/>
    <w:tmpl w:val="54F25A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0" w15:restartNumberingAfterBreak="0">
    <w:nsid w:val="48C1657A"/>
    <w:multiLevelType w:val="hybridMultilevel"/>
    <w:tmpl w:val="A590F06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1" w15:restartNumberingAfterBreak="0">
    <w:nsid w:val="48D9028B"/>
    <w:multiLevelType w:val="hybridMultilevel"/>
    <w:tmpl w:val="228A850C"/>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2" w15:restartNumberingAfterBreak="0">
    <w:nsid w:val="48DA1F85"/>
    <w:multiLevelType w:val="hybridMultilevel"/>
    <w:tmpl w:val="DB54C7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3" w15:restartNumberingAfterBreak="0">
    <w:nsid w:val="48F81A2A"/>
    <w:multiLevelType w:val="hybridMultilevel"/>
    <w:tmpl w:val="1B248EC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4" w15:restartNumberingAfterBreak="0">
    <w:nsid w:val="49D65709"/>
    <w:multiLevelType w:val="hybridMultilevel"/>
    <w:tmpl w:val="D34A4E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5" w15:restartNumberingAfterBreak="0">
    <w:nsid w:val="4AA30C08"/>
    <w:multiLevelType w:val="hybridMultilevel"/>
    <w:tmpl w:val="994EC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6" w15:restartNumberingAfterBreak="0">
    <w:nsid w:val="4AA909FC"/>
    <w:multiLevelType w:val="hybridMultilevel"/>
    <w:tmpl w:val="83BAF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7" w15:restartNumberingAfterBreak="0">
    <w:nsid w:val="4AD46995"/>
    <w:multiLevelType w:val="hybridMultilevel"/>
    <w:tmpl w:val="1EDE87C2"/>
    <w:lvl w:ilvl="0" w:tplc="D9F29E3E">
      <w:numFmt w:val="bullet"/>
      <w:lvlText w:val="•"/>
      <w:lvlJc w:val="left"/>
      <w:pPr>
        <w:ind w:left="2829" w:hanging="705"/>
      </w:pPr>
      <w:rPr>
        <w:rFonts w:ascii="Times New Roman" w:eastAsiaTheme="minorHAnsi" w:hAnsi="Times New Roman" w:cs="Times New Roman" w:hint="default"/>
      </w:rPr>
    </w:lvl>
    <w:lvl w:ilvl="1" w:tplc="040C0003" w:tentative="1">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268" w15:restartNumberingAfterBreak="0">
    <w:nsid w:val="4ADE7220"/>
    <w:multiLevelType w:val="hybridMultilevel"/>
    <w:tmpl w:val="15BE9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9" w15:restartNumberingAfterBreak="0">
    <w:nsid w:val="4AFC749D"/>
    <w:multiLevelType w:val="hybridMultilevel"/>
    <w:tmpl w:val="D4EE61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0" w15:restartNumberingAfterBreak="0">
    <w:nsid w:val="4B4B3BD9"/>
    <w:multiLevelType w:val="hybridMultilevel"/>
    <w:tmpl w:val="95961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1" w15:restartNumberingAfterBreak="0">
    <w:nsid w:val="4BCF1634"/>
    <w:multiLevelType w:val="hybridMultilevel"/>
    <w:tmpl w:val="6F4AD4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2" w15:restartNumberingAfterBreak="0">
    <w:nsid w:val="4BDE4ABC"/>
    <w:multiLevelType w:val="hybridMultilevel"/>
    <w:tmpl w:val="A2CE6900"/>
    <w:lvl w:ilvl="0" w:tplc="14649EE8">
      <w:start w:val="1"/>
      <w:numFmt w:val="bullet"/>
      <w:lvlText w:val=""/>
      <w:lvlPicBulletId w:val="2"/>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3" w15:restartNumberingAfterBreak="0">
    <w:nsid w:val="4C4E0669"/>
    <w:multiLevelType w:val="hybridMultilevel"/>
    <w:tmpl w:val="1848D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4" w15:restartNumberingAfterBreak="0">
    <w:nsid w:val="4C884B2D"/>
    <w:multiLevelType w:val="hybridMultilevel"/>
    <w:tmpl w:val="936AF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5" w15:restartNumberingAfterBreak="0">
    <w:nsid w:val="4D810C13"/>
    <w:multiLevelType w:val="hybridMultilevel"/>
    <w:tmpl w:val="DD28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6" w15:restartNumberingAfterBreak="0">
    <w:nsid w:val="4DA1671F"/>
    <w:multiLevelType w:val="hybridMultilevel"/>
    <w:tmpl w:val="9B3E0B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7" w15:restartNumberingAfterBreak="0">
    <w:nsid w:val="4DAD1984"/>
    <w:multiLevelType w:val="hybridMultilevel"/>
    <w:tmpl w:val="D6B8D64E"/>
    <w:lvl w:ilvl="0" w:tplc="040C0001">
      <w:start w:val="1"/>
      <w:numFmt w:val="bullet"/>
      <w:lvlText w:val=""/>
      <w:lvlJc w:val="left"/>
      <w:pPr>
        <w:ind w:left="1647" w:hanging="360"/>
      </w:pPr>
      <w:rPr>
        <w:rFonts w:ascii="Symbol" w:hAnsi="Symbol" w:hint="default"/>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78" w15:restartNumberingAfterBreak="0">
    <w:nsid w:val="4DB731D8"/>
    <w:multiLevelType w:val="hybridMultilevel"/>
    <w:tmpl w:val="5D88A7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9" w15:restartNumberingAfterBreak="0">
    <w:nsid w:val="4EA718CA"/>
    <w:multiLevelType w:val="hybridMultilevel"/>
    <w:tmpl w:val="77AC6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0" w15:restartNumberingAfterBreak="0">
    <w:nsid w:val="4EAE394A"/>
    <w:multiLevelType w:val="hybridMultilevel"/>
    <w:tmpl w:val="2560441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1" w15:restartNumberingAfterBreak="0">
    <w:nsid w:val="4F10577D"/>
    <w:multiLevelType w:val="hybridMultilevel"/>
    <w:tmpl w:val="216CB8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2" w15:restartNumberingAfterBreak="0">
    <w:nsid w:val="4F2C1C17"/>
    <w:multiLevelType w:val="hybridMultilevel"/>
    <w:tmpl w:val="A322D8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3" w15:restartNumberingAfterBreak="0">
    <w:nsid w:val="4FE25379"/>
    <w:multiLevelType w:val="hybridMultilevel"/>
    <w:tmpl w:val="4474A7E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4" w15:restartNumberingAfterBreak="0">
    <w:nsid w:val="50673EEA"/>
    <w:multiLevelType w:val="hybridMultilevel"/>
    <w:tmpl w:val="C0B098B6"/>
    <w:lvl w:ilvl="0" w:tplc="D9F29E3E">
      <w:numFmt w:val="bullet"/>
      <w:lvlText w:val="•"/>
      <w:lvlJc w:val="left"/>
      <w:pPr>
        <w:ind w:left="3213" w:hanging="705"/>
      </w:pPr>
      <w:rPr>
        <w:rFonts w:ascii="Times New Roman" w:eastAsiaTheme="minorHAnsi"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5" w15:restartNumberingAfterBreak="0">
    <w:nsid w:val="50D3715C"/>
    <w:multiLevelType w:val="hybridMultilevel"/>
    <w:tmpl w:val="36861FCA"/>
    <w:lvl w:ilvl="0" w:tplc="040C0001">
      <w:start w:val="1"/>
      <w:numFmt w:val="bullet"/>
      <w:lvlText w:val=""/>
      <w:lvlJc w:val="left"/>
      <w:pPr>
        <w:ind w:left="2136" w:hanging="360"/>
      </w:pPr>
      <w:rPr>
        <w:rFonts w:ascii="Symbol" w:hAnsi="Symbol"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86" w15:restartNumberingAfterBreak="0">
    <w:nsid w:val="50D94FFA"/>
    <w:multiLevelType w:val="hybridMultilevel"/>
    <w:tmpl w:val="E990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7" w15:restartNumberingAfterBreak="0">
    <w:nsid w:val="51254B8F"/>
    <w:multiLevelType w:val="hybridMultilevel"/>
    <w:tmpl w:val="E222D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8" w15:restartNumberingAfterBreak="0">
    <w:nsid w:val="512F4AF4"/>
    <w:multiLevelType w:val="hybridMultilevel"/>
    <w:tmpl w:val="6FBC053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9" w15:restartNumberingAfterBreak="0">
    <w:nsid w:val="51B26BF7"/>
    <w:multiLevelType w:val="hybridMultilevel"/>
    <w:tmpl w:val="5D96D4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0" w15:restartNumberingAfterBreak="0">
    <w:nsid w:val="51D812CC"/>
    <w:multiLevelType w:val="hybridMultilevel"/>
    <w:tmpl w:val="91A033A2"/>
    <w:lvl w:ilvl="0" w:tplc="14649EE8">
      <w:start w:val="1"/>
      <w:numFmt w:val="bullet"/>
      <w:lvlText w:val=""/>
      <w:lvlPicBulletId w:val="3"/>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1" w15:restartNumberingAfterBreak="0">
    <w:nsid w:val="522D3CEB"/>
    <w:multiLevelType w:val="hybridMultilevel"/>
    <w:tmpl w:val="94C6DD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2" w15:restartNumberingAfterBreak="0">
    <w:nsid w:val="526B1607"/>
    <w:multiLevelType w:val="hybridMultilevel"/>
    <w:tmpl w:val="180E4AD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3" w15:restartNumberingAfterBreak="0">
    <w:nsid w:val="52AB3714"/>
    <w:multiLevelType w:val="hybridMultilevel"/>
    <w:tmpl w:val="DD98A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4" w15:restartNumberingAfterBreak="0">
    <w:nsid w:val="52BA6780"/>
    <w:multiLevelType w:val="hybridMultilevel"/>
    <w:tmpl w:val="BEFEB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5" w15:restartNumberingAfterBreak="0">
    <w:nsid w:val="52DA2DF6"/>
    <w:multiLevelType w:val="hybridMultilevel"/>
    <w:tmpl w:val="DE60BBCA"/>
    <w:lvl w:ilvl="0" w:tplc="040C0003">
      <w:start w:val="1"/>
      <w:numFmt w:val="bullet"/>
      <w:lvlText w:val="o"/>
      <w:lvlJc w:val="left"/>
      <w:pPr>
        <w:ind w:left="1424" w:hanging="360"/>
      </w:pPr>
      <w:rPr>
        <w:rFonts w:ascii="Courier New" w:hAnsi="Courier New" w:cs="Courier New" w:hint="default"/>
      </w:rPr>
    </w:lvl>
    <w:lvl w:ilvl="1" w:tplc="040C0003" w:tentative="1">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296" w15:restartNumberingAfterBreak="0">
    <w:nsid w:val="52E96ABB"/>
    <w:multiLevelType w:val="hybridMultilevel"/>
    <w:tmpl w:val="BC022C56"/>
    <w:lvl w:ilvl="0" w:tplc="040C0003">
      <w:start w:val="1"/>
      <w:numFmt w:val="bullet"/>
      <w:lvlText w:val="o"/>
      <w:lvlJc w:val="left"/>
      <w:pPr>
        <w:ind w:left="1493" w:hanging="360"/>
      </w:pPr>
      <w:rPr>
        <w:rFonts w:ascii="Courier New" w:hAnsi="Courier New" w:cs="Courier New" w:hint="default"/>
      </w:rPr>
    </w:lvl>
    <w:lvl w:ilvl="1" w:tplc="040C0003" w:tentative="1">
      <w:start w:val="1"/>
      <w:numFmt w:val="bullet"/>
      <w:lvlText w:val="o"/>
      <w:lvlJc w:val="left"/>
      <w:pPr>
        <w:ind w:left="1493" w:hanging="360"/>
      </w:pPr>
      <w:rPr>
        <w:rFonts w:ascii="Courier New" w:hAnsi="Courier New" w:cs="Courier New" w:hint="default"/>
      </w:rPr>
    </w:lvl>
    <w:lvl w:ilvl="2" w:tplc="040C0005">
      <w:start w:val="1"/>
      <w:numFmt w:val="bullet"/>
      <w:lvlText w:val=""/>
      <w:lvlJc w:val="left"/>
      <w:pPr>
        <w:ind w:left="2213" w:hanging="360"/>
      </w:pPr>
      <w:rPr>
        <w:rFonts w:ascii="Wingdings" w:hAnsi="Wingdings" w:hint="default"/>
      </w:rPr>
    </w:lvl>
    <w:lvl w:ilvl="3" w:tplc="040C0001">
      <w:start w:val="1"/>
      <w:numFmt w:val="bullet"/>
      <w:lvlText w:val=""/>
      <w:lvlJc w:val="left"/>
      <w:pPr>
        <w:ind w:left="2933" w:hanging="360"/>
      </w:pPr>
      <w:rPr>
        <w:rFonts w:ascii="Symbol" w:hAnsi="Symbol" w:hint="default"/>
      </w:rPr>
    </w:lvl>
    <w:lvl w:ilvl="4" w:tplc="040C0003">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297" w15:restartNumberingAfterBreak="0">
    <w:nsid w:val="54743849"/>
    <w:multiLevelType w:val="hybridMultilevel"/>
    <w:tmpl w:val="0A4A2B8A"/>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8" w15:restartNumberingAfterBreak="0">
    <w:nsid w:val="54DB2938"/>
    <w:multiLevelType w:val="hybridMultilevel"/>
    <w:tmpl w:val="E8FEEF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9" w15:restartNumberingAfterBreak="0">
    <w:nsid w:val="55346C61"/>
    <w:multiLevelType w:val="hybridMultilevel"/>
    <w:tmpl w:val="41BE90A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0" w15:restartNumberingAfterBreak="0">
    <w:nsid w:val="554A3131"/>
    <w:multiLevelType w:val="hybridMultilevel"/>
    <w:tmpl w:val="E2046300"/>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1" w15:restartNumberingAfterBreak="0">
    <w:nsid w:val="556D0CD9"/>
    <w:multiLevelType w:val="hybridMultilevel"/>
    <w:tmpl w:val="55E212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2" w15:restartNumberingAfterBreak="0">
    <w:nsid w:val="55723208"/>
    <w:multiLevelType w:val="hybridMultilevel"/>
    <w:tmpl w:val="90B4B97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3" w15:restartNumberingAfterBreak="0">
    <w:nsid w:val="558B0F1A"/>
    <w:multiLevelType w:val="hybridMultilevel"/>
    <w:tmpl w:val="F76459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4" w15:restartNumberingAfterBreak="0">
    <w:nsid w:val="558C1FA1"/>
    <w:multiLevelType w:val="hybridMultilevel"/>
    <w:tmpl w:val="239427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5" w15:restartNumberingAfterBreak="0">
    <w:nsid w:val="56665FEF"/>
    <w:multiLevelType w:val="hybridMultilevel"/>
    <w:tmpl w:val="1B8063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6" w15:restartNumberingAfterBreak="0">
    <w:nsid w:val="567645C1"/>
    <w:multiLevelType w:val="hybridMultilevel"/>
    <w:tmpl w:val="62724D6E"/>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7" w15:restartNumberingAfterBreak="0">
    <w:nsid w:val="567E7A80"/>
    <w:multiLevelType w:val="hybridMultilevel"/>
    <w:tmpl w:val="48CE7C8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8" w15:restartNumberingAfterBreak="0">
    <w:nsid w:val="568857C8"/>
    <w:multiLevelType w:val="hybridMultilevel"/>
    <w:tmpl w:val="BB623A8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9" w15:restartNumberingAfterBreak="0">
    <w:nsid w:val="56FC3BB0"/>
    <w:multiLevelType w:val="hybridMultilevel"/>
    <w:tmpl w:val="25E897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0" w15:restartNumberingAfterBreak="0">
    <w:nsid w:val="57326409"/>
    <w:multiLevelType w:val="hybridMultilevel"/>
    <w:tmpl w:val="CD34CF9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1" w15:restartNumberingAfterBreak="0">
    <w:nsid w:val="583D5DAF"/>
    <w:multiLevelType w:val="hybridMultilevel"/>
    <w:tmpl w:val="7BA6F260"/>
    <w:lvl w:ilvl="0" w:tplc="14649EE8">
      <w:start w:val="1"/>
      <w:numFmt w:val="bullet"/>
      <w:lvlText w:val=""/>
      <w:lvlPicBulletId w:val="3"/>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14649EE8">
      <w:start w:val="1"/>
      <w:numFmt w:val="bullet"/>
      <w:lvlText w:val=""/>
      <w:lvlPicBulletId w:val="2"/>
      <w:lvlJc w:val="left"/>
      <w:pPr>
        <w:ind w:left="2880" w:hanging="360"/>
      </w:pPr>
      <w:rPr>
        <w:rFonts w:ascii="Symbol" w:hAnsi="Symbol" w:hint="default"/>
        <w:color w:val="auto"/>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2" w15:restartNumberingAfterBreak="0">
    <w:nsid w:val="588F2352"/>
    <w:multiLevelType w:val="hybridMultilevel"/>
    <w:tmpl w:val="50DEE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3" w15:restartNumberingAfterBreak="0">
    <w:nsid w:val="58B30FD8"/>
    <w:multiLevelType w:val="hybridMultilevel"/>
    <w:tmpl w:val="3DC61DCA"/>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58C957F3"/>
    <w:multiLevelType w:val="hybridMultilevel"/>
    <w:tmpl w:val="462C93E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5" w15:restartNumberingAfterBreak="0">
    <w:nsid w:val="590C582C"/>
    <w:multiLevelType w:val="hybridMultilevel"/>
    <w:tmpl w:val="BEAA1E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59BC3A2D"/>
    <w:multiLevelType w:val="hybridMultilevel"/>
    <w:tmpl w:val="102E1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7" w15:restartNumberingAfterBreak="0">
    <w:nsid w:val="59C532C8"/>
    <w:multiLevelType w:val="hybridMultilevel"/>
    <w:tmpl w:val="C5749786"/>
    <w:lvl w:ilvl="0" w:tplc="040C0001">
      <w:start w:val="1"/>
      <w:numFmt w:val="bullet"/>
      <w:lvlText w:val=""/>
      <w:lvlJc w:val="left"/>
      <w:pPr>
        <w:ind w:left="2845"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18" w15:restartNumberingAfterBreak="0">
    <w:nsid w:val="5A6E7FBF"/>
    <w:multiLevelType w:val="hybridMultilevel"/>
    <w:tmpl w:val="A73C2B2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9" w15:restartNumberingAfterBreak="0">
    <w:nsid w:val="5AB775E5"/>
    <w:multiLevelType w:val="hybridMultilevel"/>
    <w:tmpl w:val="5F024532"/>
    <w:lvl w:ilvl="0" w:tplc="D9F29E3E">
      <w:numFmt w:val="bullet"/>
      <w:lvlText w:val="•"/>
      <w:lvlJc w:val="left"/>
      <w:pPr>
        <w:ind w:left="1286" w:hanging="360"/>
      </w:pPr>
      <w:rPr>
        <w:rFonts w:ascii="Times New Roman" w:eastAsiaTheme="minorHAnsi" w:hAnsi="Times New Roman" w:cs="Times New Roman"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20" w15:restartNumberingAfterBreak="0">
    <w:nsid w:val="5AD278E5"/>
    <w:multiLevelType w:val="hybridMultilevel"/>
    <w:tmpl w:val="9360770E"/>
    <w:lvl w:ilvl="0" w:tplc="D9F29E3E">
      <w:numFmt w:val="bullet"/>
      <w:lvlText w:val="•"/>
      <w:lvlJc w:val="left"/>
      <w:pPr>
        <w:ind w:left="250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1" w15:restartNumberingAfterBreak="0">
    <w:nsid w:val="5AED779C"/>
    <w:multiLevelType w:val="hybridMultilevel"/>
    <w:tmpl w:val="E2FEA8C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2" w15:restartNumberingAfterBreak="0">
    <w:nsid w:val="5B081797"/>
    <w:multiLevelType w:val="hybridMultilevel"/>
    <w:tmpl w:val="9DD8D5C0"/>
    <w:lvl w:ilvl="0" w:tplc="040C0005">
      <w:start w:val="1"/>
      <w:numFmt w:val="bullet"/>
      <w:lvlText w:val=""/>
      <w:lvlJc w:val="left"/>
      <w:pPr>
        <w:ind w:left="720" w:hanging="360"/>
      </w:pPr>
      <w:rPr>
        <w:rFonts w:ascii="Wingdings" w:hAnsi="Wingdings" w:hint="default"/>
        <w:b w:val="0"/>
        <w:bCs w:val="0"/>
        <w:i w:val="0"/>
        <w:iCs w:val="0"/>
        <w:color w:val="auto"/>
        <w:sz w:val="20"/>
        <w:szCs w:val="2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3" w15:restartNumberingAfterBreak="0">
    <w:nsid w:val="5B46568A"/>
    <w:multiLevelType w:val="hybridMultilevel"/>
    <w:tmpl w:val="741E2FF2"/>
    <w:lvl w:ilvl="0" w:tplc="040C0003">
      <w:start w:val="1"/>
      <w:numFmt w:val="bullet"/>
      <w:lvlText w:val="o"/>
      <w:lvlJc w:val="left"/>
      <w:pPr>
        <w:ind w:left="1477" w:hanging="360"/>
      </w:pPr>
      <w:rPr>
        <w:rFonts w:ascii="Courier New" w:hAnsi="Courier New" w:cs="Courier New" w:hint="default"/>
      </w:rPr>
    </w:lvl>
    <w:lvl w:ilvl="1" w:tplc="040C0003">
      <w:start w:val="1"/>
      <w:numFmt w:val="bullet"/>
      <w:lvlText w:val="o"/>
      <w:lvlJc w:val="left"/>
      <w:pPr>
        <w:ind w:left="2197" w:hanging="360"/>
      </w:pPr>
      <w:rPr>
        <w:rFonts w:ascii="Courier New" w:hAnsi="Courier New" w:cs="Courier New" w:hint="default"/>
      </w:rPr>
    </w:lvl>
    <w:lvl w:ilvl="2" w:tplc="040C0005" w:tentative="1">
      <w:start w:val="1"/>
      <w:numFmt w:val="bullet"/>
      <w:lvlText w:val=""/>
      <w:lvlJc w:val="left"/>
      <w:pPr>
        <w:ind w:left="2917" w:hanging="360"/>
      </w:pPr>
      <w:rPr>
        <w:rFonts w:ascii="Wingdings" w:hAnsi="Wingdings" w:hint="default"/>
      </w:rPr>
    </w:lvl>
    <w:lvl w:ilvl="3" w:tplc="040C0001" w:tentative="1">
      <w:start w:val="1"/>
      <w:numFmt w:val="bullet"/>
      <w:lvlText w:val=""/>
      <w:lvlJc w:val="left"/>
      <w:pPr>
        <w:ind w:left="3637" w:hanging="360"/>
      </w:pPr>
      <w:rPr>
        <w:rFonts w:ascii="Symbol" w:hAnsi="Symbol" w:hint="default"/>
      </w:rPr>
    </w:lvl>
    <w:lvl w:ilvl="4" w:tplc="040C0003" w:tentative="1">
      <w:start w:val="1"/>
      <w:numFmt w:val="bullet"/>
      <w:lvlText w:val="o"/>
      <w:lvlJc w:val="left"/>
      <w:pPr>
        <w:ind w:left="4357" w:hanging="360"/>
      </w:pPr>
      <w:rPr>
        <w:rFonts w:ascii="Courier New" w:hAnsi="Courier New" w:cs="Courier New" w:hint="default"/>
      </w:rPr>
    </w:lvl>
    <w:lvl w:ilvl="5" w:tplc="040C0005" w:tentative="1">
      <w:start w:val="1"/>
      <w:numFmt w:val="bullet"/>
      <w:lvlText w:val=""/>
      <w:lvlJc w:val="left"/>
      <w:pPr>
        <w:ind w:left="5077" w:hanging="360"/>
      </w:pPr>
      <w:rPr>
        <w:rFonts w:ascii="Wingdings" w:hAnsi="Wingdings" w:hint="default"/>
      </w:rPr>
    </w:lvl>
    <w:lvl w:ilvl="6" w:tplc="040C0001" w:tentative="1">
      <w:start w:val="1"/>
      <w:numFmt w:val="bullet"/>
      <w:lvlText w:val=""/>
      <w:lvlJc w:val="left"/>
      <w:pPr>
        <w:ind w:left="5797" w:hanging="360"/>
      </w:pPr>
      <w:rPr>
        <w:rFonts w:ascii="Symbol" w:hAnsi="Symbol" w:hint="default"/>
      </w:rPr>
    </w:lvl>
    <w:lvl w:ilvl="7" w:tplc="040C0003" w:tentative="1">
      <w:start w:val="1"/>
      <w:numFmt w:val="bullet"/>
      <w:lvlText w:val="o"/>
      <w:lvlJc w:val="left"/>
      <w:pPr>
        <w:ind w:left="6517" w:hanging="360"/>
      </w:pPr>
      <w:rPr>
        <w:rFonts w:ascii="Courier New" w:hAnsi="Courier New" w:cs="Courier New" w:hint="default"/>
      </w:rPr>
    </w:lvl>
    <w:lvl w:ilvl="8" w:tplc="040C0005" w:tentative="1">
      <w:start w:val="1"/>
      <w:numFmt w:val="bullet"/>
      <w:lvlText w:val=""/>
      <w:lvlJc w:val="left"/>
      <w:pPr>
        <w:ind w:left="7237" w:hanging="360"/>
      </w:pPr>
      <w:rPr>
        <w:rFonts w:ascii="Wingdings" w:hAnsi="Wingdings" w:hint="default"/>
      </w:rPr>
    </w:lvl>
  </w:abstractNum>
  <w:abstractNum w:abstractNumId="324" w15:restartNumberingAfterBreak="0">
    <w:nsid w:val="5B8556ED"/>
    <w:multiLevelType w:val="hybridMultilevel"/>
    <w:tmpl w:val="081C7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5" w15:restartNumberingAfterBreak="0">
    <w:nsid w:val="5B9D4F37"/>
    <w:multiLevelType w:val="hybridMultilevel"/>
    <w:tmpl w:val="310888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6" w15:restartNumberingAfterBreak="0">
    <w:nsid w:val="5CDC309E"/>
    <w:multiLevelType w:val="hybridMultilevel"/>
    <w:tmpl w:val="903CE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7" w15:restartNumberingAfterBreak="0">
    <w:nsid w:val="5D0E37DD"/>
    <w:multiLevelType w:val="hybridMultilevel"/>
    <w:tmpl w:val="8AD6B4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8" w15:restartNumberingAfterBreak="0">
    <w:nsid w:val="5D5F4213"/>
    <w:multiLevelType w:val="hybridMultilevel"/>
    <w:tmpl w:val="3D1A738A"/>
    <w:lvl w:ilvl="0" w:tplc="040C0003">
      <w:start w:val="1"/>
      <w:numFmt w:val="bullet"/>
      <w:lvlText w:val="o"/>
      <w:lvlJc w:val="left"/>
      <w:pPr>
        <w:ind w:left="776" w:hanging="360"/>
      </w:pPr>
      <w:rPr>
        <w:rFonts w:ascii="Courier New" w:hAnsi="Courier New" w:cs="Courier New"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329" w15:restartNumberingAfterBreak="0">
    <w:nsid w:val="5D901E36"/>
    <w:multiLevelType w:val="hybridMultilevel"/>
    <w:tmpl w:val="D11CD5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0" w15:restartNumberingAfterBreak="0">
    <w:nsid w:val="5DDF01A2"/>
    <w:multiLevelType w:val="hybridMultilevel"/>
    <w:tmpl w:val="C3D2C466"/>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31" w15:restartNumberingAfterBreak="0">
    <w:nsid w:val="5DEC64BD"/>
    <w:multiLevelType w:val="hybridMultilevel"/>
    <w:tmpl w:val="094273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2" w15:restartNumberingAfterBreak="0">
    <w:nsid w:val="5E634097"/>
    <w:multiLevelType w:val="hybridMultilevel"/>
    <w:tmpl w:val="DEF635E0"/>
    <w:lvl w:ilvl="0" w:tplc="040C0001">
      <w:start w:val="1"/>
      <w:numFmt w:val="bullet"/>
      <w:lvlText w:val=""/>
      <w:lvlJc w:val="left"/>
      <w:pPr>
        <w:ind w:left="2140" w:hanging="360"/>
      </w:pPr>
      <w:rPr>
        <w:rFonts w:ascii="Symbol" w:hAnsi="Symbol" w:hint="default"/>
      </w:rPr>
    </w:lvl>
    <w:lvl w:ilvl="1" w:tplc="040C0003">
      <w:start w:val="1"/>
      <w:numFmt w:val="bullet"/>
      <w:lvlText w:val="o"/>
      <w:lvlJc w:val="left"/>
      <w:pPr>
        <w:ind w:left="2151" w:hanging="360"/>
      </w:pPr>
      <w:rPr>
        <w:rFonts w:ascii="Courier New" w:hAnsi="Courier New" w:cs="Courier New" w:hint="default"/>
      </w:rPr>
    </w:lvl>
    <w:lvl w:ilvl="2" w:tplc="040C0005">
      <w:start w:val="1"/>
      <w:numFmt w:val="bullet"/>
      <w:lvlText w:val=""/>
      <w:lvlJc w:val="left"/>
      <w:pPr>
        <w:ind w:left="2871" w:hanging="360"/>
      </w:pPr>
      <w:rPr>
        <w:rFonts w:ascii="Wingdings" w:hAnsi="Wingdings" w:hint="default"/>
      </w:rPr>
    </w:lvl>
    <w:lvl w:ilvl="3" w:tplc="040C000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333" w15:restartNumberingAfterBreak="0">
    <w:nsid w:val="5E6519C8"/>
    <w:multiLevelType w:val="hybridMultilevel"/>
    <w:tmpl w:val="C8AE4D06"/>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34" w15:restartNumberingAfterBreak="0">
    <w:nsid w:val="5F8A698E"/>
    <w:multiLevelType w:val="hybridMultilevel"/>
    <w:tmpl w:val="D7EE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5" w15:restartNumberingAfterBreak="0">
    <w:nsid w:val="601B3990"/>
    <w:multiLevelType w:val="hybridMultilevel"/>
    <w:tmpl w:val="940CF4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60D34A84"/>
    <w:multiLevelType w:val="hybridMultilevel"/>
    <w:tmpl w:val="02E45180"/>
    <w:lvl w:ilvl="0" w:tplc="040C0005">
      <w:start w:val="1"/>
      <w:numFmt w:val="bullet"/>
      <w:lvlText w:val=""/>
      <w:lvlJc w:val="left"/>
      <w:pPr>
        <w:ind w:left="779" w:hanging="360"/>
      </w:pPr>
      <w:rPr>
        <w:rFonts w:ascii="Wingdings" w:hAnsi="Wingdings" w:hint="default"/>
      </w:rPr>
    </w:lvl>
    <w:lvl w:ilvl="1" w:tplc="040C0003" w:tentative="1">
      <w:start w:val="1"/>
      <w:numFmt w:val="bullet"/>
      <w:lvlText w:val="o"/>
      <w:lvlJc w:val="left"/>
      <w:pPr>
        <w:ind w:left="1499" w:hanging="360"/>
      </w:pPr>
      <w:rPr>
        <w:rFonts w:ascii="Courier New" w:hAnsi="Courier New" w:cs="Courier New" w:hint="default"/>
      </w:rPr>
    </w:lvl>
    <w:lvl w:ilvl="2" w:tplc="040C0005">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337" w15:restartNumberingAfterBreak="0">
    <w:nsid w:val="60E91673"/>
    <w:multiLevelType w:val="hybridMultilevel"/>
    <w:tmpl w:val="D18C79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60F738DD"/>
    <w:multiLevelType w:val="hybridMultilevel"/>
    <w:tmpl w:val="7D7C6D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9" w15:restartNumberingAfterBreak="0">
    <w:nsid w:val="61194C7F"/>
    <w:multiLevelType w:val="hybridMultilevel"/>
    <w:tmpl w:val="06CC2BA6"/>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0" w15:restartNumberingAfterBreak="0">
    <w:nsid w:val="611B0664"/>
    <w:multiLevelType w:val="hybridMultilevel"/>
    <w:tmpl w:val="CE285B08"/>
    <w:lvl w:ilvl="0" w:tplc="D9F29E3E">
      <w:numFmt w:val="bullet"/>
      <w:lvlText w:val="•"/>
      <w:lvlJc w:val="left"/>
      <w:pPr>
        <w:ind w:left="2505" w:hanging="705"/>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1" w15:restartNumberingAfterBreak="0">
    <w:nsid w:val="613A46FA"/>
    <w:multiLevelType w:val="hybridMultilevel"/>
    <w:tmpl w:val="6A40ABDE"/>
    <w:lvl w:ilvl="0" w:tplc="040C0001">
      <w:start w:val="1"/>
      <w:numFmt w:val="bullet"/>
      <w:lvlText w:val=""/>
      <w:lvlJc w:val="left"/>
      <w:pPr>
        <w:ind w:left="774" w:hanging="360"/>
      </w:pPr>
      <w:rPr>
        <w:rFonts w:ascii="Symbol" w:hAnsi="Symbol" w:hint="default"/>
      </w:rPr>
    </w:lvl>
    <w:lvl w:ilvl="1" w:tplc="040C0003">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42" w15:restartNumberingAfterBreak="0">
    <w:nsid w:val="61B94CB2"/>
    <w:multiLevelType w:val="hybridMultilevel"/>
    <w:tmpl w:val="AA04C6E6"/>
    <w:lvl w:ilvl="0" w:tplc="D9F29E3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3" w15:restartNumberingAfterBreak="0">
    <w:nsid w:val="61F11609"/>
    <w:multiLevelType w:val="hybridMultilevel"/>
    <w:tmpl w:val="F14C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4" w15:restartNumberingAfterBreak="0">
    <w:nsid w:val="62231A42"/>
    <w:multiLevelType w:val="hybridMultilevel"/>
    <w:tmpl w:val="CE0645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5" w15:restartNumberingAfterBreak="0">
    <w:nsid w:val="62257EC6"/>
    <w:multiLevelType w:val="hybridMultilevel"/>
    <w:tmpl w:val="84EA635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6" w15:restartNumberingAfterBreak="0">
    <w:nsid w:val="623C5112"/>
    <w:multiLevelType w:val="hybridMultilevel"/>
    <w:tmpl w:val="C8001E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7" w15:restartNumberingAfterBreak="0">
    <w:nsid w:val="6291139C"/>
    <w:multiLevelType w:val="hybridMultilevel"/>
    <w:tmpl w:val="0C72E2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8" w15:restartNumberingAfterBreak="0">
    <w:nsid w:val="629A6E46"/>
    <w:multiLevelType w:val="hybridMultilevel"/>
    <w:tmpl w:val="7D5483FE"/>
    <w:lvl w:ilvl="0" w:tplc="B7EEC2A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9" w15:restartNumberingAfterBreak="0">
    <w:nsid w:val="62DF426F"/>
    <w:multiLevelType w:val="hybridMultilevel"/>
    <w:tmpl w:val="AFDAAD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0" w15:restartNumberingAfterBreak="0">
    <w:nsid w:val="62FD5104"/>
    <w:multiLevelType w:val="hybridMultilevel"/>
    <w:tmpl w:val="B548F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1" w15:restartNumberingAfterBreak="0">
    <w:nsid w:val="63162059"/>
    <w:multiLevelType w:val="hybridMultilevel"/>
    <w:tmpl w:val="7D2EBF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2" w15:restartNumberingAfterBreak="0">
    <w:nsid w:val="632B329E"/>
    <w:multiLevelType w:val="hybridMultilevel"/>
    <w:tmpl w:val="04C0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3" w15:restartNumberingAfterBreak="0">
    <w:nsid w:val="634F0EEF"/>
    <w:multiLevelType w:val="hybridMultilevel"/>
    <w:tmpl w:val="2A824A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4" w15:restartNumberingAfterBreak="0">
    <w:nsid w:val="639C1A49"/>
    <w:multiLevelType w:val="hybridMultilevel"/>
    <w:tmpl w:val="36560F9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5" w15:restartNumberingAfterBreak="0">
    <w:nsid w:val="63BB4098"/>
    <w:multiLevelType w:val="hybridMultilevel"/>
    <w:tmpl w:val="CA64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6" w15:restartNumberingAfterBreak="0">
    <w:nsid w:val="64432929"/>
    <w:multiLevelType w:val="hybridMultilevel"/>
    <w:tmpl w:val="BC86EA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7" w15:restartNumberingAfterBreak="0">
    <w:nsid w:val="64B12B4C"/>
    <w:multiLevelType w:val="hybridMultilevel"/>
    <w:tmpl w:val="6986D5AA"/>
    <w:lvl w:ilvl="0" w:tplc="D9F29E3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8" w15:restartNumberingAfterBreak="0">
    <w:nsid w:val="65233096"/>
    <w:multiLevelType w:val="hybridMultilevel"/>
    <w:tmpl w:val="95485472"/>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9" w15:restartNumberingAfterBreak="0">
    <w:nsid w:val="657B675B"/>
    <w:multiLevelType w:val="hybridMultilevel"/>
    <w:tmpl w:val="98A20A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0" w15:restartNumberingAfterBreak="0">
    <w:nsid w:val="659E189C"/>
    <w:multiLevelType w:val="hybridMultilevel"/>
    <w:tmpl w:val="46D84C7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1" w15:restartNumberingAfterBreak="0">
    <w:nsid w:val="663004A6"/>
    <w:multiLevelType w:val="hybridMultilevel"/>
    <w:tmpl w:val="A2ECA2D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2" w15:restartNumberingAfterBreak="0">
    <w:nsid w:val="664A6897"/>
    <w:multiLevelType w:val="hybridMultilevel"/>
    <w:tmpl w:val="550AE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3" w15:restartNumberingAfterBreak="0">
    <w:nsid w:val="66D43211"/>
    <w:multiLevelType w:val="hybridMultilevel"/>
    <w:tmpl w:val="5CF0F7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4" w15:restartNumberingAfterBreak="0">
    <w:nsid w:val="66E22A35"/>
    <w:multiLevelType w:val="hybridMultilevel"/>
    <w:tmpl w:val="E7E6126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5" w15:restartNumberingAfterBreak="0">
    <w:nsid w:val="6753309D"/>
    <w:multiLevelType w:val="hybridMultilevel"/>
    <w:tmpl w:val="116CCC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6" w15:restartNumberingAfterBreak="0">
    <w:nsid w:val="6771197A"/>
    <w:multiLevelType w:val="hybridMultilevel"/>
    <w:tmpl w:val="3BA47364"/>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7" w15:restartNumberingAfterBreak="0">
    <w:nsid w:val="67917A68"/>
    <w:multiLevelType w:val="hybridMultilevel"/>
    <w:tmpl w:val="1A4C1EF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8" w15:restartNumberingAfterBreak="0">
    <w:nsid w:val="680E38DC"/>
    <w:multiLevelType w:val="hybridMultilevel"/>
    <w:tmpl w:val="3E70C164"/>
    <w:lvl w:ilvl="0" w:tplc="AAAC1D72">
      <w:start w:val="1"/>
      <w:numFmt w:val="decimal"/>
      <w:lvlText w:val="%1."/>
      <w:lvlJc w:val="left"/>
      <w:pPr>
        <w:ind w:left="2126" w:hanging="71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69" w15:restartNumberingAfterBreak="0">
    <w:nsid w:val="681249CB"/>
    <w:multiLevelType w:val="hybridMultilevel"/>
    <w:tmpl w:val="EE5E1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0" w15:restartNumberingAfterBreak="0">
    <w:nsid w:val="684A3F25"/>
    <w:multiLevelType w:val="hybridMultilevel"/>
    <w:tmpl w:val="567A0232"/>
    <w:lvl w:ilvl="0" w:tplc="5E5C5050">
      <w:numFmt w:val="bullet"/>
      <w:lvlText w:val="•"/>
      <w:lvlJc w:val="left"/>
      <w:pPr>
        <w:ind w:left="1070" w:hanging="71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1" w15:restartNumberingAfterBreak="0">
    <w:nsid w:val="684C79EF"/>
    <w:multiLevelType w:val="hybridMultilevel"/>
    <w:tmpl w:val="A2EA85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2" w15:restartNumberingAfterBreak="0">
    <w:nsid w:val="687D4793"/>
    <w:multiLevelType w:val="hybridMultilevel"/>
    <w:tmpl w:val="19A069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3" w15:restartNumberingAfterBreak="0">
    <w:nsid w:val="688B72B1"/>
    <w:multiLevelType w:val="hybridMultilevel"/>
    <w:tmpl w:val="8D2C69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4" w15:restartNumberingAfterBreak="0">
    <w:nsid w:val="68A421C2"/>
    <w:multiLevelType w:val="hybridMultilevel"/>
    <w:tmpl w:val="7DA804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5" w15:restartNumberingAfterBreak="0">
    <w:nsid w:val="68B65F3B"/>
    <w:multiLevelType w:val="hybridMultilevel"/>
    <w:tmpl w:val="BD9A72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6" w15:restartNumberingAfterBreak="0">
    <w:nsid w:val="68D62A4A"/>
    <w:multiLevelType w:val="hybridMultilevel"/>
    <w:tmpl w:val="6152EE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7" w15:restartNumberingAfterBreak="0">
    <w:nsid w:val="68DC1251"/>
    <w:multiLevelType w:val="hybridMultilevel"/>
    <w:tmpl w:val="A738AB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8" w15:restartNumberingAfterBreak="0">
    <w:nsid w:val="68F01B18"/>
    <w:multiLevelType w:val="hybridMultilevel"/>
    <w:tmpl w:val="526EA6DC"/>
    <w:lvl w:ilvl="0" w:tplc="58E4AFDC">
      <w:start w:val="1"/>
      <w:numFmt w:val="bullet"/>
      <w:lvlText w:val=""/>
      <w:lvlPicBulletId w:val="0"/>
      <w:lvlJc w:val="left"/>
      <w:pPr>
        <w:ind w:left="765" w:hanging="360"/>
      </w:pPr>
      <w:rPr>
        <w:rFonts w:ascii="Symbol" w:hAnsi="Symbol" w:hint="default"/>
        <w:color w:val="auto"/>
        <w:sz w:val="22"/>
        <w:szCs w:val="22"/>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79" w15:restartNumberingAfterBreak="0">
    <w:nsid w:val="6940170A"/>
    <w:multiLevelType w:val="hybridMultilevel"/>
    <w:tmpl w:val="2F16DA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0" w15:restartNumberingAfterBreak="0">
    <w:nsid w:val="6954168A"/>
    <w:multiLevelType w:val="hybridMultilevel"/>
    <w:tmpl w:val="E1168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1" w15:restartNumberingAfterBreak="0">
    <w:nsid w:val="6A051EDA"/>
    <w:multiLevelType w:val="hybridMultilevel"/>
    <w:tmpl w:val="787A638E"/>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2" w15:restartNumberingAfterBreak="0">
    <w:nsid w:val="6A201D12"/>
    <w:multiLevelType w:val="hybridMultilevel"/>
    <w:tmpl w:val="DA6C195C"/>
    <w:lvl w:ilvl="0" w:tplc="040C0001">
      <w:start w:val="1"/>
      <w:numFmt w:val="bullet"/>
      <w:lvlText w:val=""/>
      <w:lvlJc w:val="left"/>
      <w:pPr>
        <w:ind w:left="779" w:hanging="360"/>
      </w:pPr>
      <w:rPr>
        <w:rFonts w:ascii="Symbol" w:hAnsi="Symbol" w:hint="default"/>
      </w:rPr>
    </w:lvl>
    <w:lvl w:ilvl="1" w:tplc="040C0003" w:tentative="1">
      <w:start w:val="1"/>
      <w:numFmt w:val="bullet"/>
      <w:lvlText w:val="o"/>
      <w:lvlJc w:val="left"/>
      <w:pPr>
        <w:ind w:left="1499" w:hanging="360"/>
      </w:pPr>
      <w:rPr>
        <w:rFonts w:ascii="Courier New" w:hAnsi="Courier New" w:cs="Courier New" w:hint="default"/>
      </w:rPr>
    </w:lvl>
    <w:lvl w:ilvl="2" w:tplc="040C0005" w:tentative="1">
      <w:start w:val="1"/>
      <w:numFmt w:val="bullet"/>
      <w:lvlText w:val=""/>
      <w:lvlJc w:val="left"/>
      <w:pPr>
        <w:ind w:left="2219" w:hanging="360"/>
      </w:pPr>
      <w:rPr>
        <w:rFonts w:ascii="Wingdings" w:hAnsi="Wingdings" w:hint="default"/>
      </w:rPr>
    </w:lvl>
    <w:lvl w:ilvl="3" w:tplc="040C0001" w:tentative="1">
      <w:start w:val="1"/>
      <w:numFmt w:val="bullet"/>
      <w:lvlText w:val=""/>
      <w:lvlJc w:val="left"/>
      <w:pPr>
        <w:ind w:left="2939" w:hanging="360"/>
      </w:pPr>
      <w:rPr>
        <w:rFonts w:ascii="Symbol" w:hAnsi="Symbol" w:hint="default"/>
      </w:rPr>
    </w:lvl>
    <w:lvl w:ilvl="4" w:tplc="040C0003" w:tentative="1">
      <w:start w:val="1"/>
      <w:numFmt w:val="bullet"/>
      <w:lvlText w:val="o"/>
      <w:lvlJc w:val="left"/>
      <w:pPr>
        <w:ind w:left="3659" w:hanging="360"/>
      </w:pPr>
      <w:rPr>
        <w:rFonts w:ascii="Courier New" w:hAnsi="Courier New" w:cs="Courier New" w:hint="default"/>
      </w:rPr>
    </w:lvl>
    <w:lvl w:ilvl="5" w:tplc="040C0005" w:tentative="1">
      <w:start w:val="1"/>
      <w:numFmt w:val="bullet"/>
      <w:lvlText w:val=""/>
      <w:lvlJc w:val="left"/>
      <w:pPr>
        <w:ind w:left="4379" w:hanging="360"/>
      </w:pPr>
      <w:rPr>
        <w:rFonts w:ascii="Wingdings" w:hAnsi="Wingdings" w:hint="default"/>
      </w:rPr>
    </w:lvl>
    <w:lvl w:ilvl="6" w:tplc="040C0001" w:tentative="1">
      <w:start w:val="1"/>
      <w:numFmt w:val="bullet"/>
      <w:lvlText w:val=""/>
      <w:lvlJc w:val="left"/>
      <w:pPr>
        <w:ind w:left="5099" w:hanging="360"/>
      </w:pPr>
      <w:rPr>
        <w:rFonts w:ascii="Symbol" w:hAnsi="Symbol" w:hint="default"/>
      </w:rPr>
    </w:lvl>
    <w:lvl w:ilvl="7" w:tplc="040C0003" w:tentative="1">
      <w:start w:val="1"/>
      <w:numFmt w:val="bullet"/>
      <w:lvlText w:val="o"/>
      <w:lvlJc w:val="left"/>
      <w:pPr>
        <w:ind w:left="5819" w:hanging="360"/>
      </w:pPr>
      <w:rPr>
        <w:rFonts w:ascii="Courier New" w:hAnsi="Courier New" w:cs="Courier New" w:hint="default"/>
      </w:rPr>
    </w:lvl>
    <w:lvl w:ilvl="8" w:tplc="040C0005" w:tentative="1">
      <w:start w:val="1"/>
      <w:numFmt w:val="bullet"/>
      <w:lvlText w:val=""/>
      <w:lvlJc w:val="left"/>
      <w:pPr>
        <w:ind w:left="6539" w:hanging="360"/>
      </w:pPr>
      <w:rPr>
        <w:rFonts w:ascii="Wingdings" w:hAnsi="Wingdings" w:hint="default"/>
      </w:rPr>
    </w:lvl>
  </w:abstractNum>
  <w:abstractNum w:abstractNumId="383" w15:restartNumberingAfterBreak="0">
    <w:nsid w:val="6A273033"/>
    <w:multiLevelType w:val="hybridMultilevel"/>
    <w:tmpl w:val="91B206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4" w15:restartNumberingAfterBreak="0">
    <w:nsid w:val="6A504091"/>
    <w:multiLevelType w:val="hybridMultilevel"/>
    <w:tmpl w:val="830CE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5" w15:restartNumberingAfterBreak="0">
    <w:nsid w:val="6A730762"/>
    <w:multiLevelType w:val="hybridMultilevel"/>
    <w:tmpl w:val="104C7F8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6" w15:restartNumberingAfterBreak="0">
    <w:nsid w:val="6AE06584"/>
    <w:multiLevelType w:val="hybridMultilevel"/>
    <w:tmpl w:val="92CE908E"/>
    <w:lvl w:ilvl="0" w:tplc="040C0003">
      <w:start w:val="1"/>
      <w:numFmt w:val="bullet"/>
      <w:lvlText w:val="o"/>
      <w:lvlJc w:val="left"/>
      <w:pPr>
        <w:ind w:left="1487" w:hanging="360"/>
      </w:pPr>
      <w:rPr>
        <w:rFonts w:ascii="Courier New" w:hAnsi="Courier New" w:cs="Courier New" w:hint="default"/>
      </w:rPr>
    </w:lvl>
    <w:lvl w:ilvl="1" w:tplc="040C0003" w:tentative="1">
      <w:start w:val="1"/>
      <w:numFmt w:val="bullet"/>
      <w:lvlText w:val="o"/>
      <w:lvlJc w:val="left"/>
      <w:pPr>
        <w:ind w:left="2207" w:hanging="360"/>
      </w:pPr>
      <w:rPr>
        <w:rFonts w:ascii="Courier New" w:hAnsi="Courier New" w:cs="Courier New" w:hint="default"/>
      </w:rPr>
    </w:lvl>
    <w:lvl w:ilvl="2" w:tplc="040C0005" w:tentative="1">
      <w:start w:val="1"/>
      <w:numFmt w:val="bullet"/>
      <w:lvlText w:val=""/>
      <w:lvlJc w:val="left"/>
      <w:pPr>
        <w:ind w:left="2927" w:hanging="360"/>
      </w:pPr>
      <w:rPr>
        <w:rFonts w:ascii="Wingdings" w:hAnsi="Wingdings" w:hint="default"/>
      </w:rPr>
    </w:lvl>
    <w:lvl w:ilvl="3" w:tplc="040C0001" w:tentative="1">
      <w:start w:val="1"/>
      <w:numFmt w:val="bullet"/>
      <w:lvlText w:val=""/>
      <w:lvlJc w:val="left"/>
      <w:pPr>
        <w:ind w:left="3647" w:hanging="360"/>
      </w:pPr>
      <w:rPr>
        <w:rFonts w:ascii="Symbol" w:hAnsi="Symbol" w:hint="default"/>
      </w:rPr>
    </w:lvl>
    <w:lvl w:ilvl="4" w:tplc="040C0003" w:tentative="1">
      <w:start w:val="1"/>
      <w:numFmt w:val="bullet"/>
      <w:lvlText w:val="o"/>
      <w:lvlJc w:val="left"/>
      <w:pPr>
        <w:ind w:left="4367" w:hanging="360"/>
      </w:pPr>
      <w:rPr>
        <w:rFonts w:ascii="Courier New" w:hAnsi="Courier New" w:cs="Courier New" w:hint="default"/>
      </w:rPr>
    </w:lvl>
    <w:lvl w:ilvl="5" w:tplc="040C0005" w:tentative="1">
      <w:start w:val="1"/>
      <w:numFmt w:val="bullet"/>
      <w:lvlText w:val=""/>
      <w:lvlJc w:val="left"/>
      <w:pPr>
        <w:ind w:left="5087" w:hanging="360"/>
      </w:pPr>
      <w:rPr>
        <w:rFonts w:ascii="Wingdings" w:hAnsi="Wingdings" w:hint="default"/>
      </w:rPr>
    </w:lvl>
    <w:lvl w:ilvl="6" w:tplc="040C0001" w:tentative="1">
      <w:start w:val="1"/>
      <w:numFmt w:val="bullet"/>
      <w:lvlText w:val=""/>
      <w:lvlJc w:val="left"/>
      <w:pPr>
        <w:ind w:left="5807" w:hanging="360"/>
      </w:pPr>
      <w:rPr>
        <w:rFonts w:ascii="Symbol" w:hAnsi="Symbol" w:hint="default"/>
      </w:rPr>
    </w:lvl>
    <w:lvl w:ilvl="7" w:tplc="040C0003" w:tentative="1">
      <w:start w:val="1"/>
      <w:numFmt w:val="bullet"/>
      <w:lvlText w:val="o"/>
      <w:lvlJc w:val="left"/>
      <w:pPr>
        <w:ind w:left="6527" w:hanging="360"/>
      </w:pPr>
      <w:rPr>
        <w:rFonts w:ascii="Courier New" w:hAnsi="Courier New" w:cs="Courier New" w:hint="default"/>
      </w:rPr>
    </w:lvl>
    <w:lvl w:ilvl="8" w:tplc="040C0005" w:tentative="1">
      <w:start w:val="1"/>
      <w:numFmt w:val="bullet"/>
      <w:lvlText w:val=""/>
      <w:lvlJc w:val="left"/>
      <w:pPr>
        <w:ind w:left="7247" w:hanging="360"/>
      </w:pPr>
      <w:rPr>
        <w:rFonts w:ascii="Wingdings" w:hAnsi="Wingdings" w:hint="default"/>
      </w:rPr>
    </w:lvl>
  </w:abstractNum>
  <w:abstractNum w:abstractNumId="387" w15:restartNumberingAfterBreak="0">
    <w:nsid w:val="6B045060"/>
    <w:multiLevelType w:val="hybridMultilevel"/>
    <w:tmpl w:val="4CD2894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8" w15:restartNumberingAfterBreak="0">
    <w:nsid w:val="6B086573"/>
    <w:multiLevelType w:val="hybridMultilevel"/>
    <w:tmpl w:val="A76C85F4"/>
    <w:lvl w:ilvl="0" w:tplc="D9F29E3E">
      <w:numFmt w:val="bullet"/>
      <w:lvlText w:val="•"/>
      <w:lvlJc w:val="left"/>
      <w:pPr>
        <w:ind w:left="2505" w:hanging="705"/>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9" w15:restartNumberingAfterBreak="0">
    <w:nsid w:val="6B63166A"/>
    <w:multiLevelType w:val="hybridMultilevel"/>
    <w:tmpl w:val="0E509254"/>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0" w15:restartNumberingAfterBreak="0">
    <w:nsid w:val="6B7A6644"/>
    <w:multiLevelType w:val="hybridMultilevel"/>
    <w:tmpl w:val="7E4A4618"/>
    <w:lvl w:ilvl="0" w:tplc="040C0005">
      <w:start w:val="1"/>
      <w:numFmt w:val="bullet"/>
      <w:lvlText w:val=""/>
      <w:lvlJc w:val="left"/>
      <w:pPr>
        <w:ind w:left="3240" w:hanging="360"/>
      </w:pPr>
      <w:rPr>
        <w:rFonts w:ascii="Wingdings" w:hAnsi="Wingdings" w:hint="default"/>
      </w:rPr>
    </w:lvl>
    <w:lvl w:ilvl="1" w:tplc="040C0003">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391" w15:restartNumberingAfterBreak="0">
    <w:nsid w:val="6B9514C2"/>
    <w:multiLevelType w:val="hybridMultilevel"/>
    <w:tmpl w:val="38E050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2" w15:restartNumberingAfterBreak="0">
    <w:nsid w:val="6BAC6BB2"/>
    <w:multiLevelType w:val="hybridMultilevel"/>
    <w:tmpl w:val="AA34F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3" w15:restartNumberingAfterBreak="0">
    <w:nsid w:val="6BE75669"/>
    <w:multiLevelType w:val="hybridMultilevel"/>
    <w:tmpl w:val="94B8F5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4" w15:restartNumberingAfterBreak="0">
    <w:nsid w:val="6C1C4A70"/>
    <w:multiLevelType w:val="hybridMultilevel"/>
    <w:tmpl w:val="04BC1A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5" w15:restartNumberingAfterBreak="0">
    <w:nsid w:val="6C4C7D71"/>
    <w:multiLevelType w:val="hybridMultilevel"/>
    <w:tmpl w:val="265038D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96" w15:restartNumberingAfterBreak="0">
    <w:nsid w:val="6CE737C5"/>
    <w:multiLevelType w:val="hybridMultilevel"/>
    <w:tmpl w:val="80F4AD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7" w15:restartNumberingAfterBreak="0">
    <w:nsid w:val="6D400713"/>
    <w:multiLevelType w:val="hybridMultilevel"/>
    <w:tmpl w:val="5E1A82A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8" w15:restartNumberingAfterBreak="0">
    <w:nsid w:val="6D581738"/>
    <w:multiLevelType w:val="hybridMultilevel"/>
    <w:tmpl w:val="CA84C03A"/>
    <w:lvl w:ilvl="0" w:tplc="D9F29E3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9" w15:restartNumberingAfterBreak="0">
    <w:nsid w:val="6D634FBE"/>
    <w:multiLevelType w:val="hybridMultilevel"/>
    <w:tmpl w:val="CCDA45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0" w15:restartNumberingAfterBreak="0">
    <w:nsid w:val="6D872359"/>
    <w:multiLevelType w:val="hybridMultilevel"/>
    <w:tmpl w:val="78A86A7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1" w15:restartNumberingAfterBreak="0">
    <w:nsid w:val="6E1D1989"/>
    <w:multiLevelType w:val="hybridMultilevel"/>
    <w:tmpl w:val="E3109090"/>
    <w:lvl w:ilvl="0" w:tplc="040C0003">
      <w:start w:val="1"/>
      <w:numFmt w:val="bullet"/>
      <w:lvlText w:val="o"/>
      <w:lvlJc w:val="left"/>
      <w:pPr>
        <w:ind w:left="2136" w:hanging="360"/>
      </w:pPr>
      <w:rPr>
        <w:rFonts w:ascii="Courier New" w:hAnsi="Courier New" w:cs="Courier New"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02" w15:restartNumberingAfterBreak="0">
    <w:nsid w:val="6E410A22"/>
    <w:multiLevelType w:val="hybridMultilevel"/>
    <w:tmpl w:val="CCCE700A"/>
    <w:lvl w:ilvl="0" w:tplc="040C0001">
      <w:start w:val="1"/>
      <w:numFmt w:val="bullet"/>
      <w:lvlText w:val=""/>
      <w:lvlJc w:val="left"/>
      <w:pPr>
        <w:ind w:left="2148" w:hanging="360"/>
      </w:pPr>
      <w:rPr>
        <w:rFonts w:ascii="Symbol" w:hAnsi="Symbol" w:hint="default"/>
      </w:rPr>
    </w:lvl>
    <w:lvl w:ilvl="1" w:tplc="040C0003">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03" w15:restartNumberingAfterBreak="0">
    <w:nsid w:val="6EAB688E"/>
    <w:multiLevelType w:val="hybridMultilevel"/>
    <w:tmpl w:val="0CAC9D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4" w15:restartNumberingAfterBreak="0">
    <w:nsid w:val="6EE47A5E"/>
    <w:multiLevelType w:val="hybridMultilevel"/>
    <w:tmpl w:val="557CE2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5" w15:restartNumberingAfterBreak="0">
    <w:nsid w:val="6EED5A27"/>
    <w:multiLevelType w:val="hybridMultilevel"/>
    <w:tmpl w:val="A53C7A4E"/>
    <w:lvl w:ilvl="0" w:tplc="D9F29E3E">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6" w15:restartNumberingAfterBreak="0">
    <w:nsid w:val="6F3041E1"/>
    <w:multiLevelType w:val="hybridMultilevel"/>
    <w:tmpl w:val="28104B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7" w15:restartNumberingAfterBreak="0">
    <w:nsid w:val="6FB2469B"/>
    <w:multiLevelType w:val="hybridMultilevel"/>
    <w:tmpl w:val="BCDCBC22"/>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08" w15:restartNumberingAfterBreak="0">
    <w:nsid w:val="700408B5"/>
    <w:multiLevelType w:val="hybridMultilevel"/>
    <w:tmpl w:val="E752BC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9" w15:restartNumberingAfterBreak="0">
    <w:nsid w:val="706351A0"/>
    <w:multiLevelType w:val="hybridMultilevel"/>
    <w:tmpl w:val="278A3F12"/>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0" w15:restartNumberingAfterBreak="0">
    <w:nsid w:val="706A6051"/>
    <w:multiLevelType w:val="hybridMultilevel"/>
    <w:tmpl w:val="5DF027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1" w15:restartNumberingAfterBreak="0">
    <w:nsid w:val="70791732"/>
    <w:multiLevelType w:val="hybridMultilevel"/>
    <w:tmpl w:val="837CA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2" w15:restartNumberingAfterBreak="0">
    <w:nsid w:val="709608D4"/>
    <w:multiLevelType w:val="hybridMultilevel"/>
    <w:tmpl w:val="E148182A"/>
    <w:lvl w:ilvl="0" w:tplc="040C0003">
      <w:start w:val="1"/>
      <w:numFmt w:val="bullet"/>
      <w:lvlText w:val="o"/>
      <w:lvlJc w:val="left"/>
      <w:pPr>
        <w:ind w:left="776" w:hanging="360"/>
      </w:pPr>
      <w:rPr>
        <w:rFonts w:ascii="Courier New" w:hAnsi="Courier New" w:cs="Courier New" w:hint="default"/>
      </w:rPr>
    </w:lvl>
    <w:lvl w:ilvl="1" w:tplc="040C0003">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413" w15:restartNumberingAfterBreak="0">
    <w:nsid w:val="70D871B2"/>
    <w:multiLevelType w:val="hybridMultilevel"/>
    <w:tmpl w:val="35F0B06C"/>
    <w:lvl w:ilvl="0" w:tplc="040C0003">
      <w:start w:val="1"/>
      <w:numFmt w:val="bullet"/>
      <w:lvlText w:val="o"/>
      <w:lvlJc w:val="left"/>
      <w:pPr>
        <w:ind w:left="1424" w:hanging="360"/>
      </w:pPr>
      <w:rPr>
        <w:rFonts w:ascii="Courier New" w:hAnsi="Courier New" w:cs="Courier New" w:hint="default"/>
      </w:rPr>
    </w:lvl>
    <w:lvl w:ilvl="1" w:tplc="040C0003">
      <w:start w:val="1"/>
      <w:numFmt w:val="bullet"/>
      <w:lvlText w:val="o"/>
      <w:lvlJc w:val="left"/>
      <w:pPr>
        <w:ind w:left="2144" w:hanging="360"/>
      </w:pPr>
      <w:rPr>
        <w:rFonts w:ascii="Courier New" w:hAnsi="Courier New" w:cs="Courier New" w:hint="default"/>
      </w:rPr>
    </w:lvl>
    <w:lvl w:ilvl="2" w:tplc="040C0005" w:tentative="1">
      <w:start w:val="1"/>
      <w:numFmt w:val="bullet"/>
      <w:lvlText w:val=""/>
      <w:lvlJc w:val="left"/>
      <w:pPr>
        <w:ind w:left="2864" w:hanging="360"/>
      </w:pPr>
      <w:rPr>
        <w:rFonts w:ascii="Wingdings" w:hAnsi="Wingdings" w:hint="default"/>
      </w:rPr>
    </w:lvl>
    <w:lvl w:ilvl="3" w:tplc="040C0001" w:tentative="1">
      <w:start w:val="1"/>
      <w:numFmt w:val="bullet"/>
      <w:lvlText w:val=""/>
      <w:lvlJc w:val="left"/>
      <w:pPr>
        <w:ind w:left="3584" w:hanging="360"/>
      </w:pPr>
      <w:rPr>
        <w:rFonts w:ascii="Symbol" w:hAnsi="Symbol" w:hint="default"/>
      </w:rPr>
    </w:lvl>
    <w:lvl w:ilvl="4" w:tplc="040C0003" w:tentative="1">
      <w:start w:val="1"/>
      <w:numFmt w:val="bullet"/>
      <w:lvlText w:val="o"/>
      <w:lvlJc w:val="left"/>
      <w:pPr>
        <w:ind w:left="4304" w:hanging="360"/>
      </w:pPr>
      <w:rPr>
        <w:rFonts w:ascii="Courier New" w:hAnsi="Courier New" w:cs="Courier New" w:hint="default"/>
      </w:rPr>
    </w:lvl>
    <w:lvl w:ilvl="5" w:tplc="040C0005" w:tentative="1">
      <w:start w:val="1"/>
      <w:numFmt w:val="bullet"/>
      <w:lvlText w:val=""/>
      <w:lvlJc w:val="left"/>
      <w:pPr>
        <w:ind w:left="5024" w:hanging="360"/>
      </w:pPr>
      <w:rPr>
        <w:rFonts w:ascii="Wingdings" w:hAnsi="Wingdings" w:hint="default"/>
      </w:rPr>
    </w:lvl>
    <w:lvl w:ilvl="6" w:tplc="040C0001" w:tentative="1">
      <w:start w:val="1"/>
      <w:numFmt w:val="bullet"/>
      <w:lvlText w:val=""/>
      <w:lvlJc w:val="left"/>
      <w:pPr>
        <w:ind w:left="5744" w:hanging="360"/>
      </w:pPr>
      <w:rPr>
        <w:rFonts w:ascii="Symbol" w:hAnsi="Symbol" w:hint="default"/>
      </w:rPr>
    </w:lvl>
    <w:lvl w:ilvl="7" w:tplc="040C0003" w:tentative="1">
      <w:start w:val="1"/>
      <w:numFmt w:val="bullet"/>
      <w:lvlText w:val="o"/>
      <w:lvlJc w:val="left"/>
      <w:pPr>
        <w:ind w:left="6464" w:hanging="360"/>
      </w:pPr>
      <w:rPr>
        <w:rFonts w:ascii="Courier New" w:hAnsi="Courier New" w:cs="Courier New" w:hint="default"/>
      </w:rPr>
    </w:lvl>
    <w:lvl w:ilvl="8" w:tplc="040C0005" w:tentative="1">
      <w:start w:val="1"/>
      <w:numFmt w:val="bullet"/>
      <w:lvlText w:val=""/>
      <w:lvlJc w:val="left"/>
      <w:pPr>
        <w:ind w:left="7184" w:hanging="360"/>
      </w:pPr>
      <w:rPr>
        <w:rFonts w:ascii="Wingdings" w:hAnsi="Wingdings" w:hint="default"/>
      </w:rPr>
    </w:lvl>
  </w:abstractNum>
  <w:abstractNum w:abstractNumId="414" w15:restartNumberingAfterBreak="0">
    <w:nsid w:val="70DC6CCB"/>
    <w:multiLevelType w:val="hybridMultilevel"/>
    <w:tmpl w:val="E4064E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5" w15:restartNumberingAfterBreak="0">
    <w:nsid w:val="71372DE4"/>
    <w:multiLevelType w:val="hybridMultilevel"/>
    <w:tmpl w:val="781C4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6" w15:restartNumberingAfterBreak="0">
    <w:nsid w:val="71853EDB"/>
    <w:multiLevelType w:val="hybridMultilevel"/>
    <w:tmpl w:val="174052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7" w15:restartNumberingAfterBreak="0">
    <w:nsid w:val="71A233E3"/>
    <w:multiLevelType w:val="hybridMultilevel"/>
    <w:tmpl w:val="71262C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8" w15:restartNumberingAfterBreak="0">
    <w:nsid w:val="71D65C94"/>
    <w:multiLevelType w:val="hybridMultilevel"/>
    <w:tmpl w:val="D5CA37E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19" w15:restartNumberingAfterBreak="0">
    <w:nsid w:val="72B71A37"/>
    <w:multiLevelType w:val="hybridMultilevel"/>
    <w:tmpl w:val="CE784922"/>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0" w15:restartNumberingAfterBreak="0">
    <w:nsid w:val="72C96A31"/>
    <w:multiLevelType w:val="hybridMultilevel"/>
    <w:tmpl w:val="60B2E6C0"/>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1" w15:restartNumberingAfterBreak="0">
    <w:nsid w:val="73387295"/>
    <w:multiLevelType w:val="hybridMultilevel"/>
    <w:tmpl w:val="D1AE75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2" w15:restartNumberingAfterBreak="0">
    <w:nsid w:val="737C378B"/>
    <w:multiLevelType w:val="hybridMultilevel"/>
    <w:tmpl w:val="1A8EF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3" w15:restartNumberingAfterBreak="0">
    <w:nsid w:val="73B541AC"/>
    <w:multiLevelType w:val="hybridMultilevel"/>
    <w:tmpl w:val="62D63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4" w15:restartNumberingAfterBreak="0">
    <w:nsid w:val="73B66D72"/>
    <w:multiLevelType w:val="hybridMultilevel"/>
    <w:tmpl w:val="F6C0D3E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5" w15:restartNumberingAfterBreak="0">
    <w:nsid w:val="73D87455"/>
    <w:multiLevelType w:val="hybridMultilevel"/>
    <w:tmpl w:val="C13A86B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6" w15:restartNumberingAfterBreak="0">
    <w:nsid w:val="74011C1E"/>
    <w:multiLevelType w:val="hybridMultilevel"/>
    <w:tmpl w:val="881068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7" w15:restartNumberingAfterBreak="0">
    <w:nsid w:val="740F334B"/>
    <w:multiLevelType w:val="hybridMultilevel"/>
    <w:tmpl w:val="F9700A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8" w15:restartNumberingAfterBreak="0">
    <w:nsid w:val="74162ECF"/>
    <w:multiLevelType w:val="hybridMultilevel"/>
    <w:tmpl w:val="B2F29C0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29" w15:restartNumberingAfterBreak="0">
    <w:nsid w:val="7437311D"/>
    <w:multiLevelType w:val="hybridMultilevel"/>
    <w:tmpl w:val="E8DA862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0" w15:restartNumberingAfterBreak="0">
    <w:nsid w:val="74680761"/>
    <w:multiLevelType w:val="hybridMultilevel"/>
    <w:tmpl w:val="9670CA5E"/>
    <w:lvl w:ilvl="0" w:tplc="040C0007">
      <w:start w:val="1"/>
      <w:numFmt w:val="bullet"/>
      <w:lvlText w:val=""/>
      <w:lvlPicBulletId w:val="1"/>
      <w:lvlJc w:val="left"/>
      <w:pPr>
        <w:ind w:left="720" w:hanging="360"/>
      </w:pPr>
      <w:rPr>
        <w:rFonts w:ascii="Symbol" w:hAnsi="Symbol" w:hint="default"/>
      </w:rPr>
    </w:lvl>
    <w:lvl w:ilvl="1" w:tplc="040C0007">
      <w:start w:val="1"/>
      <w:numFmt w:val="bullet"/>
      <w:lvlText w:val=""/>
      <w:lvlPicBulletId w:val="1"/>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1" w15:restartNumberingAfterBreak="0">
    <w:nsid w:val="74B75DA7"/>
    <w:multiLevelType w:val="hybridMultilevel"/>
    <w:tmpl w:val="5568D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2" w15:restartNumberingAfterBreak="0">
    <w:nsid w:val="74C74CCE"/>
    <w:multiLevelType w:val="hybridMultilevel"/>
    <w:tmpl w:val="FA0C42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3" w15:restartNumberingAfterBreak="0">
    <w:nsid w:val="752F57EB"/>
    <w:multiLevelType w:val="hybridMultilevel"/>
    <w:tmpl w:val="36723D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4" w15:restartNumberingAfterBreak="0">
    <w:nsid w:val="75AB6CCF"/>
    <w:multiLevelType w:val="hybridMultilevel"/>
    <w:tmpl w:val="26366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5" w15:restartNumberingAfterBreak="0">
    <w:nsid w:val="75C54EE8"/>
    <w:multiLevelType w:val="hybridMultilevel"/>
    <w:tmpl w:val="95926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6" w15:restartNumberingAfterBreak="0">
    <w:nsid w:val="75F34147"/>
    <w:multiLevelType w:val="hybridMultilevel"/>
    <w:tmpl w:val="2ACA1600"/>
    <w:lvl w:ilvl="0" w:tplc="040C0003">
      <w:start w:val="1"/>
      <w:numFmt w:val="bullet"/>
      <w:lvlText w:val="o"/>
      <w:lvlJc w:val="left"/>
      <w:pPr>
        <w:ind w:left="216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7" w15:restartNumberingAfterBreak="0">
    <w:nsid w:val="762E0B23"/>
    <w:multiLevelType w:val="hybridMultilevel"/>
    <w:tmpl w:val="E3164C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8" w15:restartNumberingAfterBreak="0">
    <w:nsid w:val="76CC3E94"/>
    <w:multiLevelType w:val="hybridMultilevel"/>
    <w:tmpl w:val="E7F08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9" w15:restartNumberingAfterBreak="0">
    <w:nsid w:val="76D04858"/>
    <w:multiLevelType w:val="hybridMultilevel"/>
    <w:tmpl w:val="D6B22A6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40" w15:restartNumberingAfterBreak="0">
    <w:nsid w:val="76D102E0"/>
    <w:multiLevelType w:val="hybridMultilevel"/>
    <w:tmpl w:val="FE04768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1" w15:restartNumberingAfterBreak="0">
    <w:nsid w:val="770547D0"/>
    <w:multiLevelType w:val="hybridMultilevel"/>
    <w:tmpl w:val="DE3E8B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2" w15:restartNumberingAfterBreak="0">
    <w:nsid w:val="77072184"/>
    <w:multiLevelType w:val="hybridMultilevel"/>
    <w:tmpl w:val="D2EC3D48"/>
    <w:lvl w:ilvl="0" w:tplc="D9F29E3E">
      <w:numFmt w:val="bullet"/>
      <w:lvlText w:val="•"/>
      <w:lvlJc w:val="left"/>
      <w:pPr>
        <w:ind w:left="108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3" w15:restartNumberingAfterBreak="0">
    <w:nsid w:val="770B41F9"/>
    <w:multiLevelType w:val="hybridMultilevel"/>
    <w:tmpl w:val="39BEA9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4" w15:restartNumberingAfterBreak="0">
    <w:nsid w:val="778E5FE9"/>
    <w:multiLevelType w:val="hybridMultilevel"/>
    <w:tmpl w:val="7C9293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5" w15:restartNumberingAfterBreak="0">
    <w:nsid w:val="780930FC"/>
    <w:multiLevelType w:val="hybridMultilevel"/>
    <w:tmpl w:val="D39EF12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6" w15:restartNumberingAfterBreak="0">
    <w:nsid w:val="79586B0E"/>
    <w:multiLevelType w:val="hybridMultilevel"/>
    <w:tmpl w:val="9CB8BB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7" w15:restartNumberingAfterBreak="0">
    <w:nsid w:val="79673592"/>
    <w:multiLevelType w:val="hybridMultilevel"/>
    <w:tmpl w:val="E4A8A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8" w15:restartNumberingAfterBreak="0">
    <w:nsid w:val="79C30D50"/>
    <w:multiLevelType w:val="hybridMultilevel"/>
    <w:tmpl w:val="D0EEB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9" w15:restartNumberingAfterBreak="0">
    <w:nsid w:val="7A2815FD"/>
    <w:multiLevelType w:val="hybridMultilevel"/>
    <w:tmpl w:val="E40C2B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0" w15:restartNumberingAfterBreak="0">
    <w:nsid w:val="7A4A2D4C"/>
    <w:multiLevelType w:val="hybridMultilevel"/>
    <w:tmpl w:val="C9C402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1" w15:restartNumberingAfterBreak="0">
    <w:nsid w:val="7B77444E"/>
    <w:multiLevelType w:val="hybridMultilevel"/>
    <w:tmpl w:val="36EC744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2" w15:restartNumberingAfterBreak="0">
    <w:nsid w:val="7BAC493F"/>
    <w:multiLevelType w:val="hybridMultilevel"/>
    <w:tmpl w:val="9A461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3" w15:restartNumberingAfterBreak="0">
    <w:nsid w:val="7C151039"/>
    <w:multiLevelType w:val="hybridMultilevel"/>
    <w:tmpl w:val="1834D96C"/>
    <w:lvl w:ilvl="0" w:tplc="040C0003">
      <w:start w:val="1"/>
      <w:numFmt w:val="bullet"/>
      <w:lvlText w:val="o"/>
      <w:lvlJc w:val="left"/>
      <w:pPr>
        <w:ind w:left="1425" w:hanging="360"/>
      </w:pPr>
      <w:rPr>
        <w:rFonts w:ascii="Courier New" w:hAnsi="Courier New" w:cs="Courier New"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54" w15:restartNumberingAfterBreak="0">
    <w:nsid w:val="7CAA6791"/>
    <w:multiLevelType w:val="hybridMultilevel"/>
    <w:tmpl w:val="833E3F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5" w15:restartNumberingAfterBreak="0">
    <w:nsid w:val="7CBB6C3B"/>
    <w:multiLevelType w:val="hybridMultilevel"/>
    <w:tmpl w:val="C80033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6" w15:restartNumberingAfterBreak="0">
    <w:nsid w:val="7CC96E74"/>
    <w:multiLevelType w:val="hybridMultilevel"/>
    <w:tmpl w:val="5D2848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7" w15:restartNumberingAfterBreak="0">
    <w:nsid w:val="7D270A77"/>
    <w:multiLevelType w:val="hybridMultilevel"/>
    <w:tmpl w:val="6CC6858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8" w15:restartNumberingAfterBreak="0">
    <w:nsid w:val="7D394C64"/>
    <w:multiLevelType w:val="hybridMultilevel"/>
    <w:tmpl w:val="A99C6D5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9" w15:restartNumberingAfterBreak="0">
    <w:nsid w:val="7D6B3B57"/>
    <w:multiLevelType w:val="hybridMultilevel"/>
    <w:tmpl w:val="6406B68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60" w15:restartNumberingAfterBreak="0">
    <w:nsid w:val="7DEC1B35"/>
    <w:multiLevelType w:val="hybridMultilevel"/>
    <w:tmpl w:val="EC54F3E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1" w15:restartNumberingAfterBreak="0">
    <w:nsid w:val="7E6E1D88"/>
    <w:multiLevelType w:val="hybridMultilevel"/>
    <w:tmpl w:val="0C86B1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2" w15:restartNumberingAfterBreak="0">
    <w:nsid w:val="7EE74630"/>
    <w:multiLevelType w:val="hybridMultilevel"/>
    <w:tmpl w:val="7AB2765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63" w15:restartNumberingAfterBreak="0">
    <w:nsid w:val="7F830C7B"/>
    <w:multiLevelType w:val="hybridMultilevel"/>
    <w:tmpl w:val="4B38291C"/>
    <w:lvl w:ilvl="0" w:tplc="040C0005">
      <w:start w:val="1"/>
      <w:numFmt w:val="bullet"/>
      <w:lvlText w:val=""/>
      <w:lvlJc w:val="left"/>
      <w:pPr>
        <w:ind w:left="1996" w:hanging="360"/>
      </w:pPr>
      <w:rPr>
        <w:rFonts w:ascii="Wingdings" w:hAnsi="Wingdings" w:hint="default"/>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464" w15:restartNumberingAfterBreak="0">
    <w:nsid w:val="7FE30535"/>
    <w:multiLevelType w:val="hybridMultilevel"/>
    <w:tmpl w:val="EFD2EAB2"/>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151"/>
  </w:num>
  <w:num w:numId="2">
    <w:abstractNumId w:val="291"/>
  </w:num>
  <w:num w:numId="3">
    <w:abstractNumId w:val="3"/>
  </w:num>
  <w:num w:numId="4">
    <w:abstractNumId w:val="2"/>
  </w:num>
  <w:num w:numId="5">
    <w:abstractNumId w:val="209"/>
  </w:num>
  <w:num w:numId="6">
    <w:abstractNumId w:val="366"/>
  </w:num>
  <w:num w:numId="7">
    <w:abstractNumId w:val="388"/>
  </w:num>
  <w:num w:numId="8">
    <w:abstractNumId w:val="160"/>
  </w:num>
  <w:num w:numId="9">
    <w:abstractNumId w:val="441"/>
  </w:num>
  <w:num w:numId="10">
    <w:abstractNumId w:val="1"/>
  </w:num>
  <w:num w:numId="11">
    <w:abstractNumId w:val="430"/>
  </w:num>
  <w:num w:numId="12">
    <w:abstractNumId w:val="17"/>
  </w:num>
  <w:num w:numId="13">
    <w:abstractNumId w:val="31"/>
  </w:num>
  <w:num w:numId="14">
    <w:abstractNumId w:val="163"/>
  </w:num>
  <w:num w:numId="15">
    <w:abstractNumId w:val="298"/>
  </w:num>
  <w:num w:numId="16">
    <w:abstractNumId w:val="384"/>
  </w:num>
  <w:num w:numId="17">
    <w:abstractNumId w:val="164"/>
  </w:num>
  <w:num w:numId="18">
    <w:abstractNumId w:val="261"/>
  </w:num>
  <w:num w:numId="19">
    <w:abstractNumId w:val="174"/>
  </w:num>
  <w:num w:numId="20">
    <w:abstractNumId w:val="303"/>
  </w:num>
  <w:num w:numId="21">
    <w:abstractNumId w:val="451"/>
  </w:num>
  <w:num w:numId="22">
    <w:abstractNumId w:val="367"/>
  </w:num>
  <w:num w:numId="23">
    <w:abstractNumId w:val="278"/>
  </w:num>
  <w:num w:numId="24">
    <w:abstractNumId w:val="81"/>
  </w:num>
  <w:num w:numId="25">
    <w:abstractNumId w:val="448"/>
  </w:num>
  <w:num w:numId="26">
    <w:abstractNumId w:val="192"/>
  </w:num>
  <w:num w:numId="27">
    <w:abstractNumId w:val="418"/>
  </w:num>
  <w:num w:numId="28">
    <w:abstractNumId w:val="11"/>
  </w:num>
  <w:num w:numId="29">
    <w:abstractNumId w:val="258"/>
  </w:num>
  <w:num w:numId="30">
    <w:abstractNumId w:val="12"/>
  </w:num>
  <w:num w:numId="31">
    <w:abstractNumId w:val="82"/>
  </w:num>
  <w:num w:numId="32">
    <w:abstractNumId w:val="350"/>
  </w:num>
  <w:num w:numId="33">
    <w:abstractNumId w:val="243"/>
  </w:num>
  <w:num w:numId="34">
    <w:abstractNumId w:val="292"/>
  </w:num>
  <w:num w:numId="35">
    <w:abstractNumId w:val="397"/>
  </w:num>
  <w:num w:numId="36">
    <w:abstractNumId w:val="259"/>
  </w:num>
  <w:num w:numId="37">
    <w:abstractNumId w:val="38"/>
  </w:num>
  <w:num w:numId="38">
    <w:abstractNumId w:val="19"/>
  </w:num>
  <w:num w:numId="39">
    <w:abstractNumId w:val="64"/>
  </w:num>
  <w:num w:numId="40">
    <w:abstractNumId w:val="92"/>
  </w:num>
  <w:num w:numId="41">
    <w:abstractNumId w:val="217"/>
  </w:num>
  <w:num w:numId="42">
    <w:abstractNumId w:val="360"/>
  </w:num>
  <w:num w:numId="43">
    <w:abstractNumId w:val="138"/>
  </w:num>
  <w:num w:numId="44">
    <w:abstractNumId w:val="233"/>
  </w:num>
  <w:num w:numId="45">
    <w:abstractNumId w:val="60"/>
  </w:num>
  <w:num w:numId="46">
    <w:abstractNumId w:val="86"/>
  </w:num>
  <w:num w:numId="47">
    <w:abstractNumId w:val="277"/>
  </w:num>
  <w:num w:numId="48">
    <w:abstractNumId w:val="439"/>
  </w:num>
  <w:num w:numId="49">
    <w:abstractNumId w:val="353"/>
  </w:num>
  <w:num w:numId="50">
    <w:abstractNumId w:val="450"/>
  </w:num>
  <w:num w:numId="51">
    <w:abstractNumId w:val="302"/>
  </w:num>
  <w:num w:numId="52">
    <w:abstractNumId w:val="275"/>
  </w:num>
  <w:num w:numId="53">
    <w:abstractNumId w:val="325"/>
  </w:num>
  <w:num w:numId="54">
    <w:abstractNumId w:val="73"/>
  </w:num>
  <w:num w:numId="55">
    <w:abstractNumId w:val="314"/>
  </w:num>
  <w:num w:numId="56">
    <w:abstractNumId w:val="10"/>
  </w:num>
  <w:num w:numId="57">
    <w:abstractNumId w:val="414"/>
  </w:num>
  <w:num w:numId="58">
    <w:abstractNumId w:val="395"/>
  </w:num>
  <w:num w:numId="59">
    <w:abstractNumId w:val="28"/>
  </w:num>
  <w:num w:numId="60">
    <w:abstractNumId w:val="154"/>
  </w:num>
  <w:num w:numId="61">
    <w:abstractNumId w:val="20"/>
  </w:num>
  <w:num w:numId="62">
    <w:abstractNumId w:val="351"/>
  </w:num>
  <w:num w:numId="63">
    <w:abstractNumId w:val="423"/>
  </w:num>
  <w:num w:numId="64">
    <w:abstractNumId w:val="181"/>
  </w:num>
  <w:num w:numId="65">
    <w:abstractNumId w:val="229"/>
  </w:num>
  <w:num w:numId="66">
    <w:abstractNumId w:val="145"/>
  </w:num>
  <w:num w:numId="67">
    <w:abstractNumId w:val="53"/>
  </w:num>
  <w:num w:numId="68">
    <w:abstractNumId w:val="137"/>
  </w:num>
  <w:num w:numId="69">
    <w:abstractNumId w:val="280"/>
  </w:num>
  <w:num w:numId="70">
    <w:abstractNumId w:val="246"/>
  </w:num>
  <w:num w:numId="71">
    <w:abstractNumId w:val="202"/>
  </w:num>
  <w:num w:numId="72">
    <w:abstractNumId w:val="452"/>
  </w:num>
  <w:num w:numId="73">
    <w:abstractNumId w:val="371"/>
  </w:num>
  <w:num w:numId="74">
    <w:abstractNumId w:val="130"/>
  </w:num>
  <w:num w:numId="75">
    <w:abstractNumId w:val="7"/>
  </w:num>
  <w:num w:numId="76">
    <w:abstractNumId w:val="396"/>
  </w:num>
  <w:num w:numId="77">
    <w:abstractNumId w:val="262"/>
  </w:num>
  <w:num w:numId="78">
    <w:abstractNumId w:val="288"/>
  </w:num>
  <w:num w:numId="79">
    <w:abstractNumId w:val="185"/>
  </w:num>
  <w:num w:numId="80">
    <w:abstractNumId w:val="293"/>
  </w:num>
  <w:num w:numId="81">
    <w:abstractNumId w:val="354"/>
  </w:num>
  <w:num w:numId="82">
    <w:abstractNumId w:val="394"/>
  </w:num>
  <w:num w:numId="83">
    <w:abstractNumId w:val="103"/>
  </w:num>
  <w:num w:numId="84">
    <w:abstractNumId w:val="113"/>
  </w:num>
  <w:num w:numId="85">
    <w:abstractNumId w:val="438"/>
  </w:num>
  <w:num w:numId="86">
    <w:abstractNumId w:val="52"/>
  </w:num>
  <w:num w:numId="87">
    <w:abstractNumId w:val="118"/>
  </w:num>
  <w:num w:numId="88">
    <w:abstractNumId w:val="386"/>
  </w:num>
  <w:num w:numId="89">
    <w:abstractNumId w:val="84"/>
  </w:num>
  <w:num w:numId="90">
    <w:abstractNumId w:val="460"/>
  </w:num>
  <w:num w:numId="91">
    <w:abstractNumId w:val="10"/>
  </w:num>
  <w:num w:numId="92">
    <w:abstractNumId w:val="332"/>
  </w:num>
  <w:num w:numId="93">
    <w:abstractNumId w:val="236"/>
  </w:num>
  <w:num w:numId="94">
    <w:abstractNumId w:val="150"/>
  </w:num>
  <w:num w:numId="95">
    <w:abstractNumId w:val="253"/>
  </w:num>
  <w:num w:numId="96">
    <w:abstractNumId w:val="39"/>
  </w:num>
  <w:num w:numId="97">
    <w:abstractNumId w:val="376"/>
  </w:num>
  <w:num w:numId="98">
    <w:abstractNumId w:val="133"/>
  </w:num>
  <w:num w:numId="99">
    <w:abstractNumId w:val="136"/>
  </w:num>
  <w:num w:numId="100">
    <w:abstractNumId w:val="173"/>
  </w:num>
  <w:num w:numId="101">
    <w:abstractNumId w:val="431"/>
  </w:num>
  <w:num w:numId="102">
    <w:abstractNumId w:val="317"/>
  </w:num>
  <w:num w:numId="103">
    <w:abstractNumId w:val="251"/>
  </w:num>
  <w:num w:numId="104">
    <w:abstractNumId w:val="101"/>
  </w:num>
  <w:num w:numId="105">
    <w:abstractNumId w:val="127"/>
  </w:num>
  <w:num w:numId="106">
    <w:abstractNumId w:val="18"/>
  </w:num>
  <w:num w:numId="107">
    <w:abstractNumId w:val="95"/>
  </w:num>
  <w:num w:numId="108">
    <w:abstractNumId w:val="89"/>
  </w:num>
  <w:num w:numId="109">
    <w:abstractNumId w:val="453"/>
  </w:num>
  <w:num w:numId="110">
    <w:abstractNumId w:val="401"/>
  </w:num>
  <w:num w:numId="111">
    <w:abstractNumId w:val="227"/>
  </w:num>
  <w:num w:numId="112">
    <w:abstractNumId w:val="294"/>
  </w:num>
  <w:num w:numId="113">
    <w:abstractNumId w:val="41"/>
  </w:num>
  <w:num w:numId="114">
    <w:abstractNumId w:val="287"/>
  </w:num>
  <w:num w:numId="115">
    <w:abstractNumId w:val="153"/>
  </w:num>
  <w:num w:numId="116">
    <w:abstractNumId w:val="6"/>
  </w:num>
  <w:num w:numId="117">
    <w:abstractNumId w:val="97"/>
  </w:num>
  <w:num w:numId="118">
    <w:abstractNumId w:val="249"/>
  </w:num>
  <w:num w:numId="119">
    <w:abstractNumId w:val="435"/>
  </w:num>
  <w:num w:numId="120">
    <w:abstractNumId w:val="320"/>
  </w:num>
  <w:num w:numId="121">
    <w:abstractNumId w:val="112"/>
  </w:num>
  <w:num w:numId="122">
    <w:abstractNumId w:val="194"/>
  </w:num>
  <w:num w:numId="123">
    <w:abstractNumId w:val="201"/>
  </w:num>
  <w:num w:numId="124">
    <w:abstractNumId w:val="13"/>
  </w:num>
  <w:num w:numId="125">
    <w:abstractNumId w:val="266"/>
  </w:num>
  <w:num w:numId="126">
    <w:abstractNumId w:val="198"/>
  </w:num>
  <w:num w:numId="127">
    <w:abstractNumId w:val="79"/>
  </w:num>
  <w:num w:numId="128">
    <w:abstractNumId w:val="382"/>
  </w:num>
  <w:num w:numId="129">
    <w:abstractNumId w:val="121"/>
  </w:num>
  <w:num w:numId="130">
    <w:abstractNumId w:val="165"/>
  </w:num>
  <w:num w:numId="131">
    <w:abstractNumId w:val="459"/>
  </w:num>
  <w:num w:numId="132">
    <w:abstractNumId w:val="334"/>
  </w:num>
  <w:num w:numId="133">
    <w:abstractNumId w:val="411"/>
  </w:num>
  <w:num w:numId="134">
    <w:abstractNumId w:val="264"/>
  </w:num>
  <w:num w:numId="135">
    <w:abstractNumId w:val="176"/>
  </w:num>
  <w:num w:numId="136">
    <w:abstractNumId w:val="119"/>
  </w:num>
  <w:num w:numId="137">
    <w:abstractNumId w:val="42"/>
  </w:num>
  <w:num w:numId="138">
    <w:abstractNumId w:val="301"/>
  </w:num>
  <w:num w:numId="139">
    <w:abstractNumId w:val="5"/>
  </w:num>
  <w:num w:numId="140">
    <w:abstractNumId w:val="375"/>
  </w:num>
  <w:num w:numId="141">
    <w:abstractNumId w:val="355"/>
  </w:num>
  <w:num w:numId="142">
    <w:abstractNumId w:val="211"/>
  </w:num>
  <w:num w:numId="143">
    <w:abstractNumId w:val="309"/>
  </w:num>
  <w:num w:numId="144">
    <w:abstractNumId w:val="222"/>
  </w:num>
  <w:num w:numId="145">
    <w:abstractNumId w:val="392"/>
  </w:num>
  <w:num w:numId="146">
    <w:abstractNumId w:val="58"/>
  </w:num>
  <w:num w:numId="147">
    <w:abstractNumId w:val="286"/>
  </w:num>
  <w:num w:numId="148">
    <w:abstractNumId w:val="54"/>
  </w:num>
  <w:num w:numId="149">
    <w:abstractNumId w:val="336"/>
  </w:num>
  <w:num w:numId="150">
    <w:abstractNumId w:val="27"/>
  </w:num>
  <w:num w:numId="151">
    <w:abstractNumId w:val="186"/>
  </w:num>
  <w:num w:numId="152">
    <w:abstractNumId w:val="425"/>
  </w:num>
  <w:num w:numId="153">
    <w:abstractNumId w:val="264"/>
  </w:num>
  <w:num w:numId="154">
    <w:abstractNumId w:val="285"/>
  </w:num>
  <w:num w:numId="155">
    <w:abstractNumId w:val="43"/>
  </w:num>
  <w:num w:numId="156">
    <w:abstractNumId w:val="301"/>
  </w:num>
  <w:num w:numId="157">
    <w:abstractNumId w:val="375"/>
  </w:num>
  <w:num w:numId="158">
    <w:abstractNumId w:val="316"/>
  </w:num>
  <w:num w:numId="159">
    <w:abstractNumId w:val="152"/>
  </w:num>
  <w:num w:numId="160">
    <w:abstractNumId w:val="408"/>
  </w:num>
  <w:num w:numId="161">
    <w:abstractNumId w:val="404"/>
  </w:num>
  <w:num w:numId="162">
    <w:abstractNumId w:val="224"/>
  </w:num>
  <w:num w:numId="163">
    <w:abstractNumId w:val="140"/>
  </w:num>
  <w:num w:numId="164">
    <w:abstractNumId w:val="180"/>
  </w:num>
  <w:num w:numId="165">
    <w:abstractNumId w:val="461"/>
  </w:num>
  <w:num w:numId="166">
    <w:abstractNumId w:val="90"/>
  </w:num>
  <w:num w:numId="167">
    <w:abstractNumId w:val="428"/>
  </w:num>
  <w:num w:numId="168">
    <w:abstractNumId w:val="144"/>
  </w:num>
  <w:num w:numId="169">
    <w:abstractNumId w:val="356"/>
  </w:num>
  <w:num w:numId="170">
    <w:abstractNumId w:val="432"/>
  </w:num>
  <w:num w:numId="171">
    <w:abstractNumId w:val="341"/>
  </w:num>
  <w:num w:numId="172">
    <w:abstractNumId w:val="402"/>
  </w:num>
  <w:num w:numId="173">
    <w:abstractNumId w:val="4"/>
  </w:num>
  <w:num w:numId="174">
    <w:abstractNumId w:val="299"/>
  </w:num>
  <w:num w:numId="175">
    <w:abstractNumId w:val="123"/>
  </w:num>
  <w:num w:numId="176">
    <w:abstractNumId w:val="462"/>
  </w:num>
  <w:num w:numId="177">
    <w:abstractNumId w:val="315"/>
  </w:num>
  <w:num w:numId="178">
    <w:abstractNumId w:val="231"/>
  </w:num>
  <w:num w:numId="179">
    <w:abstractNumId w:val="40"/>
  </w:num>
  <w:num w:numId="180">
    <w:abstractNumId w:val="279"/>
  </w:num>
  <w:num w:numId="181">
    <w:abstractNumId w:val="9"/>
  </w:num>
  <w:num w:numId="182">
    <w:abstractNumId w:val="330"/>
  </w:num>
  <w:num w:numId="183">
    <w:abstractNumId w:val="98"/>
  </w:num>
  <w:num w:numId="184">
    <w:abstractNumId w:val="24"/>
  </w:num>
  <w:num w:numId="185">
    <w:abstractNumId w:val="244"/>
  </w:num>
  <w:num w:numId="186">
    <w:abstractNumId w:val="110"/>
  </w:num>
  <w:num w:numId="187">
    <w:abstractNumId w:val="91"/>
  </w:num>
  <w:num w:numId="188">
    <w:abstractNumId w:val="199"/>
  </w:num>
  <w:num w:numId="189">
    <w:abstractNumId w:val="75"/>
  </w:num>
  <w:num w:numId="190">
    <w:abstractNumId w:val="385"/>
  </w:num>
  <w:num w:numId="191">
    <w:abstractNumId w:val="296"/>
  </w:num>
  <w:num w:numId="192">
    <w:abstractNumId w:val="111"/>
  </w:num>
  <w:num w:numId="193">
    <w:abstractNumId w:val="308"/>
  </w:num>
  <w:num w:numId="194">
    <w:abstractNumId w:val="143"/>
  </w:num>
  <w:num w:numId="195">
    <w:abstractNumId w:val="455"/>
  </w:num>
  <w:num w:numId="196">
    <w:abstractNumId w:val="55"/>
  </w:num>
  <w:num w:numId="197">
    <w:abstractNumId w:val="57"/>
  </w:num>
  <w:num w:numId="198">
    <w:abstractNumId w:val="252"/>
  </w:num>
  <w:num w:numId="199">
    <w:abstractNumId w:val="454"/>
  </w:num>
  <w:num w:numId="200">
    <w:abstractNumId w:val="168"/>
  </w:num>
  <w:num w:numId="201">
    <w:abstractNumId w:val="80"/>
  </w:num>
  <w:num w:numId="202">
    <w:abstractNumId w:val="72"/>
  </w:num>
  <w:num w:numId="203">
    <w:abstractNumId w:val="427"/>
  </w:num>
  <w:num w:numId="204">
    <w:abstractNumId w:val="304"/>
  </w:num>
  <w:num w:numId="205">
    <w:abstractNumId w:val="14"/>
  </w:num>
  <w:num w:numId="206">
    <w:abstractNumId w:val="93"/>
  </w:num>
  <w:num w:numId="207">
    <w:abstractNumId w:val="148"/>
  </w:num>
  <w:num w:numId="208">
    <w:abstractNumId w:val="230"/>
  </w:num>
  <w:num w:numId="209">
    <w:abstractNumId w:val="409"/>
  </w:num>
  <w:num w:numId="210">
    <w:abstractNumId w:val="126"/>
  </w:num>
  <w:num w:numId="211">
    <w:abstractNumId w:val="240"/>
  </w:num>
  <w:num w:numId="212">
    <w:abstractNumId w:val="128"/>
  </w:num>
  <w:num w:numId="213">
    <w:abstractNumId w:val="457"/>
  </w:num>
  <w:num w:numId="214">
    <w:abstractNumId w:val="167"/>
  </w:num>
  <w:num w:numId="215">
    <w:abstractNumId w:val="105"/>
  </w:num>
  <w:num w:numId="216">
    <w:abstractNumId w:val="141"/>
  </w:num>
  <w:num w:numId="217">
    <w:abstractNumId w:val="239"/>
  </w:num>
  <w:num w:numId="218">
    <w:abstractNumId w:val="276"/>
  </w:num>
  <w:num w:numId="219">
    <w:abstractNumId w:val="265"/>
  </w:num>
  <w:num w:numId="220">
    <w:abstractNumId w:val="321"/>
  </w:num>
  <w:num w:numId="221">
    <w:abstractNumId w:val="215"/>
  </w:num>
  <w:num w:numId="222">
    <w:abstractNumId w:val="270"/>
  </w:num>
  <w:num w:numId="223">
    <w:abstractNumId w:val="102"/>
  </w:num>
  <w:num w:numId="224">
    <w:abstractNumId w:val="373"/>
  </w:num>
  <w:num w:numId="225">
    <w:abstractNumId w:val="69"/>
  </w:num>
  <w:num w:numId="226">
    <w:abstractNumId w:val="421"/>
  </w:num>
  <w:num w:numId="227">
    <w:abstractNumId w:val="416"/>
  </w:num>
  <w:num w:numId="228">
    <w:abstractNumId w:val="365"/>
  </w:num>
  <w:num w:numId="229">
    <w:abstractNumId w:val="456"/>
  </w:num>
  <w:num w:numId="230">
    <w:abstractNumId w:val="345"/>
  </w:num>
  <w:num w:numId="231">
    <w:abstractNumId w:val="213"/>
  </w:num>
  <w:num w:numId="232">
    <w:abstractNumId w:val="155"/>
  </w:num>
  <w:num w:numId="233">
    <w:abstractNumId w:val="274"/>
  </w:num>
  <w:num w:numId="234">
    <w:abstractNumId w:val="30"/>
  </w:num>
  <w:num w:numId="235">
    <w:abstractNumId w:val="49"/>
  </w:num>
  <w:num w:numId="236">
    <w:abstractNumId w:val="306"/>
  </w:num>
  <w:num w:numId="237">
    <w:abstractNumId w:val="162"/>
  </w:num>
  <w:num w:numId="238">
    <w:abstractNumId w:val="352"/>
  </w:num>
  <w:num w:numId="239">
    <w:abstractNumId w:val="407"/>
  </w:num>
  <w:num w:numId="240">
    <w:abstractNumId w:val="381"/>
  </w:num>
  <w:num w:numId="241">
    <w:abstractNumId w:val="433"/>
  </w:num>
  <w:num w:numId="242">
    <w:abstractNumId w:val="422"/>
  </w:num>
  <w:num w:numId="243">
    <w:abstractNumId w:val="206"/>
  </w:num>
  <w:num w:numId="244">
    <w:abstractNumId w:val="297"/>
  </w:num>
  <w:num w:numId="245">
    <w:abstractNumId w:val="449"/>
  </w:num>
  <w:num w:numId="246">
    <w:abstractNumId w:val="67"/>
  </w:num>
  <w:num w:numId="247">
    <w:abstractNumId w:val="399"/>
  </w:num>
  <w:num w:numId="248">
    <w:abstractNumId w:val="125"/>
  </w:num>
  <w:num w:numId="249">
    <w:abstractNumId w:val="338"/>
  </w:num>
  <w:num w:numId="250">
    <w:abstractNumId w:val="83"/>
  </w:num>
  <w:num w:numId="251">
    <w:abstractNumId w:val="307"/>
  </w:num>
  <w:num w:numId="252">
    <w:abstractNumId w:val="268"/>
  </w:num>
  <w:num w:numId="253">
    <w:abstractNumId w:val="226"/>
  </w:num>
  <w:num w:numId="254">
    <w:abstractNumId w:val="51"/>
  </w:num>
  <w:num w:numId="255">
    <w:abstractNumId w:val="218"/>
  </w:num>
  <w:num w:numId="256">
    <w:abstractNumId w:val="413"/>
  </w:num>
  <w:num w:numId="257">
    <w:abstractNumId w:val="36"/>
  </w:num>
  <w:num w:numId="258">
    <w:abstractNumId w:val="458"/>
  </w:num>
  <w:num w:numId="259">
    <w:abstractNumId w:val="228"/>
  </w:num>
  <w:num w:numId="260">
    <w:abstractNumId w:val="295"/>
  </w:num>
  <w:num w:numId="261">
    <w:abstractNumId w:val="23"/>
  </w:num>
  <w:num w:numId="262">
    <w:abstractNumId w:val="393"/>
  </w:num>
  <w:num w:numId="263">
    <w:abstractNumId w:val="238"/>
  </w:num>
  <w:num w:numId="264">
    <w:abstractNumId w:val="35"/>
  </w:num>
  <w:num w:numId="265">
    <w:abstractNumId w:val="135"/>
  </w:num>
  <w:num w:numId="266">
    <w:abstractNumId w:val="177"/>
  </w:num>
  <w:num w:numId="267">
    <w:abstractNumId w:val="406"/>
  </w:num>
  <w:num w:numId="268">
    <w:abstractNumId w:val="88"/>
  </w:num>
  <w:num w:numId="269">
    <w:abstractNumId w:val="234"/>
  </w:num>
  <w:num w:numId="270">
    <w:abstractNumId w:val="22"/>
  </w:num>
  <w:num w:numId="271">
    <w:abstractNumId w:val="50"/>
  </w:num>
  <w:num w:numId="272">
    <w:abstractNumId w:val="225"/>
  </w:num>
  <w:num w:numId="273">
    <w:abstractNumId w:val="159"/>
  </w:num>
  <w:num w:numId="274">
    <w:abstractNumId w:val="372"/>
  </w:num>
  <w:num w:numId="275">
    <w:abstractNumId w:val="445"/>
  </w:num>
  <w:num w:numId="276">
    <w:abstractNumId w:val="16"/>
  </w:num>
  <w:num w:numId="277">
    <w:abstractNumId w:val="0"/>
  </w:num>
  <w:num w:numId="278">
    <w:abstractNumId w:val="33"/>
  </w:num>
  <w:num w:numId="279">
    <w:abstractNumId w:val="318"/>
  </w:num>
  <w:num w:numId="280">
    <w:abstractNumId w:val="263"/>
  </w:num>
  <w:num w:numId="281">
    <w:abstractNumId w:val="346"/>
  </w:num>
  <w:num w:numId="282">
    <w:abstractNumId w:val="189"/>
  </w:num>
  <w:num w:numId="283">
    <w:abstractNumId w:val="245"/>
  </w:num>
  <w:num w:numId="284">
    <w:abstractNumId w:val="331"/>
  </w:num>
  <w:num w:numId="285">
    <w:abstractNumId w:val="271"/>
  </w:num>
  <w:num w:numId="286">
    <w:abstractNumId w:val="237"/>
  </w:num>
  <w:num w:numId="287">
    <w:abstractNumId w:val="47"/>
  </w:num>
  <w:num w:numId="288">
    <w:abstractNumId w:val="146"/>
  </w:num>
  <w:num w:numId="289">
    <w:abstractNumId w:val="197"/>
  </w:num>
  <w:num w:numId="290">
    <w:abstractNumId w:val="420"/>
  </w:num>
  <w:num w:numId="291">
    <w:abstractNumId w:val="359"/>
  </w:num>
  <w:num w:numId="292">
    <w:abstractNumId w:val="216"/>
  </w:num>
  <w:num w:numId="293">
    <w:abstractNumId w:val="78"/>
  </w:num>
  <w:num w:numId="294">
    <w:abstractNumId w:val="289"/>
  </w:num>
  <w:num w:numId="295">
    <w:abstractNumId w:val="389"/>
  </w:num>
  <w:num w:numId="296">
    <w:abstractNumId w:val="29"/>
  </w:num>
  <w:num w:numId="297">
    <w:abstractNumId w:val="377"/>
  </w:num>
  <w:num w:numId="298">
    <w:abstractNumId w:val="161"/>
  </w:num>
  <w:num w:numId="299">
    <w:abstractNumId w:val="419"/>
  </w:num>
  <w:num w:numId="300">
    <w:abstractNumId w:val="344"/>
  </w:num>
  <w:num w:numId="301">
    <w:abstractNumId w:val="142"/>
  </w:num>
  <w:num w:numId="302">
    <w:abstractNumId w:val="390"/>
  </w:num>
  <w:num w:numId="303">
    <w:abstractNumId w:val="347"/>
  </w:num>
  <w:num w:numId="304">
    <w:abstractNumId w:val="283"/>
  </w:num>
  <w:num w:numId="305">
    <w:abstractNumId w:val="48"/>
  </w:num>
  <w:num w:numId="306">
    <w:abstractNumId w:val="361"/>
  </w:num>
  <w:num w:numId="307">
    <w:abstractNumId w:val="256"/>
  </w:num>
  <w:num w:numId="308">
    <w:abstractNumId w:val="96"/>
  </w:num>
  <w:num w:numId="309">
    <w:abstractNumId w:val="305"/>
  </w:num>
  <w:num w:numId="310">
    <w:abstractNumId w:val="447"/>
  </w:num>
  <w:num w:numId="311">
    <w:abstractNumId w:val="21"/>
  </w:num>
  <w:num w:numId="312">
    <w:abstractNumId w:val="241"/>
  </w:num>
  <w:num w:numId="313">
    <w:abstractNumId w:val="106"/>
  </w:num>
  <w:num w:numId="314">
    <w:abstractNumId w:val="200"/>
  </w:num>
  <w:num w:numId="315">
    <w:abstractNumId w:val="364"/>
  </w:num>
  <w:num w:numId="316">
    <w:abstractNumId w:val="71"/>
  </w:num>
  <w:num w:numId="317">
    <w:abstractNumId w:val="44"/>
  </w:num>
  <w:num w:numId="318">
    <w:abstractNumId w:val="132"/>
  </w:num>
  <w:num w:numId="319">
    <w:abstractNumId w:val="387"/>
  </w:num>
  <w:num w:numId="320">
    <w:abstractNumId w:val="25"/>
  </w:num>
  <w:num w:numId="321">
    <w:abstractNumId w:val="196"/>
  </w:num>
  <w:num w:numId="322">
    <w:abstractNumId w:val="412"/>
  </w:num>
  <w:num w:numId="323">
    <w:abstractNumId w:val="440"/>
  </w:num>
  <w:num w:numId="324">
    <w:abstractNumId w:val="169"/>
  </w:num>
  <w:num w:numId="325">
    <w:abstractNumId w:val="247"/>
  </w:num>
  <w:num w:numId="326">
    <w:abstractNumId w:val="328"/>
  </w:num>
  <w:num w:numId="327">
    <w:abstractNumId w:val="219"/>
  </w:num>
  <w:num w:numId="328">
    <w:abstractNumId w:val="178"/>
  </w:num>
  <w:num w:numId="329">
    <w:abstractNumId w:val="269"/>
  </w:num>
  <w:num w:numId="330">
    <w:abstractNumId w:val="190"/>
  </w:num>
  <w:num w:numId="331">
    <w:abstractNumId w:val="337"/>
  </w:num>
  <w:num w:numId="332">
    <w:abstractNumId w:val="124"/>
  </w:num>
  <w:num w:numId="333">
    <w:abstractNumId w:val="34"/>
  </w:num>
  <w:num w:numId="334">
    <w:abstractNumId w:val="300"/>
  </w:num>
  <w:num w:numId="335">
    <w:abstractNumId w:val="171"/>
  </w:num>
  <w:num w:numId="336">
    <w:abstractNumId w:val="172"/>
  </w:num>
  <w:num w:numId="337">
    <w:abstractNumId w:val="429"/>
  </w:num>
  <w:num w:numId="338">
    <w:abstractNumId w:val="221"/>
  </w:num>
  <w:num w:numId="339">
    <w:abstractNumId w:val="329"/>
  </w:num>
  <w:num w:numId="340">
    <w:abstractNumId w:val="400"/>
  </w:num>
  <w:num w:numId="341">
    <w:abstractNumId w:val="436"/>
  </w:num>
  <w:num w:numId="342">
    <w:abstractNumId w:val="61"/>
  </w:num>
  <w:num w:numId="343">
    <w:abstractNumId w:val="383"/>
  </w:num>
  <w:num w:numId="344">
    <w:abstractNumId w:val="77"/>
  </w:num>
  <w:num w:numId="345">
    <w:abstractNumId w:val="260"/>
  </w:num>
  <w:num w:numId="346">
    <w:abstractNumId w:val="426"/>
  </w:num>
  <w:num w:numId="347">
    <w:abstractNumId w:val="193"/>
  </w:num>
  <w:num w:numId="348">
    <w:abstractNumId w:val="363"/>
  </w:num>
  <w:num w:numId="349">
    <w:abstractNumId w:val="326"/>
  </w:num>
  <w:num w:numId="350">
    <w:abstractNumId w:val="212"/>
  </w:num>
  <w:num w:numId="351">
    <w:abstractNumId w:val="76"/>
  </w:num>
  <w:num w:numId="352">
    <w:abstractNumId w:val="248"/>
  </w:num>
  <w:num w:numId="353">
    <w:abstractNumId w:val="147"/>
  </w:num>
  <w:num w:numId="354">
    <w:abstractNumId w:val="322"/>
  </w:num>
  <w:num w:numId="355">
    <w:abstractNumId w:val="149"/>
  </w:num>
  <w:num w:numId="356">
    <w:abstractNumId w:val="417"/>
  </w:num>
  <w:num w:numId="357">
    <w:abstractNumId w:val="310"/>
  </w:num>
  <w:num w:numId="358">
    <w:abstractNumId w:val="203"/>
  </w:num>
  <w:num w:numId="359">
    <w:abstractNumId w:val="59"/>
  </w:num>
  <w:num w:numId="360">
    <w:abstractNumId w:val="424"/>
  </w:num>
  <w:num w:numId="361">
    <w:abstractNumId w:val="291"/>
  </w:num>
  <w:num w:numId="362">
    <w:abstractNumId w:val="70"/>
  </w:num>
  <w:num w:numId="363">
    <w:abstractNumId w:val="343"/>
  </w:num>
  <w:num w:numId="364">
    <w:abstractNumId w:val="187"/>
  </w:num>
  <w:num w:numId="365">
    <w:abstractNumId w:val="333"/>
  </w:num>
  <w:num w:numId="366">
    <w:abstractNumId w:val="115"/>
  </w:num>
  <w:num w:numId="367">
    <w:abstractNumId w:val="134"/>
  </w:num>
  <w:num w:numId="368">
    <w:abstractNumId w:val="281"/>
  </w:num>
  <w:num w:numId="369">
    <w:abstractNumId w:val="26"/>
  </w:num>
  <w:num w:numId="370">
    <w:abstractNumId w:val="374"/>
  </w:num>
  <w:num w:numId="371">
    <w:abstractNumId w:val="107"/>
  </w:num>
  <w:num w:numId="372">
    <w:abstractNumId w:val="204"/>
  </w:num>
  <w:num w:numId="373">
    <w:abstractNumId w:val="443"/>
  </w:num>
  <w:num w:numId="374">
    <w:abstractNumId w:val="267"/>
  </w:num>
  <w:num w:numId="375">
    <w:abstractNumId w:val="323"/>
  </w:num>
  <w:num w:numId="376">
    <w:abstractNumId w:val="235"/>
  </w:num>
  <w:num w:numId="377">
    <w:abstractNumId w:val="157"/>
  </w:num>
  <w:num w:numId="378">
    <w:abstractNumId w:val="446"/>
  </w:num>
  <w:num w:numId="379">
    <w:abstractNumId w:val="68"/>
  </w:num>
  <w:num w:numId="380">
    <w:abstractNumId w:val="100"/>
  </w:num>
  <w:num w:numId="381">
    <w:abstractNumId w:val="339"/>
  </w:num>
  <w:num w:numId="382">
    <w:abstractNumId w:val="207"/>
  </w:num>
  <w:num w:numId="383">
    <w:abstractNumId w:val="362"/>
  </w:num>
  <w:num w:numId="384">
    <w:abstractNumId w:val="312"/>
  </w:num>
  <w:num w:numId="385">
    <w:abstractNumId w:val="56"/>
  </w:num>
  <w:num w:numId="386">
    <w:abstractNumId w:val="184"/>
  </w:num>
  <w:num w:numId="387">
    <w:abstractNumId w:val="129"/>
  </w:num>
  <w:num w:numId="388">
    <w:abstractNumId w:val="257"/>
  </w:num>
  <w:num w:numId="389">
    <w:abstractNumId w:val="311"/>
  </w:num>
  <w:num w:numId="390">
    <w:abstractNumId w:val="261"/>
  </w:num>
  <w:num w:numId="391">
    <w:abstractNumId w:val="85"/>
  </w:num>
  <w:num w:numId="392">
    <w:abstractNumId w:val="99"/>
  </w:num>
  <w:num w:numId="393">
    <w:abstractNumId w:val="214"/>
  </w:num>
  <w:num w:numId="394">
    <w:abstractNumId w:val="369"/>
  </w:num>
  <w:num w:numId="395">
    <w:abstractNumId w:val="195"/>
  </w:num>
  <w:num w:numId="396">
    <w:abstractNumId w:val="380"/>
  </w:num>
  <w:num w:numId="397">
    <w:abstractNumId w:val="62"/>
  </w:num>
  <w:num w:numId="398">
    <w:abstractNumId w:val="250"/>
  </w:num>
  <w:num w:numId="399">
    <w:abstractNumId w:val="272"/>
  </w:num>
  <w:num w:numId="400">
    <w:abstractNumId w:val="183"/>
  </w:num>
  <w:num w:numId="401">
    <w:abstractNumId w:val="122"/>
  </w:num>
  <w:num w:numId="402">
    <w:abstractNumId w:val="109"/>
  </w:num>
  <w:num w:numId="403">
    <w:abstractNumId w:val="191"/>
  </w:num>
  <w:num w:numId="404">
    <w:abstractNumId w:val="170"/>
  </w:num>
  <w:num w:numId="405">
    <w:abstractNumId w:val="74"/>
  </w:num>
  <w:num w:numId="406">
    <w:abstractNumId w:val="188"/>
  </w:num>
  <w:num w:numId="407">
    <w:abstractNumId w:val="87"/>
  </w:num>
  <w:num w:numId="408">
    <w:abstractNumId w:val="410"/>
  </w:num>
  <w:num w:numId="409">
    <w:abstractNumId w:val="366"/>
  </w:num>
  <w:num w:numId="410">
    <w:abstractNumId w:val="210"/>
  </w:num>
  <w:num w:numId="411">
    <w:abstractNumId w:val="388"/>
  </w:num>
  <w:num w:numId="412">
    <w:abstractNumId w:val="63"/>
  </w:num>
  <w:num w:numId="413">
    <w:abstractNumId w:val="114"/>
  </w:num>
  <w:num w:numId="414">
    <w:abstractNumId w:val="32"/>
  </w:num>
  <w:num w:numId="415">
    <w:abstractNumId w:val="437"/>
  </w:num>
  <w:num w:numId="416">
    <w:abstractNumId w:val="349"/>
  </w:num>
  <w:num w:numId="417">
    <w:abstractNumId w:val="463"/>
  </w:num>
  <w:num w:numId="418">
    <w:abstractNumId w:val="327"/>
  </w:num>
  <w:num w:numId="419">
    <w:abstractNumId w:val="378"/>
  </w:num>
  <w:num w:numId="420">
    <w:abstractNumId w:val="120"/>
  </w:num>
  <w:num w:numId="421">
    <w:abstractNumId w:val="290"/>
  </w:num>
  <w:num w:numId="422">
    <w:abstractNumId w:val="254"/>
  </w:num>
  <w:num w:numId="423">
    <w:abstractNumId w:val="65"/>
  </w:num>
  <w:num w:numId="424">
    <w:abstractNumId w:val="319"/>
  </w:num>
  <w:num w:numId="425">
    <w:abstractNumId w:val="104"/>
  </w:num>
  <w:num w:numId="426">
    <w:abstractNumId w:val="403"/>
  </w:num>
  <w:num w:numId="427">
    <w:abstractNumId w:val="37"/>
  </w:num>
  <w:num w:numId="428">
    <w:abstractNumId w:val="335"/>
  </w:num>
  <w:num w:numId="429">
    <w:abstractNumId w:val="179"/>
  </w:num>
  <w:num w:numId="430">
    <w:abstractNumId w:val="116"/>
  </w:num>
  <w:num w:numId="431">
    <w:abstractNumId w:val="220"/>
  </w:num>
  <w:num w:numId="432">
    <w:abstractNumId w:val="434"/>
  </w:num>
  <w:num w:numId="433">
    <w:abstractNumId w:val="370"/>
  </w:num>
  <w:num w:numId="434">
    <w:abstractNumId w:val="273"/>
  </w:num>
  <w:num w:numId="435">
    <w:abstractNumId w:val="156"/>
  </w:num>
  <w:num w:numId="436">
    <w:abstractNumId w:val="340"/>
  </w:num>
  <w:num w:numId="437">
    <w:abstractNumId w:val="182"/>
  </w:num>
  <w:num w:numId="438">
    <w:abstractNumId w:val="284"/>
  </w:num>
  <w:num w:numId="439">
    <w:abstractNumId w:val="255"/>
  </w:num>
  <w:num w:numId="440">
    <w:abstractNumId w:val="357"/>
  </w:num>
  <w:num w:numId="441">
    <w:abstractNumId w:val="398"/>
  </w:num>
  <w:num w:numId="442">
    <w:abstractNumId w:val="442"/>
  </w:num>
  <w:num w:numId="443">
    <w:abstractNumId w:val="66"/>
  </w:num>
  <w:num w:numId="444">
    <w:abstractNumId w:val="464"/>
  </w:num>
  <w:num w:numId="445">
    <w:abstractNumId w:val="358"/>
  </w:num>
  <w:num w:numId="446">
    <w:abstractNumId w:val="131"/>
  </w:num>
  <w:num w:numId="447">
    <w:abstractNumId w:val="313"/>
  </w:num>
  <w:num w:numId="448">
    <w:abstractNumId w:val="139"/>
  </w:num>
  <w:num w:numId="449">
    <w:abstractNumId w:val="8"/>
  </w:num>
  <w:num w:numId="450">
    <w:abstractNumId w:val="175"/>
  </w:num>
  <w:num w:numId="451">
    <w:abstractNumId w:val="208"/>
  </w:num>
  <w:num w:numId="452">
    <w:abstractNumId w:val="108"/>
  </w:num>
  <w:num w:numId="453">
    <w:abstractNumId w:val="405"/>
  </w:num>
  <w:num w:numId="454">
    <w:abstractNumId w:val="368"/>
  </w:num>
  <w:num w:numId="455">
    <w:abstractNumId w:val="232"/>
  </w:num>
  <w:num w:numId="456">
    <w:abstractNumId w:val="158"/>
  </w:num>
  <w:num w:numId="457">
    <w:abstractNumId w:val="242"/>
  </w:num>
  <w:num w:numId="458">
    <w:abstractNumId w:val="342"/>
  </w:num>
  <w:num w:numId="459">
    <w:abstractNumId w:val="391"/>
  </w:num>
  <w:num w:numId="460">
    <w:abstractNumId w:val="324"/>
  </w:num>
  <w:num w:numId="461">
    <w:abstractNumId w:val="379"/>
  </w:num>
  <w:num w:numId="462">
    <w:abstractNumId w:val="46"/>
  </w:num>
  <w:num w:numId="463">
    <w:abstractNumId w:val="348"/>
  </w:num>
  <w:num w:numId="464">
    <w:abstractNumId w:val="444"/>
  </w:num>
  <w:num w:numId="465">
    <w:abstractNumId w:val="45"/>
  </w:num>
  <w:num w:numId="466">
    <w:abstractNumId w:val="415"/>
  </w:num>
  <w:num w:numId="467">
    <w:abstractNumId w:val="223"/>
  </w:num>
  <w:num w:numId="468">
    <w:abstractNumId w:val="15"/>
  </w:num>
  <w:num w:numId="469">
    <w:abstractNumId w:val="166"/>
  </w:num>
  <w:num w:numId="470">
    <w:abstractNumId w:val="117"/>
  </w:num>
  <w:num w:numId="471">
    <w:abstractNumId w:val="205"/>
  </w:num>
  <w:num w:numId="472">
    <w:abstractNumId w:val="94"/>
  </w:num>
  <w:num w:numId="473">
    <w:abstractNumId w:val="282"/>
  </w:num>
  <w:numIdMacAtCleanup w:val="4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B1"/>
    <w:rsid w:val="00001645"/>
    <w:rsid w:val="00004125"/>
    <w:rsid w:val="00005914"/>
    <w:rsid w:val="00007B93"/>
    <w:rsid w:val="00010C7B"/>
    <w:rsid w:val="00012313"/>
    <w:rsid w:val="00014286"/>
    <w:rsid w:val="00021091"/>
    <w:rsid w:val="0002159C"/>
    <w:rsid w:val="00025D3A"/>
    <w:rsid w:val="00027A0D"/>
    <w:rsid w:val="00031C3F"/>
    <w:rsid w:val="0003203A"/>
    <w:rsid w:val="000401D2"/>
    <w:rsid w:val="000511A4"/>
    <w:rsid w:val="0005384D"/>
    <w:rsid w:val="00056D4D"/>
    <w:rsid w:val="00060FEC"/>
    <w:rsid w:val="00063162"/>
    <w:rsid w:val="0007182B"/>
    <w:rsid w:val="00073BBA"/>
    <w:rsid w:val="00074B7E"/>
    <w:rsid w:val="00075BD8"/>
    <w:rsid w:val="000767F4"/>
    <w:rsid w:val="00077B60"/>
    <w:rsid w:val="0008261D"/>
    <w:rsid w:val="00086E15"/>
    <w:rsid w:val="0009094D"/>
    <w:rsid w:val="00091381"/>
    <w:rsid w:val="00094679"/>
    <w:rsid w:val="00096798"/>
    <w:rsid w:val="000A21A6"/>
    <w:rsid w:val="000A31CC"/>
    <w:rsid w:val="000B571D"/>
    <w:rsid w:val="000D029F"/>
    <w:rsid w:val="000D5724"/>
    <w:rsid w:val="000E105A"/>
    <w:rsid w:val="000E3E10"/>
    <w:rsid w:val="000E61D8"/>
    <w:rsid w:val="000F2998"/>
    <w:rsid w:val="000F4171"/>
    <w:rsid w:val="000F5FDC"/>
    <w:rsid w:val="00113761"/>
    <w:rsid w:val="001159FF"/>
    <w:rsid w:val="00117D69"/>
    <w:rsid w:val="00120DC1"/>
    <w:rsid w:val="00121A35"/>
    <w:rsid w:val="00123B6D"/>
    <w:rsid w:val="00144A72"/>
    <w:rsid w:val="00144B6A"/>
    <w:rsid w:val="00152E05"/>
    <w:rsid w:val="001619F4"/>
    <w:rsid w:val="001624B1"/>
    <w:rsid w:val="00163F3A"/>
    <w:rsid w:val="00176559"/>
    <w:rsid w:val="0018349E"/>
    <w:rsid w:val="00183722"/>
    <w:rsid w:val="00185AF7"/>
    <w:rsid w:val="001950DF"/>
    <w:rsid w:val="00197381"/>
    <w:rsid w:val="00197F97"/>
    <w:rsid w:val="001A0CE9"/>
    <w:rsid w:val="001A59C1"/>
    <w:rsid w:val="001B09F7"/>
    <w:rsid w:val="001B20C1"/>
    <w:rsid w:val="001C3DF3"/>
    <w:rsid w:val="001D64EE"/>
    <w:rsid w:val="001D71D3"/>
    <w:rsid w:val="001D7FD0"/>
    <w:rsid w:val="001F2870"/>
    <w:rsid w:val="00200D25"/>
    <w:rsid w:val="00201061"/>
    <w:rsid w:val="0020466B"/>
    <w:rsid w:val="002048B1"/>
    <w:rsid w:val="0020543D"/>
    <w:rsid w:val="00210C8D"/>
    <w:rsid w:val="0021213C"/>
    <w:rsid w:val="0021347C"/>
    <w:rsid w:val="00216CB3"/>
    <w:rsid w:val="002221F4"/>
    <w:rsid w:val="002233ED"/>
    <w:rsid w:val="002326C0"/>
    <w:rsid w:val="00232C83"/>
    <w:rsid w:val="002354A3"/>
    <w:rsid w:val="0023675E"/>
    <w:rsid w:val="002414BB"/>
    <w:rsid w:val="00241F92"/>
    <w:rsid w:val="0024208D"/>
    <w:rsid w:val="00256397"/>
    <w:rsid w:val="00256A8F"/>
    <w:rsid w:val="00265406"/>
    <w:rsid w:val="002655CD"/>
    <w:rsid w:val="002662AA"/>
    <w:rsid w:val="00270513"/>
    <w:rsid w:val="0027355F"/>
    <w:rsid w:val="00276AB9"/>
    <w:rsid w:val="00293C81"/>
    <w:rsid w:val="0029495F"/>
    <w:rsid w:val="0029711A"/>
    <w:rsid w:val="002A179C"/>
    <w:rsid w:val="002A42E1"/>
    <w:rsid w:val="002B03B5"/>
    <w:rsid w:val="002B1725"/>
    <w:rsid w:val="002B4F85"/>
    <w:rsid w:val="002C01DB"/>
    <w:rsid w:val="002D0098"/>
    <w:rsid w:val="002D0C36"/>
    <w:rsid w:val="002D2513"/>
    <w:rsid w:val="002E0DCA"/>
    <w:rsid w:val="002E3406"/>
    <w:rsid w:val="002F6E9F"/>
    <w:rsid w:val="00300451"/>
    <w:rsid w:val="003008BA"/>
    <w:rsid w:val="003046F0"/>
    <w:rsid w:val="00310886"/>
    <w:rsid w:val="00316CC8"/>
    <w:rsid w:val="00316EEF"/>
    <w:rsid w:val="0032475E"/>
    <w:rsid w:val="0032708D"/>
    <w:rsid w:val="0033526F"/>
    <w:rsid w:val="0033734F"/>
    <w:rsid w:val="00337EAE"/>
    <w:rsid w:val="003466FB"/>
    <w:rsid w:val="00350735"/>
    <w:rsid w:val="00350D04"/>
    <w:rsid w:val="00352613"/>
    <w:rsid w:val="00354B81"/>
    <w:rsid w:val="00362926"/>
    <w:rsid w:val="0036479B"/>
    <w:rsid w:val="00370089"/>
    <w:rsid w:val="00371F5B"/>
    <w:rsid w:val="00372A5F"/>
    <w:rsid w:val="003731DF"/>
    <w:rsid w:val="00376B34"/>
    <w:rsid w:val="00380234"/>
    <w:rsid w:val="003819B5"/>
    <w:rsid w:val="003826EE"/>
    <w:rsid w:val="00383898"/>
    <w:rsid w:val="00384108"/>
    <w:rsid w:val="00386B83"/>
    <w:rsid w:val="003937CC"/>
    <w:rsid w:val="0039424F"/>
    <w:rsid w:val="0039608A"/>
    <w:rsid w:val="00396505"/>
    <w:rsid w:val="003A4202"/>
    <w:rsid w:val="003A61A2"/>
    <w:rsid w:val="003A7E94"/>
    <w:rsid w:val="003B24D1"/>
    <w:rsid w:val="003C1E2D"/>
    <w:rsid w:val="003C5F24"/>
    <w:rsid w:val="003D14EA"/>
    <w:rsid w:val="003D1CAD"/>
    <w:rsid w:val="003D7733"/>
    <w:rsid w:val="003F0985"/>
    <w:rsid w:val="003F4478"/>
    <w:rsid w:val="003F7B0C"/>
    <w:rsid w:val="0040196B"/>
    <w:rsid w:val="0040639E"/>
    <w:rsid w:val="004066D7"/>
    <w:rsid w:val="00407EB7"/>
    <w:rsid w:val="00410124"/>
    <w:rsid w:val="0041681C"/>
    <w:rsid w:val="00417F45"/>
    <w:rsid w:val="0042131D"/>
    <w:rsid w:val="00425A04"/>
    <w:rsid w:val="00432DBE"/>
    <w:rsid w:val="004331A8"/>
    <w:rsid w:val="0043468A"/>
    <w:rsid w:val="00444297"/>
    <w:rsid w:val="00451819"/>
    <w:rsid w:val="00455DDE"/>
    <w:rsid w:val="00457A00"/>
    <w:rsid w:val="00466924"/>
    <w:rsid w:val="00467196"/>
    <w:rsid w:val="00467434"/>
    <w:rsid w:val="00467DC4"/>
    <w:rsid w:val="004703A0"/>
    <w:rsid w:val="004732C2"/>
    <w:rsid w:val="004815D4"/>
    <w:rsid w:val="00487F58"/>
    <w:rsid w:val="00493E4D"/>
    <w:rsid w:val="004953FD"/>
    <w:rsid w:val="00496787"/>
    <w:rsid w:val="004B1DC5"/>
    <w:rsid w:val="004B3B03"/>
    <w:rsid w:val="004B5311"/>
    <w:rsid w:val="004B59B7"/>
    <w:rsid w:val="004C3BD0"/>
    <w:rsid w:val="004C58C5"/>
    <w:rsid w:val="004C7015"/>
    <w:rsid w:val="004E12D3"/>
    <w:rsid w:val="004E1598"/>
    <w:rsid w:val="004F0CAC"/>
    <w:rsid w:val="004F3045"/>
    <w:rsid w:val="004F3AAB"/>
    <w:rsid w:val="004F4A44"/>
    <w:rsid w:val="00514FEF"/>
    <w:rsid w:val="0052621E"/>
    <w:rsid w:val="0052635E"/>
    <w:rsid w:val="00530539"/>
    <w:rsid w:val="00544112"/>
    <w:rsid w:val="00546793"/>
    <w:rsid w:val="0055394B"/>
    <w:rsid w:val="005654A1"/>
    <w:rsid w:val="005656BA"/>
    <w:rsid w:val="0057150E"/>
    <w:rsid w:val="0057499C"/>
    <w:rsid w:val="00580A61"/>
    <w:rsid w:val="00581537"/>
    <w:rsid w:val="005815DF"/>
    <w:rsid w:val="00582932"/>
    <w:rsid w:val="0058344C"/>
    <w:rsid w:val="005853FE"/>
    <w:rsid w:val="00587885"/>
    <w:rsid w:val="005926A4"/>
    <w:rsid w:val="00594A1F"/>
    <w:rsid w:val="00596962"/>
    <w:rsid w:val="00597A73"/>
    <w:rsid w:val="005A5838"/>
    <w:rsid w:val="005A6C7D"/>
    <w:rsid w:val="005B320C"/>
    <w:rsid w:val="005B6335"/>
    <w:rsid w:val="005C0682"/>
    <w:rsid w:val="005C08D4"/>
    <w:rsid w:val="005C1719"/>
    <w:rsid w:val="005C25CE"/>
    <w:rsid w:val="005C3833"/>
    <w:rsid w:val="005D3074"/>
    <w:rsid w:val="005D34B0"/>
    <w:rsid w:val="005D562E"/>
    <w:rsid w:val="005D6B5B"/>
    <w:rsid w:val="005E2AC3"/>
    <w:rsid w:val="005E4AE9"/>
    <w:rsid w:val="005E4BC2"/>
    <w:rsid w:val="005F01E8"/>
    <w:rsid w:val="005F2187"/>
    <w:rsid w:val="005F65C2"/>
    <w:rsid w:val="00602FFC"/>
    <w:rsid w:val="00604F44"/>
    <w:rsid w:val="006109BB"/>
    <w:rsid w:val="0061285A"/>
    <w:rsid w:val="00613378"/>
    <w:rsid w:val="00613EB7"/>
    <w:rsid w:val="00617FB2"/>
    <w:rsid w:val="00621B25"/>
    <w:rsid w:val="006242FC"/>
    <w:rsid w:val="006268C0"/>
    <w:rsid w:val="00630508"/>
    <w:rsid w:val="006331DC"/>
    <w:rsid w:val="0063728D"/>
    <w:rsid w:val="006408FF"/>
    <w:rsid w:val="006441AF"/>
    <w:rsid w:val="00645F8C"/>
    <w:rsid w:val="00661EEB"/>
    <w:rsid w:val="00670DC9"/>
    <w:rsid w:val="00672EFF"/>
    <w:rsid w:val="00674067"/>
    <w:rsid w:val="00680A92"/>
    <w:rsid w:val="00680BBA"/>
    <w:rsid w:val="00683EE0"/>
    <w:rsid w:val="00686222"/>
    <w:rsid w:val="0068652C"/>
    <w:rsid w:val="006865D4"/>
    <w:rsid w:val="00686BF4"/>
    <w:rsid w:val="00690805"/>
    <w:rsid w:val="00691089"/>
    <w:rsid w:val="00691536"/>
    <w:rsid w:val="00695B26"/>
    <w:rsid w:val="006A6BA1"/>
    <w:rsid w:val="006B352F"/>
    <w:rsid w:val="006B4C32"/>
    <w:rsid w:val="006B538B"/>
    <w:rsid w:val="006C4E75"/>
    <w:rsid w:val="006D0AFF"/>
    <w:rsid w:val="006D1DDC"/>
    <w:rsid w:val="006D34C3"/>
    <w:rsid w:val="006D5AC2"/>
    <w:rsid w:val="006F192B"/>
    <w:rsid w:val="0070193E"/>
    <w:rsid w:val="00711824"/>
    <w:rsid w:val="007266CD"/>
    <w:rsid w:val="00727D57"/>
    <w:rsid w:val="007316D0"/>
    <w:rsid w:val="00742177"/>
    <w:rsid w:val="007429D5"/>
    <w:rsid w:val="00746E61"/>
    <w:rsid w:val="00754420"/>
    <w:rsid w:val="007548F2"/>
    <w:rsid w:val="007553DB"/>
    <w:rsid w:val="0075746B"/>
    <w:rsid w:val="00760A38"/>
    <w:rsid w:val="0076250F"/>
    <w:rsid w:val="007627EC"/>
    <w:rsid w:val="0076431F"/>
    <w:rsid w:val="00770429"/>
    <w:rsid w:val="00771AE2"/>
    <w:rsid w:val="00772865"/>
    <w:rsid w:val="00773D8C"/>
    <w:rsid w:val="00774AE3"/>
    <w:rsid w:val="00774E0F"/>
    <w:rsid w:val="007906B3"/>
    <w:rsid w:val="00790746"/>
    <w:rsid w:val="007A0502"/>
    <w:rsid w:val="007A05B2"/>
    <w:rsid w:val="007A205D"/>
    <w:rsid w:val="007B02E9"/>
    <w:rsid w:val="007C7DCD"/>
    <w:rsid w:val="007D2F1F"/>
    <w:rsid w:val="007D5929"/>
    <w:rsid w:val="007E0F54"/>
    <w:rsid w:val="007F0CA4"/>
    <w:rsid w:val="007F2C0C"/>
    <w:rsid w:val="007F6A03"/>
    <w:rsid w:val="007F7BA9"/>
    <w:rsid w:val="00800F50"/>
    <w:rsid w:val="00804C1D"/>
    <w:rsid w:val="0080527A"/>
    <w:rsid w:val="00810559"/>
    <w:rsid w:val="00810AAB"/>
    <w:rsid w:val="008129B9"/>
    <w:rsid w:val="00812BFC"/>
    <w:rsid w:val="00813501"/>
    <w:rsid w:val="008157F6"/>
    <w:rsid w:val="00815B60"/>
    <w:rsid w:val="00821D2F"/>
    <w:rsid w:val="0082783E"/>
    <w:rsid w:val="00832A12"/>
    <w:rsid w:val="00834DAC"/>
    <w:rsid w:val="00836769"/>
    <w:rsid w:val="008417AE"/>
    <w:rsid w:val="008426BF"/>
    <w:rsid w:val="0084621B"/>
    <w:rsid w:val="008530A8"/>
    <w:rsid w:val="0086210F"/>
    <w:rsid w:val="00866F9D"/>
    <w:rsid w:val="008779AF"/>
    <w:rsid w:val="00883280"/>
    <w:rsid w:val="00883C0C"/>
    <w:rsid w:val="00884541"/>
    <w:rsid w:val="00887E4E"/>
    <w:rsid w:val="00892022"/>
    <w:rsid w:val="00894330"/>
    <w:rsid w:val="00897202"/>
    <w:rsid w:val="008A2FBE"/>
    <w:rsid w:val="008A33D9"/>
    <w:rsid w:val="008A57A0"/>
    <w:rsid w:val="008A6BA5"/>
    <w:rsid w:val="008C0790"/>
    <w:rsid w:val="008C09D7"/>
    <w:rsid w:val="008C36B1"/>
    <w:rsid w:val="008C4545"/>
    <w:rsid w:val="008D4C00"/>
    <w:rsid w:val="008E1595"/>
    <w:rsid w:val="008E79A6"/>
    <w:rsid w:val="008F6338"/>
    <w:rsid w:val="008F6842"/>
    <w:rsid w:val="00904A10"/>
    <w:rsid w:val="009050B4"/>
    <w:rsid w:val="00915438"/>
    <w:rsid w:val="00922CBF"/>
    <w:rsid w:val="00924D16"/>
    <w:rsid w:val="00927590"/>
    <w:rsid w:val="00927D7A"/>
    <w:rsid w:val="009307D0"/>
    <w:rsid w:val="00932C5A"/>
    <w:rsid w:val="0093537F"/>
    <w:rsid w:val="009373B6"/>
    <w:rsid w:val="00937801"/>
    <w:rsid w:val="00937C77"/>
    <w:rsid w:val="00941D6C"/>
    <w:rsid w:val="00950284"/>
    <w:rsid w:val="009511B0"/>
    <w:rsid w:val="0095308D"/>
    <w:rsid w:val="009530DA"/>
    <w:rsid w:val="00953851"/>
    <w:rsid w:val="009544C1"/>
    <w:rsid w:val="0095748E"/>
    <w:rsid w:val="00957609"/>
    <w:rsid w:val="009615E1"/>
    <w:rsid w:val="00965201"/>
    <w:rsid w:val="00967474"/>
    <w:rsid w:val="0097322B"/>
    <w:rsid w:val="00973FEA"/>
    <w:rsid w:val="009750D5"/>
    <w:rsid w:val="00976646"/>
    <w:rsid w:val="00980026"/>
    <w:rsid w:val="0098002E"/>
    <w:rsid w:val="00980AC8"/>
    <w:rsid w:val="00991B9B"/>
    <w:rsid w:val="00991F59"/>
    <w:rsid w:val="00994281"/>
    <w:rsid w:val="0099605D"/>
    <w:rsid w:val="00996F52"/>
    <w:rsid w:val="009A0B30"/>
    <w:rsid w:val="009A271C"/>
    <w:rsid w:val="009A46F9"/>
    <w:rsid w:val="009A6497"/>
    <w:rsid w:val="009B5FFB"/>
    <w:rsid w:val="009B684A"/>
    <w:rsid w:val="009B6D59"/>
    <w:rsid w:val="009B7669"/>
    <w:rsid w:val="009B7740"/>
    <w:rsid w:val="009C03EF"/>
    <w:rsid w:val="009C0520"/>
    <w:rsid w:val="009C08B4"/>
    <w:rsid w:val="009C12A1"/>
    <w:rsid w:val="009C16DB"/>
    <w:rsid w:val="009C3368"/>
    <w:rsid w:val="009C7E1D"/>
    <w:rsid w:val="009D109A"/>
    <w:rsid w:val="009D22D7"/>
    <w:rsid w:val="009D298D"/>
    <w:rsid w:val="009D324D"/>
    <w:rsid w:val="009D32C2"/>
    <w:rsid w:val="009D750A"/>
    <w:rsid w:val="009D7E06"/>
    <w:rsid w:val="009E48E1"/>
    <w:rsid w:val="009F1038"/>
    <w:rsid w:val="009F4660"/>
    <w:rsid w:val="009F650C"/>
    <w:rsid w:val="009F656E"/>
    <w:rsid w:val="009F7FEE"/>
    <w:rsid w:val="00A0472D"/>
    <w:rsid w:val="00A04F22"/>
    <w:rsid w:val="00A1042B"/>
    <w:rsid w:val="00A25F3F"/>
    <w:rsid w:val="00A40AE9"/>
    <w:rsid w:val="00A40D60"/>
    <w:rsid w:val="00A41DA1"/>
    <w:rsid w:val="00A41DA9"/>
    <w:rsid w:val="00A43713"/>
    <w:rsid w:val="00A44E55"/>
    <w:rsid w:val="00A51CBC"/>
    <w:rsid w:val="00A56576"/>
    <w:rsid w:val="00A6764C"/>
    <w:rsid w:val="00A71F51"/>
    <w:rsid w:val="00A75054"/>
    <w:rsid w:val="00A804EA"/>
    <w:rsid w:val="00A820DF"/>
    <w:rsid w:val="00A831E9"/>
    <w:rsid w:val="00A84639"/>
    <w:rsid w:val="00A96089"/>
    <w:rsid w:val="00A97A3D"/>
    <w:rsid w:val="00A97C7F"/>
    <w:rsid w:val="00AA163D"/>
    <w:rsid w:val="00AA1886"/>
    <w:rsid w:val="00AA5824"/>
    <w:rsid w:val="00AB4817"/>
    <w:rsid w:val="00AC058D"/>
    <w:rsid w:val="00AC0EA1"/>
    <w:rsid w:val="00AC47E2"/>
    <w:rsid w:val="00AC7363"/>
    <w:rsid w:val="00AD22AA"/>
    <w:rsid w:val="00AD2A0A"/>
    <w:rsid w:val="00AF00AB"/>
    <w:rsid w:val="00AF29C6"/>
    <w:rsid w:val="00B13ACF"/>
    <w:rsid w:val="00B1409B"/>
    <w:rsid w:val="00B16E7D"/>
    <w:rsid w:val="00B22DCB"/>
    <w:rsid w:val="00B23295"/>
    <w:rsid w:val="00B25A2C"/>
    <w:rsid w:val="00B35362"/>
    <w:rsid w:val="00B40FB1"/>
    <w:rsid w:val="00B4157B"/>
    <w:rsid w:val="00B50E0F"/>
    <w:rsid w:val="00B524F3"/>
    <w:rsid w:val="00B530A4"/>
    <w:rsid w:val="00B637B0"/>
    <w:rsid w:val="00B66187"/>
    <w:rsid w:val="00B708FE"/>
    <w:rsid w:val="00B77A0C"/>
    <w:rsid w:val="00B8108F"/>
    <w:rsid w:val="00B85C28"/>
    <w:rsid w:val="00B900A6"/>
    <w:rsid w:val="00B905B9"/>
    <w:rsid w:val="00B91090"/>
    <w:rsid w:val="00B91415"/>
    <w:rsid w:val="00B95A2D"/>
    <w:rsid w:val="00B96C58"/>
    <w:rsid w:val="00BA51FB"/>
    <w:rsid w:val="00BB07FE"/>
    <w:rsid w:val="00BB2991"/>
    <w:rsid w:val="00BD0903"/>
    <w:rsid w:val="00BD38B2"/>
    <w:rsid w:val="00BD3FEC"/>
    <w:rsid w:val="00BD5B4C"/>
    <w:rsid w:val="00BD629A"/>
    <w:rsid w:val="00BE03E9"/>
    <w:rsid w:val="00BE3DC4"/>
    <w:rsid w:val="00BE4C8B"/>
    <w:rsid w:val="00BE55FD"/>
    <w:rsid w:val="00BE60F8"/>
    <w:rsid w:val="00BE64B2"/>
    <w:rsid w:val="00BF1140"/>
    <w:rsid w:val="00BF3A92"/>
    <w:rsid w:val="00C04C51"/>
    <w:rsid w:val="00C06BCC"/>
    <w:rsid w:val="00C13F84"/>
    <w:rsid w:val="00C21E68"/>
    <w:rsid w:val="00C23447"/>
    <w:rsid w:val="00C2785B"/>
    <w:rsid w:val="00C308BC"/>
    <w:rsid w:val="00C31E1D"/>
    <w:rsid w:val="00C34ACA"/>
    <w:rsid w:val="00C4164B"/>
    <w:rsid w:val="00C452E4"/>
    <w:rsid w:val="00C51CCA"/>
    <w:rsid w:val="00C55DAB"/>
    <w:rsid w:val="00C55DB0"/>
    <w:rsid w:val="00C55DDE"/>
    <w:rsid w:val="00C639E9"/>
    <w:rsid w:val="00C6471C"/>
    <w:rsid w:val="00C71D5B"/>
    <w:rsid w:val="00C7324A"/>
    <w:rsid w:val="00C7509E"/>
    <w:rsid w:val="00C76CAF"/>
    <w:rsid w:val="00C802C0"/>
    <w:rsid w:val="00C84360"/>
    <w:rsid w:val="00C876C3"/>
    <w:rsid w:val="00C9570B"/>
    <w:rsid w:val="00CB3BA0"/>
    <w:rsid w:val="00CC02AD"/>
    <w:rsid w:val="00CD0DEB"/>
    <w:rsid w:val="00CD27A2"/>
    <w:rsid w:val="00CD43DF"/>
    <w:rsid w:val="00CE1E6F"/>
    <w:rsid w:val="00CE50ED"/>
    <w:rsid w:val="00CF029C"/>
    <w:rsid w:val="00CF44AB"/>
    <w:rsid w:val="00CF7329"/>
    <w:rsid w:val="00D00CC7"/>
    <w:rsid w:val="00D05BA5"/>
    <w:rsid w:val="00D0702D"/>
    <w:rsid w:val="00D12BA6"/>
    <w:rsid w:val="00D1538D"/>
    <w:rsid w:val="00D16C24"/>
    <w:rsid w:val="00D22FFC"/>
    <w:rsid w:val="00D23DAC"/>
    <w:rsid w:val="00D41943"/>
    <w:rsid w:val="00D427A3"/>
    <w:rsid w:val="00D51F2D"/>
    <w:rsid w:val="00D53431"/>
    <w:rsid w:val="00D63B1C"/>
    <w:rsid w:val="00D63D36"/>
    <w:rsid w:val="00D668B6"/>
    <w:rsid w:val="00D738F8"/>
    <w:rsid w:val="00D74139"/>
    <w:rsid w:val="00D7791F"/>
    <w:rsid w:val="00D83EA5"/>
    <w:rsid w:val="00D9282A"/>
    <w:rsid w:val="00D92FC3"/>
    <w:rsid w:val="00DA1F72"/>
    <w:rsid w:val="00DA21D8"/>
    <w:rsid w:val="00DA225F"/>
    <w:rsid w:val="00DA5C38"/>
    <w:rsid w:val="00DA6070"/>
    <w:rsid w:val="00DA7E13"/>
    <w:rsid w:val="00DC0A6B"/>
    <w:rsid w:val="00DC3477"/>
    <w:rsid w:val="00DC4A7C"/>
    <w:rsid w:val="00DC606B"/>
    <w:rsid w:val="00DD169B"/>
    <w:rsid w:val="00DD2139"/>
    <w:rsid w:val="00DD2AF5"/>
    <w:rsid w:val="00DD6E79"/>
    <w:rsid w:val="00DE27E7"/>
    <w:rsid w:val="00DE325E"/>
    <w:rsid w:val="00DE66F7"/>
    <w:rsid w:val="00DF035A"/>
    <w:rsid w:val="00DF23B8"/>
    <w:rsid w:val="00DF4C74"/>
    <w:rsid w:val="00DF58B5"/>
    <w:rsid w:val="00DF6382"/>
    <w:rsid w:val="00E031B0"/>
    <w:rsid w:val="00E1041C"/>
    <w:rsid w:val="00E1740B"/>
    <w:rsid w:val="00E26135"/>
    <w:rsid w:val="00E410A8"/>
    <w:rsid w:val="00E46085"/>
    <w:rsid w:val="00E52214"/>
    <w:rsid w:val="00E52C45"/>
    <w:rsid w:val="00E6376C"/>
    <w:rsid w:val="00E6407C"/>
    <w:rsid w:val="00E641A9"/>
    <w:rsid w:val="00E65644"/>
    <w:rsid w:val="00E6620F"/>
    <w:rsid w:val="00E73C42"/>
    <w:rsid w:val="00E83871"/>
    <w:rsid w:val="00E856CC"/>
    <w:rsid w:val="00EA304D"/>
    <w:rsid w:val="00EB10DD"/>
    <w:rsid w:val="00EB6C65"/>
    <w:rsid w:val="00EC0400"/>
    <w:rsid w:val="00EC12A9"/>
    <w:rsid w:val="00EE46D3"/>
    <w:rsid w:val="00EE5F0E"/>
    <w:rsid w:val="00EE5F39"/>
    <w:rsid w:val="00EE6BD0"/>
    <w:rsid w:val="00F0339D"/>
    <w:rsid w:val="00F10459"/>
    <w:rsid w:val="00F107DD"/>
    <w:rsid w:val="00F12767"/>
    <w:rsid w:val="00F12CCA"/>
    <w:rsid w:val="00F137A8"/>
    <w:rsid w:val="00F33E0B"/>
    <w:rsid w:val="00F37EF1"/>
    <w:rsid w:val="00F37FEB"/>
    <w:rsid w:val="00F41611"/>
    <w:rsid w:val="00F47EDE"/>
    <w:rsid w:val="00F524FC"/>
    <w:rsid w:val="00F604D2"/>
    <w:rsid w:val="00F62CA6"/>
    <w:rsid w:val="00F66684"/>
    <w:rsid w:val="00F669E6"/>
    <w:rsid w:val="00F70359"/>
    <w:rsid w:val="00F81CCE"/>
    <w:rsid w:val="00F82AA0"/>
    <w:rsid w:val="00F90E73"/>
    <w:rsid w:val="00F918D8"/>
    <w:rsid w:val="00FA6DF9"/>
    <w:rsid w:val="00FA7AFA"/>
    <w:rsid w:val="00FB0120"/>
    <w:rsid w:val="00FB0889"/>
    <w:rsid w:val="00FB43CD"/>
    <w:rsid w:val="00FB78FF"/>
    <w:rsid w:val="00FB7BC2"/>
    <w:rsid w:val="00FC5572"/>
    <w:rsid w:val="00FC58F3"/>
    <w:rsid w:val="00FD0E88"/>
    <w:rsid w:val="00FD21A7"/>
    <w:rsid w:val="00FD3248"/>
    <w:rsid w:val="00FD3B5C"/>
    <w:rsid w:val="00FD4373"/>
    <w:rsid w:val="00FF08C7"/>
    <w:rsid w:val="00FF5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FE0F"/>
  <w15:chartTrackingRefBased/>
  <w15:docId w15:val="{F2A491A8-A019-490B-8AFF-AF06489D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9C1"/>
    <w:pPr>
      <w:spacing w:before="120" w:after="120" w:line="240" w:lineRule="auto"/>
      <w:jc w:val="both"/>
    </w:pPr>
    <w:rPr>
      <w:rFonts w:ascii="Times New Roman" w:hAnsi="Times New Roman"/>
    </w:rPr>
  </w:style>
  <w:style w:type="paragraph" w:styleId="Titre1">
    <w:name w:val="heading 1"/>
    <w:basedOn w:val="Normal"/>
    <w:next w:val="Normal"/>
    <w:link w:val="Titre1Car"/>
    <w:autoRedefine/>
    <w:uiPriority w:val="9"/>
    <w:qFormat/>
    <w:rsid w:val="001950DF"/>
    <w:pPr>
      <w:keepNext/>
      <w:keepLines/>
      <w:spacing w:before="240" w:after="0"/>
      <w:jc w:val="center"/>
      <w:outlineLvl w:val="0"/>
    </w:pPr>
    <w:rPr>
      <w:rFonts w:asciiTheme="majorHAnsi" w:eastAsiaTheme="majorEastAsia" w:hAnsiTheme="majorHAnsi" w:cs="Times New Roman"/>
      <w:b/>
      <w:color w:val="0070C0"/>
      <w:sz w:val="36"/>
      <w:szCs w:val="20"/>
    </w:rPr>
  </w:style>
  <w:style w:type="paragraph" w:styleId="Titre2">
    <w:name w:val="heading 2"/>
    <w:basedOn w:val="Normal"/>
    <w:next w:val="Normal"/>
    <w:link w:val="Titre2Car"/>
    <w:uiPriority w:val="9"/>
    <w:unhideWhenUsed/>
    <w:qFormat/>
    <w:rsid w:val="00DA5C38"/>
    <w:pPr>
      <w:keepNext/>
      <w:keepLines/>
      <w:spacing w:before="40" w:after="0"/>
      <w:outlineLvl w:val="1"/>
    </w:pPr>
    <w:rPr>
      <w:rFonts w:asciiTheme="majorHAnsi" w:eastAsiaTheme="majorEastAsia" w:hAnsiTheme="majorHAnsi" w:cstheme="majorBidi"/>
      <w:color w:val="2E74B5" w:themeColor="accent1" w:themeShade="BF"/>
      <w:sz w:val="38"/>
      <w:szCs w:val="26"/>
    </w:rPr>
  </w:style>
  <w:style w:type="paragraph" w:styleId="Titre3">
    <w:name w:val="heading 3"/>
    <w:basedOn w:val="Normal"/>
    <w:next w:val="Normal"/>
    <w:link w:val="Titre3Car"/>
    <w:autoRedefine/>
    <w:uiPriority w:val="9"/>
    <w:unhideWhenUsed/>
    <w:qFormat/>
    <w:rsid w:val="00074B7E"/>
    <w:pPr>
      <w:keepNext/>
      <w:keepLines/>
      <w:spacing w:before="40" w:after="0"/>
      <w:jc w:val="center"/>
      <w:outlineLvl w:val="2"/>
    </w:pPr>
    <w:rPr>
      <w:rFonts w:eastAsiaTheme="majorEastAsia" w:cs="Times New Roman"/>
      <w:b/>
      <w:color w:val="FF0000"/>
      <w:sz w:val="24"/>
      <w:szCs w:val="28"/>
    </w:rPr>
  </w:style>
  <w:style w:type="paragraph" w:styleId="Titre4">
    <w:name w:val="heading 4"/>
    <w:basedOn w:val="Normal"/>
    <w:next w:val="Normal"/>
    <w:link w:val="Titre4Car"/>
    <w:autoRedefine/>
    <w:uiPriority w:val="9"/>
    <w:unhideWhenUsed/>
    <w:qFormat/>
    <w:rsid w:val="007C7DCD"/>
    <w:pPr>
      <w:keepNext/>
      <w:keepLines/>
      <w:spacing w:before="40" w:after="0"/>
      <w:outlineLvl w:val="3"/>
    </w:pPr>
    <w:rPr>
      <w:rFonts w:eastAsiaTheme="majorEastAsia" w:cs="Times New Roman"/>
      <w:i/>
      <w:iCs/>
      <w:color w:val="00B050"/>
      <w:sz w:val="28"/>
      <w:szCs w:val="24"/>
    </w:rPr>
  </w:style>
  <w:style w:type="paragraph" w:styleId="Titre5">
    <w:name w:val="heading 5"/>
    <w:basedOn w:val="Normal"/>
    <w:next w:val="Normal"/>
    <w:link w:val="Titre5Car"/>
    <w:uiPriority w:val="9"/>
    <w:unhideWhenUsed/>
    <w:qFormat/>
    <w:rsid w:val="00E83871"/>
    <w:pPr>
      <w:keepNext/>
      <w:keepLines/>
      <w:spacing w:before="40" w:after="0"/>
      <w:outlineLvl w:val="4"/>
    </w:pPr>
    <w:rPr>
      <w:rFonts w:eastAsiaTheme="majorEastAsia" w:cs="Times New Roman"/>
      <w:caps/>
      <w:color w:val="0070C0"/>
      <w:sz w:val="20"/>
      <w:szCs w:val="20"/>
    </w:rPr>
  </w:style>
  <w:style w:type="paragraph" w:styleId="Titre6">
    <w:name w:val="heading 6"/>
    <w:basedOn w:val="Normal"/>
    <w:next w:val="Normal"/>
    <w:link w:val="Titre6Car"/>
    <w:uiPriority w:val="9"/>
    <w:unhideWhenUsed/>
    <w:qFormat/>
    <w:rsid w:val="001950DF"/>
    <w:pPr>
      <w:keepNext/>
      <w:keepLines/>
      <w:spacing w:before="40" w:after="0"/>
      <w:outlineLvl w:val="5"/>
    </w:pPr>
    <w:rPr>
      <w:rFonts w:asciiTheme="majorHAnsi" w:eastAsiaTheme="majorEastAsia" w:hAnsiTheme="majorHAnsi" w:cstheme="majorBidi"/>
      <w:i/>
      <w:color w:val="1F4D78" w:themeColor="accent1" w:themeShade="7F"/>
      <w:u w:val="single"/>
    </w:rPr>
  </w:style>
  <w:style w:type="paragraph" w:styleId="Titre7">
    <w:name w:val="heading 7"/>
    <w:basedOn w:val="Normal"/>
    <w:next w:val="Normal"/>
    <w:link w:val="Titre7Car"/>
    <w:uiPriority w:val="9"/>
    <w:unhideWhenUsed/>
    <w:qFormat/>
    <w:rsid w:val="00010C7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qFormat/>
    <w:rsid w:val="002B172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2B17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048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048B1"/>
    <w:rPr>
      <w:rFonts w:eastAsiaTheme="minorEastAsia"/>
      <w:lang w:eastAsia="fr-FR"/>
    </w:rPr>
  </w:style>
  <w:style w:type="character" w:customStyle="1" w:styleId="Titre1Car">
    <w:name w:val="Titre 1 Car"/>
    <w:basedOn w:val="Policepardfaut"/>
    <w:link w:val="Titre1"/>
    <w:uiPriority w:val="9"/>
    <w:rsid w:val="001950DF"/>
    <w:rPr>
      <w:rFonts w:asciiTheme="majorHAnsi" w:eastAsiaTheme="majorEastAsia" w:hAnsiTheme="majorHAnsi" w:cs="Times New Roman"/>
      <w:b/>
      <w:color w:val="0070C0"/>
      <w:sz w:val="36"/>
      <w:szCs w:val="20"/>
    </w:rPr>
  </w:style>
  <w:style w:type="character" w:customStyle="1" w:styleId="Titre2Car">
    <w:name w:val="Titre 2 Car"/>
    <w:basedOn w:val="Policepardfaut"/>
    <w:link w:val="Titre2"/>
    <w:uiPriority w:val="9"/>
    <w:rsid w:val="00DA5C38"/>
    <w:rPr>
      <w:rFonts w:asciiTheme="majorHAnsi" w:eastAsiaTheme="majorEastAsia" w:hAnsiTheme="majorHAnsi" w:cstheme="majorBidi"/>
      <w:color w:val="2E74B5" w:themeColor="accent1" w:themeShade="BF"/>
      <w:sz w:val="38"/>
      <w:szCs w:val="26"/>
    </w:rPr>
  </w:style>
  <w:style w:type="character" w:customStyle="1" w:styleId="Titre3Car">
    <w:name w:val="Titre 3 Car"/>
    <w:basedOn w:val="Policepardfaut"/>
    <w:link w:val="Titre3"/>
    <w:uiPriority w:val="9"/>
    <w:rsid w:val="00074B7E"/>
    <w:rPr>
      <w:rFonts w:ascii="Times New Roman" w:eastAsiaTheme="majorEastAsia" w:hAnsi="Times New Roman" w:cs="Times New Roman"/>
      <w:b/>
      <w:color w:val="FF0000"/>
      <w:sz w:val="24"/>
      <w:szCs w:val="28"/>
    </w:rPr>
  </w:style>
  <w:style w:type="character" w:customStyle="1" w:styleId="Titre4Car">
    <w:name w:val="Titre 4 Car"/>
    <w:basedOn w:val="Policepardfaut"/>
    <w:link w:val="Titre4"/>
    <w:uiPriority w:val="9"/>
    <w:rsid w:val="007C7DCD"/>
    <w:rPr>
      <w:rFonts w:ascii="Times New Roman" w:eastAsiaTheme="majorEastAsia" w:hAnsi="Times New Roman" w:cs="Times New Roman"/>
      <w:i/>
      <w:iCs/>
      <w:color w:val="00B050"/>
      <w:sz w:val="28"/>
      <w:szCs w:val="24"/>
    </w:rPr>
  </w:style>
  <w:style w:type="character" w:customStyle="1" w:styleId="Titre5Car">
    <w:name w:val="Titre 5 Car"/>
    <w:basedOn w:val="Policepardfaut"/>
    <w:link w:val="Titre5"/>
    <w:uiPriority w:val="9"/>
    <w:rsid w:val="00E83871"/>
    <w:rPr>
      <w:rFonts w:ascii="Times New Roman" w:eastAsiaTheme="majorEastAsia" w:hAnsi="Times New Roman" w:cs="Times New Roman"/>
      <w:caps/>
      <w:color w:val="0070C0"/>
      <w:sz w:val="20"/>
      <w:szCs w:val="20"/>
    </w:rPr>
  </w:style>
  <w:style w:type="paragraph" w:styleId="Paragraphedeliste">
    <w:name w:val="List Paragraph"/>
    <w:basedOn w:val="Normal"/>
    <w:uiPriority w:val="34"/>
    <w:qFormat/>
    <w:rsid w:val="009F1038"/>
    <w:pPr>
      <w:ind w:left="720"/>
      <w:contextualSpacing/>
    </w:pPr>
  </w:style>
  <w:style w:type="paragraph" w:styleId="Corpsdetexte">
    <w:name w:val="Body Text"/>
    <w:basedOn w:val="Normal"/>
    <w:link w:val="CorpsdetexteCar"/>
    <w:unhideWhenUsed/>
    <w:rsid w:val="00A0472D"/>
    <w:pPr>
      <w:spacing w:after="0"/>
    </w:pPr>
    <w:rPr>
      <w:rFonts w:ascii="Tahoma" w:eastAsia="Times New Roman" w:hAnsi="Tahoma" w:cs="Tahoma"/>
      <w:sz w:val="20"/>
      <w:szCs w:val="24"/>
      <w:lang w:eastAsia="fr-FR"/>
    </w:rPr>
  </w:style>
  <w:style w:type="character" w:customStyle="1" w:styleId="CorpsdetexteCar">
    <w:name w:val="Corps de texte Car"/>
    <w:basedOn w:val="Policepardfaut"/>
    <w:link w:val="Corpsdetexte"/>
    <w:rsid w:val="00A0472D"/>
    <w:rPr>
      <w:rFonts w:ascii="Tahoma" w:eastAsia="Times New Roman" w:hAnsi="Tahoma" w:cs="Tahoma"/>
      <w:sz w:val="20"/>
      <w:szCs w:val="24"/>
      <w:lang w:eastAsia="fr-FR"/>
    </w:rPr>
  </w:style>
  <w:style w:type="paragraph" w:styleId="Listepuces3">
    <w:name w:val="List Bullet 3"/>
    <w:basedOn w:val="Corpsdetexte"/>
    <w:autoRedefine/>
    <w:unhideWhenUsed/>
    <w:rsid w:val="00AA163D"/>
    <w:pPr>
      <w:numPr>
        <w:ilvl w:val="1"/>
        <w:numId w:val="17"/>
      </w:numPr>
    </w:pPr>
    <w:rPr>
      <w:rFonts w:ascii="Times New Roman" w:hAnsi="Times New Roman" w:cs="Times New Roman"/>
    </w:rPr>
  </w:style>
  <w:style w:type="character" w:customStyle="1" w:styleId="Listepuces4Car">
    <w:name w:val="Liste à puces 4 Car"/>
    <w:link w:val="Listepuces4"/>
    <w:locked/>
    <w:rsid w:val="00A0472D"/>
    <w:rPr>
      <w:rFonts w:ascii="Times New Roman" w:hAnsi="Times New Roman" w:cs="Times New Roman"/>
      <w:szCs w:val="24"/>
    </w:rPr>
  </w:style>
  <w:style w:type="paragraph" w:styleId="Listepuces4">
    <w:name w:val="List Bullet 4"/>
    <w:basedOn w:val="Normal"/>
    <w:link w:val="Listepuces4Car"/>
    <w:autoRedefine/>
    <w:unhideWhenUsed/>
    <w:rsid w:val="00A0472D"/>
    <w:pPr>
      <w:numPr>
        <w:numId w:val="5"/>
      </w:numPr>
    </w:pPr>
    <w:rPr>
      <w:rFonts w:cs="Times New Roman"/>
      <w:szCs w:val="24"/>
    </w:rPr>
  </w:style>
  <w:style w:type="paragraph" w:styleId="Salutations">
    <w:name w:val="Salutation"/>
    <w:basedOn w:val="Normal"/>
    <w:next w:val="Normal"/>
    <w:link w:val="SalutationsCar"/>
    <w:semiHidden/>
    <w:unhideWhenUsed/>
    <w:rsid w:val="00A0472D"/>
    <w:pPr>
      <w:spacing w:after="0"/>
    </w:pPr>
    <w:rPr>
      <w:rFonts w:ascii="Arial Narrow" w:eastAsia="Times New Roman" w:hAnsi="Arial Narrow" w:cs="Times New Roman"/>
      <w:szCs w:val="24"/>
      <w:lang w:eastAsia="fr-FR"/>
    </w:rPr>
  </w:style>
  <w:style w:type="character" w:customStyle="1" w:styleId="SalutationsCar">
    <w:name w:val="Salutations Car"/>
    <w:basedOn w:val="Policepardfaut"/>
    <w:link w:val="Salutations"/>
    <w:semiHidden/>
    <w:rsid w:val="00A0472D"/>
    <w:rPr>
      <w:rFonts w:ascii="Arial Narrow" w:eastAsia="Times New Roman" w:hAnsi="Arial Narrow" w:cs="Times New Roman"/>
      <w:szCs w:val="24"/>
      <w:lang w:eastAsia="fr-FR"/>
    </w:rPr>
  </w:style>
  <w:style w:type="paragraph" w:styleId="Listepuces">
    <w:name w:val="List Bullet"/>
    <w:basedOn w:val="Normal"/>
    <w:uiPriority w:val="99"/>
    <w:semiHidden/>
    <w:unhideWhenUsed/>
    <w:rsid w:val="00A0472D"/>
    <w:pPr>
      <w:numPr>
        <w:numId w:val="3"/>
      </w:numPr>
      <w:contextualSpacing/>
    </w:pPr>
  </w:style>
  <w:style w:type="paragraph" w:styleId="Listepuces2">
    <w:name w:val="List Bullet 2"/>
    <w:basedOn w:val="Normal"/>
    <w:uiPriority w:val="99"/>
    <w:unhideWhenUsed/>
    <w:rsid w:val="00A0472D"/>
    <w:pPr>
      <w:numPr>
        <w:numId w:val="4"/>
      </w:numPr>
      <w:contextualSpacing/>
    </w:pPr>
  </w:style>
  <w:style w:type="paragraph" w:styleId="NormalWeb">
    <w:name w:val="Normal (Web)"/>
    <w:basedOn w:val="Normal"/>
    <w:uiPriority w:val="99"/>
    <w:unhideWhenUsed/>
    <w:rsid w:val="00937801"/>
    <w:pPr>
      <w:spacing w:before="100" w:beforeAutospacing="1" w:after="100" w:afterAutospacing="1"/>
    </w:pPr>
    <w:rPr>
      <w:rFonts w:eastAsia="Times New Roman" w:cs="Times New Roman"/>
      <w:sz w:val="24"/>
      <w:szCs w:val="24"/>
      <w:lang w:eastAsia="fr-FR"/>
    </w:rPr>
  </w:style>
  <w:style w:type="paragraph" w:styleId="Listepuces5">
    <w:name w:val="List Bullet 5"/>
    <w:basedOn w:val="Normal"/>
    <w:uiPriority w:val="99"/>
    <w:unhideWhenUsed/>
    <w:rsid w:val="00937801"/>
    <w:pPr>
      <w:numPr>
        <w:numId w:val="10"/>
      </w:numPr>
      <w:contextualSpacing/>
    </w:pPr>
  </w:style>
  <w:style w:type="character" w:customStyle="1" w:styleId="editeur">
    <w:name w:val="editeur"/>
    <w:basedOn w:val="Policepardfaut"/>
    <w:rsid w:val="00937801"/>
  </w:style>
  <w:style w:type="character" w:customStyle="1" w:styleId="collection">
    <w:name w:val="collection"/>
    <w:basedOn w:val="Policepardfaut"/>
    <w:rsid w:val="00937801"/>
  </w:style>
  <w:style w:type="character" w:customStyle="1" w:styleId="Titre6Car">
    <w:name w:val="Titre 6 Car"/>
    <w:basedOn w:val="Policepardfaut"/>
    <w:link w:val="Titre6"/>
    <w:uiPriority w:val="9"/>
    <w:rsid w:val="001950DF"/>
    <w:rPr>
      <w:rFonts w:asciiTheme="majorHAnsi" w:eastAsiaTheme="majorEastAsia" w:hAnsiTheme="majorHAnsi" w:cstheme="majorBidi"/>
      <w:i/>
      <w:color w:val="1F4D78" w:themeColor="accent1" w:themeShade="7F"/>
      <w:u w:val="single"/>
    </w:rPr>
  </w:style>
  <w:style w:type="character" w:styleId="Lienhypertexte">
    <w:name w:val="Hyperlink"/>
    <w:basedOn w:val="Policepardfaut"/>
    <w:uiPriority w:val="99"/>
    <w:unhideWhenUsed/>
    <w:rsid w:val="00D0702D"/>
    <w:rPr>
      <w:color w:val="0000FF"/>
      <w:u w:val="single"/>
    </w:rPr>
  </w:style>
  <w:style w:type="character" w:styleId="Marquedecommentaire">
    <w:name w:val="annotation reference"/>
    <w:basedOn w:val="Policepardfaut"/>
    <w:uiPriority w:val="99"/>
    <w:semiHidden/>
    <w:unhideWhenUsed/>
    <w:rsid w:val="002354A3"/>
    <w:rPr>
      <w:sz w:val="16"/>
      <w:szCs w:val="16"/>
    </w:rPr>
  </w:style>
  <w:style w:type="paragraph" w:styleId="Commentaire">
    <w:name w:val="annotation text"/>
    <w:basedOn w:val="Normal"/>
    <w:link w:val="CommentaireCar"/>
    <w:uiPriority w:val="99"/>
    <w:semiHidden/>
    <w:unhideWhenUsed/>
    <w:rsid w:val="002354A3"/>
    <w:rPr>
      <w:sz w:val="20"/>
      <w:szCs w:val="20"/>
    </w:rPr>
  </w:style>
  <w:style w:type="character" w:customStyle="1" w:styleId="CommentaireCar">
    <w:name w:val="Commentaire Car"/>
    <w:basedOn w:val="Policepardfaut"/>
    <w:link w:val="Commentaire"/>
    <w:uiPriority w:val="99"/>
    <w:semiHidden/>
    <w:rsid w:val="002354A3"/>
    <w:rPr>
      <w:sz w:val="20"/>
      <w:szCs w:val="20"/>
    </w:rPr>
  </w:style>
  <w:style w:type="paragraph" w:customStyle="1" w:styleId="loose">
    <w:name w:val="loose"/>
    <w:basedOn w:val="Normal"/>
    <w:rsid w:val="008417AE"/>
    <w:pPr>
      <w:spacing w:before="100" w:beforeAutospacing="1" w:after="100" w:afterAutospacing="1"/>
    </w:pPr>
    <w:rPr>
      <w:rFonts w:eastAsia="Times New Roman" w:cs="Times New Roman"/>
      <w:sz w:val="24"/>
      <w:szCs w:val="24"/>
      <w:lang w:eastAsia="fr-FR"/>
    </w:rPr>
  </w:style>
  <w:style w:type="character" w:customStyle="1" w:styleId="bold">
    <w:name w:val="bold"/>
    <w:basedOn w:val="Policepardfaut"/>
    <w:rsid w:val="008417AE"/>
  </w:style>
  <w:style w:type="character" w:customStyle="1" w:styleId="italic">
    <w:name w:val="italic"/>
    <w:basedOn w:val="Policepardfaut"/>
    <w:rsid w:val="008417AE"/>
  </w:style>
  <w:style w:type="paragraph" w:customStyle="1" w:styleId="loose1">
    <w:name w:val="loose1"/>
    <w:basedOn w:val="Normal"/>
    <w:rsid w:val="008417AE"/>
    <w:pPr>
      <w:spacing w:before="100" w:beforeAutospacing="1" w:after="100" w:afterAutospacing="1"/>
    </w:pPr>
    <w:rPr>
      <w:rFonts w:eastAsia="Times New Roman" w:cs="Times New Roman"/>
      <w:sz w:val="24"/>
      <w:szCs w:val="24"/>
      <w:lang w:eastAsia="fr-FR"/>
    </w:rPr>
  </w:style>
  <w:style w:type="paragraph" w:customStyle="1" w:styleId="rtejustify">
    <w:name w:val="rtejustify"/>
    <w:basedOn w:val="Normal"/>
    <w:rsid w:val="008417AE"/>
    <w:pPr>
      <w:spacing w:before="100" w:beforeAutospacing="1" w:after="100" w:afterAutospacing="1"/>
    </w:pPr>
    <w:rPr>
      <w:rFonts w:eastAsia="Times New Roman" w:cs="Times New Roman"/>
      <w:sz w:val="24"/>
      <w:szCs w:val="24"/>
      <w:lang w:eastAsia="fr-FR"/>
    </w:rPr>
  </w:style>
  <w:style w:type="character" w:customStyle="1" w:styleId="verdana">
    <w:name w:val="verdana"/>
    <w:basedOn w:val="Policepardfaut"/>
    <w:rsid w:val="003D14EA"/>
  </w:style>
  <w:style w:type="paragraph" w:styleId="Textedebulles">
    <w:name w:val="Balloon Text"/>
    <w:basedOn w:val="Normal"/>
    <w:link w:val="TextedebullesCar"/>
    <w:uiPriority w:val="99"/>
    <w:semiHidden/>
    <w:unhideWhenUsed/>
    <w:rsid w:val="0063728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728D"/>
    <w:rPr>
      <w:rFonts w:ascii="Segoe UI" w:hAnsi="Segoe UI" w:cs="Segoe UI"/>
      <w:sz w:val="18"/>
      <w:szCs w:val="18"/>
    </w:rPr>
  </w:style>
  <w:style w:type="character" w:customStyle="1" w:styleId="Titre7Car">
    <w:name w:val="Titre 7 Car"/>
    <w:basedOn w:val="Policepardfaut"/>
    <w:link w:val="Titre7"/>
    <w:uiPriority w:val="9"/>
    <w:rsid w:val="00010C7B"/>
    <w:rPr>
      <w:rFonts w:asciiTheme="majorHAnsi" w:eastAsiaTheme="majorEastAsia" w:hAnsiTheme="majorHAnsi" w:cstheme="majorBidi"/>
      <w:i/>
      <w:iCs/>
      <w:color w:val="1F4D78" w:themeColor="accent1" w:themeShade="7F"/>
    </w:rPr>
  </w:style>
  <w:style w:type="paragraph" w:styleId="En-tte">
    <w:name w:val="header"/>
    <w:basedOn w:val="Normal"/>
    <w:link w:val="En-tteCar"/>
    <w:uiPriority w:val="99"/>
    <w:unhideWhenUsed/>
    <w:rsid w:val="00866F9D"/>
    <w:pPr>
      <w:tabs>
        <w:tab w:val="center" w:pos="4536"/>
        <w:tab w:val="right" w:pos="9072"/>
      </w:tabs>
      <w:spacing w:after="0"/>
    </w:pPr>
  </w:style>
  <w:style w:type="character" w:customStyle="1" w:styleId="En-tteCar">
    <w:name w:val="En-tête Car"/>
    <w:basedOn w:val="Policepardfaut"/>
    <w:link w:val="En-tte"/>
    <w:uiPriority w:val="99"/>
    <w:rsid w:val="00866F9D"/>
    <w:rPr>
      <w:rFonts w:ascii="Times New Roman" w:hAnsi="Times New Roman"/>
    </w:rPr>
  </w:style>
  <w:style w:type="paragraph" w:styleId="Pieddepage">
    <w:name w:val="footer"/>
    <w:basedOn w:val="Normal"/>
    <w:link w:val="PieddepageCar"/>
    <w:uiPriority w:val="99"/>
    <w:unhideWhenUsed/>
    <w:rsid w:val="00866F9D"/>
    <w:pPr>
      <w:tabs>
        <w:tab w:val="center" w:pos="4536"/>
        <w:tab w:val="right" w:pos="9072"/>
      </w:tabs>
      <w:spacing w:after="0"/>
    </w:pPr>
  </w:style>
  <w:style w:type="character" w:customStyle="1" w:styleId="PieddepageCar">
    <w:name w:val="Pied de page Car"/>
    <w:basedOn w:val="Policepardfaut"/>
    <w:link w:val="Pieddepage"/>
    <w:uiPriority w:val="99"/>
    <w:rsid w:val="00866F9D"/>
    <w:rPr>
      <w:rFonts w:ascii="Times New Roman" w:hAnsi="Times New Roman"/>
    </w:rPr>
  </w:style>
  <w:style w:type="numbering" w:customStyle="1" w:styleId="Aucuneliste1">
    <w:name w:val="Aucune liste1"/>
    <w:next w:val="Aucuneliste"/>
    <w:uiPriority w:val="99"/>
    <w:semiHidden/>
    <w:unhideWhenUsed/>
    <w:rsid w:val="00FA7AFA"/>
  </w:style>
  <w:style w:type="paragraph" w:styleId="TM1">
    <w:name w:val="toc 1"/>
    <w:basedOn w:val="Normal"/>
    <w:next w:val="Normal"/>
    <w:autoRedefine/>
    <w:uiPriority w:val="39"/>
    <w:unhideWhenUsed/>
    <w:rsid w:val="00FA7AFA"/>
    <w:pPr>
      <w:spacing w:after="100" w:line="276" w:lineRule="auto"/>
    </w:pPr>
    <w:rPr>
      <w:rFonts w:asciiTheme="minorHAnsi" w:hAnsiTheme="minorHAnsi"/>
    </w:rPr>
  </w:style>
  <w:style w:type="character" w:customStyle="1" w:styleId="hit">
    <w:name w:val="hit"/>
    <w:basedOn w:val="Policepardfaut"/>
    <w:rsid w:val="00FA7AFA"/>
  </w:style>
  <w:style w:type="paragraph" w:styleId="Objetducommentaire">
    <w:name w:val="annotation subject"/>
    <w:basedOn w:val="Commentaire"/>
    <w:next w:val="Commentaire"/>
    <w:link w:val="ObjetducommentaireCar"/>
    <w:uiPriority w:val="99"/>
    <w:semiHidden/>
    <w:unhideWhenUsed/>
    <w:rsid w:val="008D4C00"/>
    <w:rPr>
      <w:b/>
      <w:bCs/>
    </w:rPr>
  </w:style>
  <w:style w:type="character" w:customStyle="1" w:styleId="ObjetducommentaireCar">
    <w:name w:val="Objet du commentaire Car"/>
    <w:basedOn w:val="CommentaireCar"/>
    <w:link w:val="Objetducommentaire"/>
    <w:uiPriority w:val="99"/>
    <w:semiHidden/>
    <w:rsid w:val="008D4C00"/>
    <w:rPr>
      <w:rFonts w:ascii="Times New Roman" w:hAnsi="Times New Roman"/>
      <w:b/>
      <w:bCs/>
      <w:sz w:val="20"/>
      <w:szCs w:val="20"/>
    </w:rPr>
  </w:style>
  <w:style w:type="character" w:customStyle="1" w:styleId="highlight">
    <w:name w:val="highlight"/>
    <w:basedOn w:val="Policepardfaut"/>
    <w:rsid w:val="00937C77"/>
  </w:style>
  <w:style w:type="table" w:customStyle="1" w:styleId="docContenttabCommentPopupNDC">
    <w:name w:val="docContent_tabCommentPopupNDC"/>
    <w:basedOn w:val="TableauNormal"/>
    <w:rsid w:val="007B02E9"/>
    <w:pPr>
      <w:spacing w:after="0" w:line="240" w:lineRule="auto"/>
    </w:pPr>
    <w:rPr>
      <w:rFonts w:ascii="Times New Roman" w:eastAsia="Times New Roman" w:hAnsi="Times New Roman" w:cs="Times New Roman"/>
      <w:sz w:val="20"/>
      <w:szCs w:val="20"/>
      <w:lang w:eastAsia="fr-FR"/>
    </w:rPr>
    <w:tblPr/>
  </w:style>
  <w:style w:type="character" w:customStyle="1" w:styleId="arrowfilariane">
    <w:name w:val="arrow_fil_ariane"/>
    <w:basedOn w:val="Policepardfaut"/>
    <w:rsid w:val="00113761"/>
  </w:style>
  <w:style w:type="paragraph" w:customStyle="1" w:styleId="articlecite">
    <w:name w:val="article_cite"/>
    <w:basedOn w:val="Normal"/>
    <w:rsid w:val="00113761"/>
    <w:pPr>
      <w:spacing w:before="100" w:beforeAutospacing="1" w:after="100" w:afterAutospacing="1"/>
      <w:jc w:val="left"/>
    </w:pPr>
    <w:rPr>
      <w:rFonts w:eastAsia="Times New Roman" w:cs="Times New Roman"/>
      <w:sz w:val="24"/>
      <w:szCs w:val="24"/>
      <w:lang w:eastAsia="fr-FR"/>
    </w:rPr>
  </w:style>
  <w:style w:type="paragraph" w:customStyle="1" w:styleId="info">
    <w:name w:val="info"/>
    <w:basedOn w:val="Normal"/>
    <w:rsid w:val="00113761"/>
    <w:pPr>
      <w:spacing w:before="100" w:beforeAutospacing="1" w:after="100" w:afterAutospacing="1"/>
      <w:jc w:val="left"/>
    </w:pPr>
    <w:rPr>
      <w:rFonts w:eastAsia="Times New Roman" w:cs="Times New Roman"/>
      <w:sz w:val="24"/>
      <w:szCs w:val="24"/>
      <w:lang w:eastAsia="fr-FR"/>
    </w:rPr>
  </w:style>
  <w:style w:type="paragraph" w:styleId="Titre">
    <w:name w:val="Title"/>
    <w:basedOn w:val="Normal"/>
    <w:next w:val="Normal"/>
    <w:link w:val="TitreCar"/>
    <w:uiPriority w:val="10"/>
    <w:qFormat/>
    <w:rsid w:val="00F66684"/>
    <w:pPr>
      <w:widowControl w:val="0"/>
      <w:autoSpaceDE w:val="0"/>
      <w:autoSpaceDN w:val="0"/>
      <w:adjustRightInd w:val="0"/>
      <w:spacing w:before="240" w:after="60"/>
      <w:jc w:val="center"/>
      <w:outlineLvl w:val="0"/>
    </w:pPr>
    <w:rPr>
      <w:rFonts w:ascii="Calibri Light" w:eastAsia="Times New Roman" w:hAnsi="Calibri Light" w:cs="Times New Roman"/>
      <w:b/>
      <w:bCs/>
      <w:kern w:val="28"/>
      <w:sz w:val="32"/>
      <w:szCs w:val="32"/>
      <w:lang w:eastAsia="fr-FR"/>
    </w:rPr>
  </w:style>
  <w:style w:type="character" w:customStyle="1" w:styleId="TitreCar">
    <w:name w:val="Titre Car"/>
    <w:basedOn w:val="Policepardfaut"/>
    <w:link w:val="Titre"/>
    <w:uiPriority w:val="10"/>
    <w:rsid w:val="00F66684"/>
    <w:rPr>
      <w:rFonts w:ascii="Calibri Light" w:eastAsia="Times New Roman" w:hAnsi="Calibri Light" w:cs="Times New Roman"/>
      <w:b/>
      <w:bCs/>
      <w:kern w:val="28"/>
      <w:sz w:val="32"/>
      <w:szCs w:val="32"/>
      <w:lang w:eastAsia="fr-FR"/>
    </w:rPr>
  </w:style>
  <w:style w:type="character" w:styleId="Accentuation">
    <w:name w:val="Emphasis"/>
    <w:uiPriority w:val="20"/>
    <w:qFormat/>
    <w:rsid w:val="00F66684"/>
    <w:rPr>
      <w:i/>
      <w:iCs/>
    </w:rPr>
  </w:style>
  <w:style w:type="paragraph" w:styleId="Rvision">
    <w:name w:val="Revision"/>
    <w:hidden/>
    <w:uiPriority w:val="99"/>
    <w:semiHidden/>
    <w:rsid w:val="00F66684"/>
    <w:pPr>
      <w:spacing w:after="0" w:line="240" w:lineRule="auto"/>
    </w:pPr>
    <w:rPr>
      <w:rFonts w:ascii="Courier" w:eastAsia="Times New Roman" w:hAnsi="Courier" w:cs="Times New Roman"/>
      <w:sz w:val="20"/>
      <w:szCs w:val="20"/>
      <w:lang w:eastAsia="fr-FR"/>
    </w:rPr>
  </w:style>
  <w:style w:type="character" w:customStyle="1" w:styleId="Titre8Car">
    <w:name w:val="Titre 8 Car"/>
    <w:basedOn w:val="Policepardfaut"/>
    <w:link w:val="Titre8"/>
    <w:uiPriority w:val="9"/>
    <w:rsid w:val="002B172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2B172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3057">
      <w:bodyDiv w:val="1"/>
      <w:marLeft w:val="0"/>
      <w:marRight w:val="0"/>
      <w:marTop w:val="0"/>
      <w:marBottom w:val="0"/>
      <w:divBdr>
        <w:top w:val="none" w:sz="0" w:space="0" w:color="auto"/>
        <w:left w:val="none" w:sz="0" w:space="0" w:color="auto"/>
        <w:bottom w:val="none" w:sz="0" w:space="0" w:color="auto"/>
        <w:right w:val="none" w:sz="0" w:space="0" w:color="auto"/>
      </w:divBdr>
    </w:div>
    <w:div w:id="234433042">
      <w:bodyDiv w:val="1"/>
      <w:marLeft w:val="0"/>
      <w:marRight w:val="0"/>
      <w:marTop w:val="0"/>
      <w:marBottom w:val="0"/>
      <w:divBdr>
        <w:top w:val="none" w:sz="0" w:space="0" w:color="auto"/>
        <w:left w:val="none" w:sz="0" w:space="0" w:color="auto"/>
        <w:bottom w:val="none" w:sz="0" w:space="0" w:color="auto"/>
        <w:right w:val="none" w:sz="0" w:space="0" w:color="auto"/>
      </w:divBdr>
    </w:div>
    <w:div w:id="278074834">
      <w:bodyDiv w:val="1"/>
      <w:marLeft w:val="0"/>
      <w:marRight w:val="0"/>
      <w:marTop w:val="0"/>
      <w:marBottom w:val="0"/>
      <w:divBdr>
        <w:top w:val="none" w:sz="0" w:space="0" w:color="auto"/>
        <w:left w:val="none" w:sz="0" w:space="0" w:color="auto"/>
        <w:bottom w:val="none" w:sz="0" w:space="0" w:color="auto"/>
        <w:right w:val="none" w:sz="0" w:space="0" w:color="auto"/>
      </w:divBdr>
    </w:div>
    <w:div w:id="298338610">
      <w:bodyDiv w:val="1"/>
      <w:marLeft w:val="0"/>
      <w:marRight w:val="0"/>
      <w:marTop w:val="0"/>
      <w:marBottom w:val="0"/>
      <w:divBdr>
        <w:top w:val="none" w:sz="0" w:space="0" w:color="auto"/>
        <w:left w:val="none" w:sz="0" w:space="0" w:color="auto"/>
        <w:bottom w:val="none" w:sz="0" w:space="0" w:color="auto"/>
        <w:right w:val="none" w:sz="0" w:space="0" w:color="auto"/>
      </w:divBdr>
    </w:div>
    <w:div w:id="327633469">
      <w:bodyDiv w:val="1"/>
      <w:marLeft w:val="0"/>
      <w:marRight w:val="0"/>
      <w:marTop w:val="0"/>
      <w:marBottom w:val="0"/>
      <w:divBdr>
        <w:top w:val="none" w:sz="0" w:space="0" w:color="auto"/>
        <w:left w:val="none" w:sz="0" w:space="0" w:color="auto"/>
        <w:bottom w:val="none" w:sz="0" w:space="0" w:color="auto"/>
        <w:right w:val="none" w:sz="0" w:space="0" w:color="auto"/>
      </w:divBdr>
    </w:div>
    <w:div w:id="346951923">
      <w:bodyDiv w:val="1"/>
      <w:marLeft w:val="0"/>
      <w:marRight w:val="0"/>
      <w:marTop w:val="0"/>
      <w:marBottom w:val="0"/>
      <w:divBdr>
        <w:top w:val="none" w:sz="0" w:space="0" w:color="auto"/>
        <w:left w:val="none" w:sz="0" w:space="0" w:color="auto"/>
        <w:bottom w:val="none" w:sz="0" w:space="0" w:color="auto"/>
        <w:right w:val="none" w:sz="0" w:space="0" w:color="auto"/>
      </w:divBdr>
    </w:div>
    <w:div w:id="411395408">
      <w:bodyDiv w:val="1"/>
      <w:marLeft w:val="0"/>
      <w:marRight w:val="0"/>
      <w:marTop w:val="0"/>
      <w:marBottom w:val="0"/>
      <w:divBdr>
        <w:top w:val="none" w:sz="0" w:space="0" w:color="auto"/>
        <w:left w:val="none" w:sz="0" w:space="0" w:color="auto"/>
        <w:bottom w:val="none" w:sz="0" w:space="0" w:color="auto"/>
        <w:right w:val="none" w:sz="0" w:space="0" w:color="auto"/>
      </w:divBdr>
    </w:div>
    <w:div w:id="458573366">
      <w:bodyDiv w:val="1"/>
      <w:marLeft w:val="0"/>
      <w:marRight w:val="0"/>
      <w:marTop w:val="0"/>
      <w:marBottom w:val="0"/>
      <w:divBdr>
        <w:top w:val="none" w:sz="0" w:space="0" w:color="auto"/>
        <w:left w:val="none" w:sz="0" w:space="0" w:color="auto"/>
        <w:bottom w:val="none" w:sz="0" w:space="0" w:color="auto"/>
        <w:right w:val="none" w:sz="0" w:space="0" w:color="auto"/>
      </w:divBdr>
    </w:div>
    <w:div w:id="532350255">
      <w:bodyDiv w:val="1"/>
      <w:marLeft w:val="0"/>
      <w:marRight w:val="0"/>
      <w:marTop w:val="0"/>
      <w:marBottom w:val="0"/>
      <w:divBdr>
        <w:top w:val="none" w:sz="0" w:space="0" w:color="auto"/>
        <w:left w:val="none" w:sz="0" w:space="0" w:color="auto"/>
        <w:bottom w:val="none" w:sz="0" w:space="0" w:color="auto"/>
        <w:right w:val="none" w:sz="0" w:space="0" w:color="auto"/>
      </w:divBdr>
    </w:div>
    <w:div w:id="534586868">
      <w:bodyDiv w:val="1"/>
      <w:marLeft w:val="0"/>
      <w:marRight w:val="0"/>
      <w:marTop w:val="0"/>
      <w:marBottom w:val="0"/>
      <w:divBdr>
        <w:top w:val="none" w:sz="0" w:space="0" w:color="auto"/>
        <w:left w:val="none" w:sz="0" w:space="0" w:color="auto"/>
        <w:bottom w:val="none" w:sz="0" w:space="0" w:color="auto"/>
        <w:right w:val="none" w:sz="0" w:space="0" w:color="auto"/>
      </w:divBdr>
    </w:div>
    <w:div w:id="548566274">
      <w:bodyDiv w:val="1"/>
      <w:marLeft w:val="0"/>
      <w:marRight w:val="0"/>
      <w:marTop w:val="0"/>
      <w:marBottom w:val="0"/>
      <w:divBdr>
        <w:top w:val="none" w:sz="0" w:space="0" w:color="auto"/>
        <w:left w:val="none" w:sz="0" w:space="0" w:color="auto"/>
        <w:bottom w:val="none" w:sz="0" w:space="0" w:color="auto"/>
        <w:right w:val="none" w:sz="0" w:space="0" w:color="auto"/>
      </w:divBdr>
    </w:div>
    <w:div w:id="612322277">
      <w:bodyDiv w:val="1"/>
      <w:marLeft w:val="0"/>
      <w:marRight w:val="0"/>
      <w:marTop w:val="0"/>
      <w:marBottom w:val="0"/>
      <w:divBdr>
        <w:top w:val="none" w:sz="0" w:space="0" w:color="auto"/>
        <w:left w:val="none" w:sz="0" w:space="0" w:color="auto"/>
        <w:bottom w:val="none" w:sz="0" w:space="0" w:color="auto"/>
        <w:right w:val="none" w:sz="0" w:space="0" w:color="auto"/>
      </w:divBdr>
    </w:div>
    <w:div w:id="614024460">
      <w:bodyDiv w:val="1"/>
      <w:marLeft w:val="0"/>
      <w:marRight w:val="0"/>
      <w:marTop w:val="0"/>
      <w:marBottom w:val="0"/>
      <w:divBdr>
        <w:top w:val="none" w:sz="0" w:space="0" w:color="auto"/>
        <w:left w:val="none" w:sz="0" w:space="0" w:color="auto"/>
        <w:bottom w:val="none" w:sz="0" w:space="0" w:color="auto"/>
        <w:right w:val="none" w:sz="0" w:space="0" w:color="auto"/>
      </w:divBdr>
    </w:div>
    <w:div w:id="647249693">
      <w:bodyDiv w:val="1"/>
      <w:marLeft w:val="0"/>
      <w:marRight w:val="0"/>
      <w:marTop w:val="0"/>
      <w:marBottom w:val="0"/>
      <w:divBdr>
        <w:top w:val="none" w:sz="0" w:space="0" w:color="auto"/>
        <w:left w:val="none" w:sz="0" w:space="0" w:color="auto"/>
        <w:bottom w:val="none" w:sz="0" w:space="0" w:color="auto"/>
        <w:right w:val="none" w:sz="0" w:space="0" w:color="auto"/>
      </w:divBdr>
    </w:div>
    <w:div w:id="747575738">
      <w:bodyDiv w:val="1"/>
      <w:marLeft w:val="0"/>
      <w:marRight w:val="0"/>
      <w:marTop w:val="0"/>
      <w:marBottom w:val="0"/>
      <w:divBdr>
        <w:top w:val="none" w:sz="0" w:space="0" w:color="auto"/>
        <w:left w:val="none" w:sz="0" w:space="0" w:color="auto"/>
        <w:bottom w:val="none" w:sz="0" w:space="0" w:color="auto"/>
        <w:right w:val="none" w:sz="0" w:space="0" w:color="auto"/>
      </w:divBdr>
    </w:div>
    <w:div w:id="769663526">
      <w:bodyDiv w:val="1"/>
      <w:marLeft w:val="0"/>
      <w:marRight w:val="0"/>
      <w:marTop w:val="0"/>
      <w:marBottom w:val="0"/>
      <w:divBdr>
        <w:top w:val="none" w:sz="0" w:space="0" w:color="auto"/>
        <w:left w:val="none" w:sz="0" w:space="0" w:color="auto"/>
        <w:bottom w:val="none" w:sz="0" w:space="0" w:color="auto"/>
        <w:right w:val="none" w:sz="0" w:space="0" w:color="auto"/>
      </w:divBdr>
    </w:div>
    <w:div w:id="777721829">
      <w:bodyDiv w:val="1"/>
      <w:marLeft w:val="0"/>
      <w:marRight w:val="0"/>
      <w:marTop w:val="0"/>
      <w:marBottom w:val="0"/>
      <w:divBdr>
        <w:top w:val="none" w:sz="0" w:space="0" w:color="auto"/>
        <w:left w:val="none" w:sz="0" w:space="0" w:color="auto"/>
        <w:bottom w:val="none" w:sz="0" w:space="0" w:color="auto"/>
        <w:right w:val="none" w:sz="0" w:space="0" w:color="auto"/>
      </w:divBdr>
    </w:div>
    <w:div w:id="871650787">
      <w:bodyDiv w:val="1"/>
      <w:marLeft w:val="0"/>
      <w:marRight w:val="0"/>
      <w:marTop w:val="0"/>
      <w:marBottom w:val="0"/>
      <w:divBdr>
        <w:top w:val="none" w:sz="0" w:space="0" w:color="auto"/>
        <w:left w:val="none" w:sz="0" w:space="0" w:color="auto"/>
        <w:bottom w:val="none" w:sz="0" w:space="0" w:color="auto"/>
        <w:right w:val="none" w:sz="0" w:space="0" w:color="auto"/>
      </w:divBdr>
    </w:div>
    <w:div w:id="896626395">
      <w:bodyDiv w:val="1"/>
      <w:marLeft w:val="0"/>
      <w:marRight w:val="0"/>
      <w:marTop w:val="0"/>
      <w:marBottom w:val="0"/>
      <w:divBdr>
        <w:top w:val="none" w:sz="0" w:space="0" w:color="auto"/>
        <w:left w:val="none" w:sz="0" w:space="0" w:color="auto"/>
        <w:bottom w:val="none" w:sz="0" w:space="0" w:color="auto"/>
        <w:right w:val="none" w:sz="0" w:space="0" w:color="auto"/>
      </w:divBdr>
    </w:div>
    <w:div w:id="987710300">
      <w:bodyDiv w:val="1"/>
      <w:marLeft w:val="0"/>
      <w:marRight w:val="0"/>
      <w:marTop w:val="0"/>
      <w:marBottom w:val="0"/>
      <w:divBdr>
        <w:top w:val="none" w:sz="0" w:space="0" w:color="auto"/>
        <w:left w:val="none" w:sz="0" w:space="0" w:color="auto"/>
        <w:bottom w:val="none" w:sz="0" w:space="0" w:color="auto"/>
        <w:right w:val="none" w:sz="0" w:space="0" w:color="auto"/>
      </w:divBdr>
    </w:div>
    <w:div w:id="1013265282">
      <w:bodyDiv w:val="1"/>
      <w:marLeft w:val="0"/>
      <w:marRight w:val="0"/>
      <w:marTop w:val="0"/>
      <w:marBottom w:val="0"/>
      <w:divBdr>
        <w:top w:val="none" w:sz="0" w:space="0" w:color="auto"/>
        <w:left w:val="none" w:sz="0" w:space="0" w:color="auto"/>
        <w:bottom w:val="none" w:sz="0" w:space="0" w:color="auto"/>
        <w:right w:val="none" w:sz="0" w:space="0" w:color="auto"/>
      </w:divBdr>
    </w:div>
    <w:div w:id="1016155670">
      <w:bodyDiv w:val="1"/>
      <w:marLeft w:val="0"/>
      <w:marRight w:val="0"/>
      <w:marTop w:val="0"/>
      <w:marBottom w:val="0"/>
      <w:divBdr>
        <w:top w:val="none" w:sz="0" w:space="0" w:color="auto"/>
        <w:left w:val="none" w:sz="0" w:space="0" w:color="auto"/>
        <w:bottom w:val="none" w:sz="0" w:space="0" w:color="auto"/>
        <w:right w:val="none" w:sz="0" w:space="0" w:color="auto"/>
      </w:divBdr>
    </w:div>
    <w:div w:id="1026519965">
      <w:bodyDiv w:val="1"/>
      <w:marLeft w:val="0"/>
      <w:marRight w:val="0"/>
      <w:marTop w:val="0"/>
      <w:marBottom w:val="0"/>
      <w:divBdr>
        <w:top w:val="none" w:sz="0" w:space="0" w:color="auto"/>
        <w:left w:val="none" w:sz="0" w:space="0" w:color="auto"/>
        <w:bottom w:val="none" w:sz="0" w:space="0" w:color="auto"/>
        <w:right w:val="none" w:sz="0" w:space="0" w:color="auto"/>
      </w:divBdr>
    </w:div>
    <w:div w:id="1096246736">
      <w:bodyDiv w:val="1"/>
      <w:marLeft w:val="0"/>
      <w:marRight w:val="0"/>
      <w:marTop w:val="0"/>
      <w:marBottom w:val="0"/>
      <w:divBdr>
        <w:top w:val="none" w:sz="0" w:space="0" w:color="auto"/>
        <w:left w:val="none" w:sz="0" w:space="0" w:color="auto"/>
        <w:bottom w:val="none" w:sz="0" w:space="0" w:color="auto"/>
        <w:right w:val="none" w:sz="0" w:space="0" w:color="auto"/>
      </w:divBdr>
    </w:div>
    <w:div w:id="1137914452">
      <w:bodyDiv w:val="1"/>
      <w:marLeft w:val="0"/>
      <w:marRight w:val="0"/>
      <w:marTop w:val="0"/>
      <w:marBottom w:val="0"/>
      <w:divBdr>
        <w:top w:val="none" w:sz="0" w:space="0" w:color="auto"/>
        <w:left w:val="none" w:sz="0" w:space="0" w:color="auto"/>
        <w:bottom w:val="none" w:sz="0" w:space="0" w:color="auto"/>
        <w:right w:val="none" w:sz="0" w:space="0" w:color="auto"/>
      </w:divBdr>
    </w:div>
    <w:div w:id="1224871887">
      <w:bodyDiv w:val="1"/>
      <w:marLeft w:val="0"/>
      <w:marRight w:val="0"/>
      <w:marTop w:val="0"/>
      <w:marBottom w:val="0"/>
      <w:divBdr>
        <w:top w:val="none" w:sz="0" w:space="0" w:color="auto"/>
        <w:left w:val="none" w:sz="0" w:space="0" w:color="auto"/>
        <w:bottom w:val="none" w:sz="0" w:space="0" w:color="auto"/>
        <w:right w:val="none" w:sz="0" w:space="0" w:color="auto"/>
      </w:divBdr>
    </w:div>
    <w:div w:id="1240869589">
      <w:bodyDiv w:val="1"/>
      <w:marLeft w:val="0"/>
      <w:marRight w:val="0"/>
      <w:marTop w:val="0"/>
      <w:marBottom w:val="0"/>
      <w:divBdr>
        <w:top w:val="none" w:sz="0" w:space="0" w:color="auto"/>
        <w:left w:val="none" w:sz="0" w:space="0" w:color="auto"/>
        <w:bottom w:val="none" w:sz="0" w:space="0" w:color="auto"/>
        <w:right w:val="none" w:sz="0" w:space="0" w:color="auto"/>
      </w:divBdr>
      <w:divsChild>
        <w:div w:id="325017265">
          <w:marLeft w:val="105"/>
          <w:marRight w:val="105"/>
          <w:marTop w:val="0"/>
          <w:marBottom w:val="0"/>
          <w:divBdr>
            <w:top w:val="none" w:sz="0" w:space="0" w:color="auto"/>
            <w:left w:val="none" w:sz="0" w:space="0" w:color="auto"/>
            <w:bottom w:val="none" w:sz="0" w:space="0" w:color="auto"/>
            <w:right w:val="none" w:sz="0" w:space="0" w:color="auto"/>
          </w:divBdr>
          <w:divsChild>
            <w:div w:id="135952893">
              <w:marLeft w:val="0"/>
              <w:marRight w:val="0"/>
              <w:marTop w:val="0"/>
              <w:marBottom w:val="0"/>
              <w:divBdr>
                <w:top w:val="none" w:sz="0" w:space="0" w:color="auto"/>
                <w:left w:val="none" w:sz="0" w:space="0" w:color="auto"/>
                <w:bottom w:val="none" w:sz="0" w:space="0" w:color="auto"/>
                <w:right w:val="none" w:sz="0" w:space="0" w:color="auto"/>
              </w:divBdr>
              <w:divsChild>
                <w:div w:id="290794575">
                  <w:marLeft w:val="0"/>
                  <w:marRight w:val="0"/>
                  <w:marTop w:val="0"/>
                  <w:marBottom w:val="375"/>
                  <w:divBdr>
                    <w:top w:val="none" w:sz="0" w:space="0" w:color="auto"/>
                    <w:left w:val="none" w:sz="0" w:space="0" w:color="auto"/>
                    <w:bottom w:val="none" w:sz="0" w:space="0" w:color="auto"/>
                    <w:right w:val="none" w:sz="0" w:space="0" w:color="auto"/>
                  </w:divBdr>
                </w:div>
                <w:div w:id="383917452">
                  <w:marLeft w:val="300"/>
                  <w:marRight w:val="0"/>
                  <w:marTop w:val="0"/>
                  <w:marBottom w:val="240"/>
                  <w:divBdr>
                    <w:top w:val="single" w:sz="6" w:space="0" w:color="DCDCDC"/>
                    <w:left w:val="single" w:sz="6" w:space="0" w:color="E9E9E9"/>
                    <w:bottom w:val="single" w:sz="6" w:space="0" w:color="E9E9E9"/>
                    <w:right w:val="single" w:sz="6" w:space="0" w:color="E9E9E9"/>
                  </w:divBdr>
                  <w:divsChild>
                    <w:div w:id="218248102">
                      <w:marLeft w:val="0"/>
                      <w:marRight w:val="0"/>
                      <w:marTop w:val="0"/>
                      <w:marBottom w:val="0"/>
                      <w:divBdr>
                        <w:top w:val="none" w:sz="0" w:space="8" w:color="auto"/>
                        <w:left w:val="none" w:sz="0" w:space="8" w:color="auto"/>
                        <w:bottom w:val="single" w:sz="24" w:space="8" w:color="7C6E9B"/>
                        <w:right w:val="none" w:sz="0" w:space="8" w:color="auto"/>
                      </w:divBdr>
                    </w:div>
                  </w:divsChild>
                </w:div>
                <w:div w:id="1641618374">
                  <w:marLeft w:val="0"/>
                  <w:marRight w:val="0"/>
                  <w:marTop w:val="0"/>
                  <w:marBottom w:val="0"/>
                  <w:divBdr>
                    <w:top w:val="none" w:sz="0" w:space="0" w:color="auto"/>
                    <w:left w:val="none" w:sz="0" w:space="0" w:color="auto"/>
                    <w:bottom w:val="none" w:sz="0" w:space="0" w:color="auto"/>
                    <w:right w:val="none" w:sz="0" w:space="0" w:color="auto"/>
                  </w:divBdr>
                </w:div>
              </w:divsChild>
            </w:div>
            <w:div w:id="1276130644">
              <w:marLeft w:val="0"/>
              <w:marRight w:val="0"/>
              <w:marTop w:val="0"/>
              <w:marBottom w:val="0"/>
              <w:divBdr>
                <w:top w:val="none" w:sz="0" w:space="0" w:color="auto"/>
                <w:left w:val="none" w:sz="0" w:space="0" w:color="auto"/>
                <w:bottom w:val="none" w:sz="0" w:space="0" w:color="auto"/>
                <w:right w:val="none" w:sz="0" w:space="0" w:color="auto"/>
              </w:divBdr>
            </w:div>
            <w:div w:id="1400597425">
              <w:marLeft w:val="0"/>
              <w:marRight w:val="0"/>
              <w:marTop w:val="0"/>
              <w:marBottom w:val="390"/>
              <w:divBdr>
                <w:top w:val="none" w:sz="0" w:space="0" w:color="auto"/>
                <w:left w:val="none" w:sz="0" w:space="0" w:color="auto"/>
                <w:bottom w:val="none" w:sz="0" w:space="0" w:color="auto"/>
                <w:right w:val="none" w:sz="0" w:space="0" w:color="auto"/>
              </w:divBdr>
              <w:divsChild>
                <w:div w:id="387077445">
                  <w:marLeft w:val="60"/>
                  <w:marRight w:val="0"/>
                  <w:marTop w:val="0"/>
                  <w:marBottom w:val="0"/>
                  <w:divBdr>
                    <w:top w:val="none" w:sz="0" w:space="0" w:color="auto"/>
                    <w:left w:val="none" w:sz="0" w:space="0" w:color="auto"/>
                    <w:bottom w:val="none" w:sz="0" w:space="0" w:color="auto"/>
                    <w:right w:val="none" w:sz="0" w:space="0" w:color="auto"/>
                  </w:divBdr>
                  <w:divsChild>
                    <w:div w:id="1629431594">
                      <w:marLeft w:val="0"/>
                      <w:marRight w:val="0"/>
                      <w:marTop w:val="0"/>
                      <w:marBottom w:val="0"/>
                      <w:divBdr>
                        <w:top w:val="none" w:sz="0" w:space="0" w:color="auto"/>
                        <w:left w:val="none" w:sz="0" w:space="0" w:color="auto"/>
                        <w:bottom w:val="none" w:sz="0" w:space="0" w:color="auto"/>
                        <w:right w:val="none" w:sz="0" w:space="0" w:color="auto"/>
                      </w:divBdr>
                    </w:div>
                  </w:divsChild>
                </w:div>
                <w:div w:id="1511140344">
                  <w:marLeft w:val="0"/>
                  <w:marRight w:val="0"/>
                  <w:marTop w:val="0"/>
                  <w:marBottom w:val="0"/>
                  <w:divBdr>
                    <w:top w:val="none" w:sz="0" w:space="0" w:color="auto"/>
                    <w:left w:val="none" w:sz="0" w:space="0" w:color="auto"/>
                    <w:bottom w:val="none" w:sz="0" w:space="0" w:color="auto"/>
                    <w:right w:val="none" w:sz="0" w:space="0" w:color="auto"/>
                  </w:divBdr>
                </w:div>
              </w:divsChild>
            </w:div>
            <w:div w:id="192028567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7152330">
      <w:bodyDiv w:val="1"/>
      <w:marLeft w:val="0"/>
      <w:marRight w:val="0"/>
      <w:marTop w:val="0"/>
      <w:marBottom w:val="0"/>
      <w:divBdr>
        <w:top w:val="none" w:sz="0" w:space="0" w:color="auto"/>
        <w:left w:val="none" w:sz="0" w:space="0" w:color="auto"/>
        <w:bottom w:val="none" w:sz="0" w:space="0" w:color="auto"/>
        <w:right w:val="none" w:sz="0" w:space="0" w:color="auto"/>
      </w:divBdr>
    </w:div>
    <w:div w:id="1259413654">
      <w:bodyDiv w:val="1"/>
      <w:marLeft w:val="0"/>
      <w:marRight w:val="0"/>
      <w:marTop w:val="0"/>
      <w:marBottom w:val="0"/>
      <w:divBdr>
        <w:top w:val="none" w:sz="0" w:space="0" w:color="auto"/>
        <w:left w:val="none" w:sz="0" w:space="0" w:color="auto"/>
        <w:bottom w:val="none" w:sz="0" w:space="0" w:color="auto"/>
        <w:right w:val="none" w:sz="0" w:space="0" w:color="auto"/>
      </w:divBdr>
    </w:div>
    <w:div w:id="1297680525">
      <w:bodyDiv w:val="1"/>
      <w:marLeft w:val="0"/>
      <w:marRight w:val="0"/>
      <w:marTop w:val="0"/>
      <w:marBottom w:val="0"/>
      <w:divBdr>
        <w:top w:val="none" w:sz="0" w:space="0" w:color="auto"/>
        <w:left w:val="none" w:sz="0" w:space="0" w:color="auto"/>
        <w:bottom w:val="none" w:sz="0" w:space="0" w:color="auto"/>
        <w:right w:val="none" w:sz="0" w:space="0" w:color="auto"/>
      </w:divBdr>
    </w:div>
    <w:div w:id="1360932866">
      <w:bodyDiv w:val="1"/>
      <w:marLeft w:val="0"/>
      <w:marRight w:val="0"/>
      <w:marTop w:val="0"/>
      <w:marBottom w:val="0"/>
      <w:divBdr>
        <w:top w:val="none" w:sz="0" w:space="0" w:color="auto"/>
        <w:left w:val="none" w:sz="0" w:space="0" w:color="auto"/>
        <w:bottom w:val="none" w:sz="0" w:space="0" w:color="auto"/>
        <w:right w:val="none" w:sz="0" w:space="0" w:color="auto"/>
      </w:divBdr>
    </w:div>
    <w:div w:id="1439371115">
      <w:bodyDiv w:val="1"/>
      <w:marLeft w:val="0"/>
      <w:marRight w:val="0"/>
      <w:marTop w:val="0"/>
      <w:marBottom w:val="0"/>
      <w:divBdr>
        <w:top w:val="none" w:sz="0" w:space="0" w:color="auto"/>
        <w:left w:val="none" w:sz="0" w:space="0" w:color="auto"/>
        <w:bottom w:val="none" w:sz="0" w:space="0" w:color="auto"/>
        <w:right w:val="none" w:sz="0" w:space="0" w:color="auto"/>
      </w:divBdr>
    </w:div>
    <w:div w:id="1441027809">
      <w:bodyDiv w:val="1"/>
      <w:marLeft w:val="0"/>
      <w:marRight w:val="0"/>
      <w:marTop w:val="0"/>
      <w:marBottom w:val="0"/>
      <w:divBdr>
        <w:top w:val="none" w:sz="0" w:space="0" w:color="auto"/>
        <w:left w:val="none" w:sz="0" w:space="0" w:color="auto"/>
        <w:bottom w:val="none" w:sz="0" w:space="0" w:color="auto"/>
        <w:right w:val="none" w:sz="0" w:space="0" w:color="auto"/>
      </w:divBdr>
    </w:div>
    <w:div w:id="1443575913">
      <w:bodyDiv w:val="1"/>
      <w:marLeft w:val="0"/>
      <w:marRight w:val="0"/>
      <w:marTop w:val="0"/>
      <w:marBottom w:val="0"/>
      <w:divBdr>
        <w:top w:val="none" w:sz="0" w:space="0" w:color="auto"/>
        <w:left w:val="none" w:sz="0" w:space="0" w:color="auto"/>
        <w:bottom w:val="none" w:sz="0" w:space="0" w:color="auto"/>
        <w:right w:val="none" w:sz="0" w:space="0" w:color="auto"/>
      </w:divBdr>
    </w:div>
    <w:div w:id="1469081862">
      <w:bodyDiv w:val="1"/>
      <w:marLeft w:val="0"/>
      <w:marRight w:val="0"/>
      <w:marTop w:val="0"/>
      <w:marBottom w:val="0"/>
      <w:divBdr>
        <w:top w:val="none" w:sz="0" w:space="0" w:color="auto"/>
        <w:left w:val="none" w:sz="0" w:space="0" w:color="auto"/>
        <w:bottom w:val="none" w:sz="0" w:space="0" w:color="auto"/>
        <w:right w:val="none" w:sz="0" w:space="0" w:color="auto"/>
      </w:divBdr>
    </w:div>
    <w:div w:id="1583564810">
      <w:bodyDiv w:val="1"/>
      <w:marLeft w:val="0"/>
      <w:marRight w:val="0"/>
      <w:marTop w:val="0"/>
      <w:marBottom w:val="0"/>
      <w:divBdr>
        <w:top w:val="none" w:sz="0" w:space="0" w:color="auto"/>
        <w:left w:val="none" w:sz="0" w:space="0" w:color="auto"/>
        <w:bottom w:val="none" w:sz="0" w:space="0" w:color="auto"/>
        <w:right w:val="none" w:sz="0" w:space="0" w:color="auto"/>
      </w:divBdr>
    </w:div>
    <w:div w:id="1630546167">
      <w:bodyDiv w:val="1"/>
      <w:marLeft w:val="0"/>
      <w:marRight w:val="0"/>
      <w:marTop w:val="0"/>
      <w:marBottom w:val="0"/>
      <w:divBdr>
        <w:top w:val="none" w:sz="0" w:space="0" w:color="auto"/>
        <w:left w:val="none" w:sz="0" w:space="0" w:color="auto"/>
        <w:bottom w:val="none" w:sz="0" w:space="0" w:color="auto"/>
        <w:right w:val="none" w:sz="0" w:space="0" w:color="auto"/>
      </w:divBdr>
    </w:div>
    <w:div w:id="1645742756">
      <w:bodyDiv w:val="1"/>
      <w:marLeft w:val="0"/>
      <w:marRight w:val="0"/>
      <w:marTop w:val="0"/>
      <w:marBottom w:val="0"/>
      <w:divBdr>
        <w:top w:val="none" w:sz="0" w:space="0" w:color="auto"/>
        <w:left w:val="none" w:sz="0" w:space="0" w:color="auto"/>
        <w:bottom w:val="none" w:sz="0" w:space="0" w:color="auto"/>
        <w:right w:val="none" w:sz="0" w:space="0" w:color="auto"/>
      </w:divBdr>
    </w:div>
    <w:div w:id="1675841316">
      <w:bodyDiv w:val="1"/>
      <w:marLeft w:val="0"/>
      <w:marRight w:val="0"/>
      <w:marTop w:val="0"/>
      <w:marBottom w:val="0"/>
      <w:divBdr>
        <w:top w:val="none" w:sz="0" w:space="0" w:color="auto"/>
        <w:left w:val="none" w:sz="0" w:space="0" w:color="auto"/>
        <w:bottom w:val="none" w:sz="0" w:space="0" w:color="auto"/>
        <w:right w:val="none" w:sz="0" w:space="0" w:color="auto"/>
      </w:divBdr>
    </w:div>
    <w:div w:id="1787852382">
      <w:bodyDiv w:val="1"/>
      <w:marLeft w:val="0"/>
      <w:marRight w:val="0"/>
      <w:marTop w:val="0"/>
      <w:marBottom w:val="0"/>
      <w:divBdr>
        <w:top w:val="none" w:sz="0" w:space="0" w:color="auto"/>
        <w:left w:val="none" w:sz="0" w:space="0" w:color="auto"/>
        <w:bottom w:val="none" w:sz="0" w:space="0" w:color="auto"/>
        <w:right w:val="none" w:sz="0" w:space="0" w:color="auto"/>
      </w:divBdr>
    </w:div>
    <w:div w:id="1804493970">
      <w:bodyDiv w:val="1"/>
      <w:marLeft w:val="0"/>
      <w:marRight w:val="0"/>
      <w:marTop w:val="0"/>
      <w:marBottom w:val="0"/>
      <w:divBdr>
        <w:top w:val="none" w:sz="0" w:space="0" w:color="auto"/>
        <w:left w:val="none" w:sz="0" w:space="0" w:color="auto"/>
        <w:bottom w:val="none" w:sz="0" w:space="0" w:color="auto"/>
        <w:right w:val="none" w:sz="0" w:space="0" w:color="auto"/>
      </w:divBdr>
    </w:div>
    <w:div w:id="1877501403">
      <w:bodyDiv w:val="1"/>
      <w:marLeft w:val="0"/>
      <w:marRight w:val="0"/>
      <w:marTop w:val="0"/>
      <w:marBottom w:val="0"/>
      <w:divBdr>
        <w:top w:val="none" w:sz="0" w:space="0" w:color="auto"/>
        <w:left w:val="none" w:sz="0" w:space="0" w:color="auto"/>
        <w:bottom w:val="none" w:sz="0" w:space="0" w:color="auto"/>
        <w:right w:val="none" w:sz="0" w:space="0" w:color="auto"/>
      </w:divBdr>
    </w:div>
    <w:div w:id="1970431996">
      <w:bodyDiv w:val="1"/>
      <w:marLeft w:val="0"/>
      <w:marRight w:val="0"/>
      <w:marTop w:val="0"/>
      <w:marBottom w:val="0"/>
      <w:divBdr>
        <w:top w:val="none" w:sz="0" w:space="0" w:color="auto"/>
        <w:left w:val="none" w:sz="0" w:space="0" w:color="auto"/>
        <w:bottom w:val="none" w:sz="0" w:space="0" w:color="auto"/>
        <w:right w:val="none" w:sz="0" w:space="0" w:color="auto"/>
      </w:divBdr>
    </w:div>
    <w:div w:id="2019456645">
      <w:bodyDiv w:val="1"/>
      <w:marLeft w:val="0"/>
      <w:marRight w:val="0"/>
      <w:marTop w:val="0"/>
      <w:marBottom w:val="0"/>
      <w:divBdr>
        <w:top w:val="none" w:sz="0" w:space="0" w:color="auto"/>
        <w:left w:val="none" w:sz="0" w:space="0" w:color="auto"/>
        <w:bottom w:val="none" w:sz="0" w:space="0" w:color="auto"/>
        <w:right w:val="none" w:sz="0" w:space="0" w:color="auto"/>
      </w:divBdr>
    </w:div>
    <w:div w:id="20647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is360.fr/Docview.aspx?refptId=N122"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xis360.fr/Docview.aspx?refptId=N6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affichTexte.do?cidTexte=JORFTEXT000000339241&amp;fastPos=1&amp;fastReqId=1625931063&amp;categorieLien=cid&amp;oldAction=rechTexte" TargetMode="External"/><Relationship Id="rId5" Type="http://schemas.openxmlformats.org/officeDocument/2006/relationships/settings" Target="settings.xml"/><Relationship Id="rId15" Type="http://schemas.openxmlformats.org/officeDocument/2006/relationships/hyperlink" Target="https://www.lexis360.fr/Docview.aspx?refptId=N173" TargetMode="Externa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xisnexis.com/fr/droit/search/runRemoteLink.do?A=0.287100827785587&amp;bct=A&amp;service=citation&amp;risb=21_T21543711043&amp;langcountry=FR&amp;linkInfo=F%23FR%23fr_code%23title%25Code+de+l%27urbanisme%25article%25L.+327-1%25art%25L.+327-1%25" TargetMode="External"/><Relationship Id="rId14" Type="http://schemas.openxmlformats.org/officeDocument/2006/relationships/hyperlink" Target="https://www.lexis360.fr/Docview.aspx?refptId=N87"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universitaire 2020-2021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213E8D-A284-477A-B0CD-B35374A4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Pages>
  <Words>89010</Words>
  <Characters>489560</Characters>
  <Application>Microsoft Office Word</Application>
  <DocSecurity>0</DocSecurity>
  <Lines>4079</Lines>
  <Paragraphs>1154</Paragraphs>
  <ScaleCrop>false</ScaleCrop>
  <HeadingPairs>
    <vt:vector size="2" baseType="variant">
      <vt:variant>
        <vt:lpstr>Titre</vt:lpstr>
      </vt:variant>
      <vt:variant>
        <vt:i4>1</vt:i4>
      </vt:variant>
    </vt:vector>
  </HeadingPairs>
  <TitlesOfParts>
    <vt:vector size="1" baseType="lpstr">
      <vt:lpstr>M1 dROIT PUBLIC DES AFFAIRES/ 4A EAP</vt:lpstr>
    </vt:vector>
  </TitlesOfParts>
  <Company>Hewlett-Packard Company</Company>
  <LinksUpToDate>false</LinksUpToDate>
  <CharactersWithSpaces>577416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 dROIT PUBLIC DES AFFAIRES/ 4A EAP</dc:title>
  <dc:subject/>
  <dc:creator>jf brisson</dc:creator>
  <cp:keywords/>
  <dc:description/>
  <cp:lastModifiedBy>Jean-Francois Brisson</cp:lastModifiedBy>
  <cp:revision>16</cp:revision>
  <cp:lastPrinted>2021-01-31T19:11:00Z</cp:lastPrinted>
  <dcterms:created xsi:type="dcterms:W3CDTF">2021-02-05T16:08:00Z</dcterms:created>
  <dcterms:modified xsi:type="dcterms:W3CDTF">2021-03-04T07:31:00Z</dcterms:modified>
</cp:coreProperties>
</file>