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FFE" w:rsidRPr="00953DC3" w:rsidRDefault="00104FFE" w:rsidP="00953DC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bCs/>
          <w:sz w:val="28"/>
          <w:szCs w:val="28"/>
        </w:rPr>
      </w:pPr>
      <w:r w:rsidRPr="00953DC3">
        <w:rPr>
          <w:rFonts w:ascii="Times New Roman" w:hAnsi="Times New Roman" w:cs="Times New Roman"/>
          <w:b/>
          <w:bCs/>
          <w:sz w:val="28"/>
          <w:szCs w:val="28"/>
        </w:rPr>
        <w:t>Séance n° 8</w:t>
      </w:r>
    </w:p>
    <w:p w:rsidR="00104FFE" w:rsidRPr="00953DC3" w:rsidRDefault="00104FFE" w:rsidP="00953DC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bCs/>
          <w:sz w:val="28"/>
          <w:szCs w:val="28"/>
        </w:rPr>
      </w:pPr>
      <w:r w:rsidRPr="00953DC3">
        <w:rPr>
          <w:rFonts w:ascii="Times New Roman" w:hAnsi="Times New Roman" w:cs="Times New Roman"/>
          <w:b/>
          <w:bCs/>
          <w:sz w:val="28"/>
          <w:szCs w:val="28"/>
        </w:rPr>
        <w:t>-</w:t>
      </w:r>
    </w:p>
    <w:p w:rsidR="00104FFE" w:rsidRPr="00953DC3" w:rsidRDefault="00104FFE" w:rsidP="00953DC3">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bCs/>
          <w:sz w:val="28"/>
          <w:szCs w:val="28"/>
        </w:rPr>
      </w:pPr>
      <w:r w:rsidRPr="00953DC3">
        <w:rPr>
          <w:rFonts w:ascii="Times New Roman" w:hAnsi="Times New Roman" w:cs="Times New Roman"/>
          <w:b/>
          <w:bCs/>
          <w:sz w:val="28"/>
          <w:szCs w:val="28"/>
        </w:rPr>
        <w:t>La faute personnelle et la faute de service</w:t>
      </w:r>
    </w:p>
    <w:p w:rsidR="00025821" w:rsidRDefault="00025821" w:rsidP="00025821">
      <w:pPr>
        <w:spacing w:line="360" w:lineRule="auto"/>
        <w:jc w:val="both"/>
        <w:rPr>
          <w:bCs/>
          <w:color w:val="000000"/>
        </w:rPr>
      </w:pPr>
    </w:p>
    <w:p w:rsidR="00025821" w:rsidRPr="008540DF" w:rsidRDefault="00025821" w:rsidP="00025821">
      <w:pPr>
        <w:spacing w:line="360" w:lineRule="auto"/>
        <w:jc w:val="both"/>
        <w:rPr>
          <w:bCs/>
          <w:color w:val="000000"/>
        </w:rPr>
      </w:pPr>
      <w:r>
        <w:rPr>
          <w:bCs/>
          <w:color w:val="000000"/>
        </w:rPr>
        <w:t xml:space="preserve">Commentaire </w:t>
      </w:r>
      <w:r w:rsidRPr="008540DF">
        <w:rPr>
          <w:bCs/>
          <w:color w:val="000000"/>
        </w:rPr>
        <w:t xml:space="preserve">Conseil d’Etat 10 avril 2013 Ville de Marseille </w:t>
      </w:r>
    </w:p>
    <w:p w:rsidR="00025821" w:rsidRPr="008540DF" w:rsidRDefault="00025821" w:rsidP="00025821"/>
    <w:p w:rsidR="00025821" w:rsidRDefault="00025821" w:rsidP="00025821">
      <w:pPr>
        <w:pStyle w:val="Corpsdetexte"/>
        <w:spacing w:after="0" w:line="276" w:lineRule="auto"/>
        <w:jc w:val="both"/>
        <w:rPr>
          <w:rFonts w:ascii="Times New Roman" w:eastAsia="Times New Roman" w:hAnsi="Times New Roman" w:cs="Times New Roman"/>
          <w:color w:val="000000"/>
          <w:lang w:val="fr-FR" w:eastAsia="fr-FR" w:bidi="ar-SA"/>
        </w:rPr>
      </w:pPr>
      <w:r w:rsidRPr="008540DF">
        <w:rPr>
          <w:rFonts w:ascii="Times New Roman" w:eastAsia="Times New Roman" w:hAnsi="Times New Roman" w:cs="Times New Roman"/>
          <w:color w:val="000000"/>
          <w:lang w:val="fr-FR" w:eastAsia="fr-FR" w:bidi="ar-SA"/>
        </w:rPr>
        <w:t xml:space="preserve">3. Considérant qu'il ressort des pièces du dossier soumis aux juges du fond que la ville de Marseille avait opposé devant le tribunal administratif une fin de non-recevoir, tirée de ce que le contentieux n'était plus lié par la demande préalable présentée par le requérant en raison de la modification de ses prétentions indemnitaires en cours d'instance ; que la cour administrative d'appel de Marseille, en faisant droit aux conclusions de la société </w:t>
      </w:r>
      <w:proofErr w:type="spellStart"/>
      <w:r w:rsidRPr="008540DF">
        <w:rPr>
          <w:rFonts w:ascii="Times New Roman" w:eastAsia="Times New Roman" w:hAnsi="Times New Roman" w:cs="Times New Roman"/>
          <w:color w:val="000000"/>
          <w:lang w:val="fr-FR" w:eastAsia="fr-FR" w:bidi="ar-SA"/>
        </w:rPr>
        <w:t>Natixis</w:t>
      </w:r>
      <w:proofErr w:type="spellEnd"/>
      <w:r w:rsidRPr="008540DF">
        <w:rPr>
          <w:rFonts w:ascii="Times New Roman" w:eastAsia="Times New Roman" w:hAnsi="Times New Roman" w:cs="Times New Roman"/>
          <w:color w:val="000000"/>
          <w:lang w:val="fr-FR" w:eastAsia="fr-FR" w:bidi="ar-SA"/>
        </w:rPr>
        <w:t xml:space="preserve"> Factor sans avoir au préalable écarté cette fin de non-recevoir qui n'avait pas été expressément abandonnée par la ville de Marseille, a méconnu son office ; que son arrêt doit, pour ce motif, être annulé ;</w:t>
      </w:r>
    </w:p>
    <w:p w:rsidR="00025821" w:rsidRDefault="00025821" w:rsidP="00025821">
      <w:pPr>
        <w:pStyle w:val="Corpsdetexte"/>
        <w:spacing w:after="0" w:line="276" w:lineRule="auto"/>
        <w:jc w:val="both"/>
        <w:rPr>
          <w:rFonts w:ascii="Times New Roman" w:eastAsia="Times New Roman" w:hAnsi="Times New Roman" w:cs="Times New Roman"/>
          <w:color w:val="000000"/>
          <w:lang w:val="fr-FR" w:eastAsia="fr-FR" w:bidi="ar-SA"/>
        </w:rPr>
      </w:pPr>
      <w:r w:rsidRPr="008540DF">
        <w:rPr>
          <w:rFonts w:ascii="Times New Roman" w:eastAsia="Times New Roman" w:hAnsi="Times New Roman" w:cs="Times New Roman"/>
          <w:color w:val="000000"/>
          <w:lang w:val="fr-FR" w:eastAsia="fr-FR" w:bidi="ar-SA"/>
        </w:rPr>
        <w:br/>
        <w:t>4. Considérant qu'il y a lieu, pour le Conseil d'Etat, sans qu'il soit besoin d'examiner les autres moyens du pourvoi, de régler l'affaire au fond en application de l'article L. 821-2 du code de justice administrative ;</w:t>
      </w:r>
    </w:p>
    <w:p w:rsidR="00025821" w:rsidRDefault="00025821" w:rsidP="00025821">
      <w:pPr>
        <w:pStyle w:val="Corpsdetexte"/>
        <w:spacing w:after="0" w:line="276" w:lineRule="auto"/>
        <w:jc w:val="both"/>
        <w:rPr>
          <w:rFonts w:ascii="Times New Roman" w:eastAsia="Times New Roman" w:hAnsi="Times New Roman" w:cs="Times New Roman"/>
          <w:color w:val="000000"/>
          <w:lang w:val="fr-FR" w:eastAsia="fr-FR" w:bidi="ar-SA"/>
        </w:rPr>
      </w:pPr>
      <w:r w:rsidRPr="008540DF">
        <w:rPr>
          <w:rFonts w:ascii="Times New Roman" w:eastAsia="Times New Roman" w:hAnsi="Times New Roman" w:cs="Times New Roman"/>
          <w:color w:val="000000"/>
          <w:lang w:val="fr-FR" w:eastAsia="fr-FR" w:bidi="ar-SA"/>
        </w:rPr>
        <w:t xml:space="preserve">5. Considérant que la société </w:t>
      </w:r>
      <w:proofErr w:type="spellStart"/>
      <w:r w:rsidRPr="008540DF">
        <w:rPr>
          <w:rFonts w:ascii="Times New Roman" w:eastAsia="Times New Roman" w:hAnsi="Times New Roman" w:cs="Times New Roman"/>
          <w:color w:val="000000"/>
          <w:lang w:val="fr-FR" w:eastAsia="fr-FR" w:bidi="ar-SA"/>
        </w:rPr>
        <w:t>Natixis</w:t>
      </w:r>
      <w:proofErr w:type="spellEnd"/>
      <w:r w:rsidRPr="008540DF">
        <w:rPr>
          <w:rFonts w:ascii="Times New Roman" w:eastAsia="Times New Roman" w:hAnsi="Times New Roman" w:cs="Times New Roman"/>
          <w:color w:val="000000"/>
          <w:lang w:val="fr-FR" w:eastAsia="fr-FR" w:bidi="ar-SA"/>
        </w:rPr>
        <w:t xml:space="preserve"> Factor forme régulièrement appel, et dans le délai qui lui était imparti, contre le jugement par lequel le tribunal administratif de Marseille a rejeté sa demande tendant à la condamnation de la ville de Marseille à lui payer</w:t>
      </w:r>
      <w:r>
        <w:rPr>
          <w:rFonts w:ascii="Times New Roman" w:eastAsia="Times New Roman" w:hAnsi="Times New Roman" w:cs="Times New Roman"/>
          <w:color w:val="000000"/>
          <w:lang w:val="fr-FR" w:eastAsia="fr-FR" w:bidi="ar-SA"/>
        </w:rPr>
        <w:t xml:space="preserve"> la somme de 311 186,50 euros ;</w:t>
      </w:r>
    </w:p>
    <w:p w:rsidR="00025821" w:rsidRDefault="00025821" w:rsidP="00025821">
      <w:pPr>
        <w:pStyle w:val="Corpsdetexte"/>
        <w:spacing w:after="0" w:line="276" w:lineRule="auto"/>
        <w:jc w:val="both"/>
        <w:rPr>
          <w:rFonts w:ascii="Times New Roman" w:eastAsia="Times New Roman" w:hAnsi="Times New Roman" w:cs="Times New Roman"/>
          <w:color w:val="000000"/>
          <w:lang w:val="fr-FR" w:eastAsia="fr-FR" w:bidi="ar-SA"/>
        </w:rPr>
      </w:pPr>
      <w:r>
        <w:rPr>
          <w:rFonts w:ascii="Times New Roman" w:eastAsia="Times New Roman" w:hAnsi="Times New Roman" w:cs="Times New Roman"/>
          <w:color w:val="000000"/>
          <w:lang w:val="fr-FR" w:eastAsia="fr-FR" w:bidi="ar-SA"/>
        </w:rPr>
        <w:t>S</w:t>
      </w:r>
      <w:r w:rsidRPr="008540DF">
        <w:rPr>
          <w:rFonts w:ascii="Times New Roman" w:eastAsia="Times New Roman" w:hAnsi="Times New Roman" w:cs="Times New Roman"/>
          <w:color w:val="000000"/>
          <w:lang w:val="fr-FR" w:eastAsia="fr-FR" w:bidi="ar-SA"/>
        </w:rPr>
        <w:t>ur la responsabi</w:t>
      </w:r>
      <w:r>
        <w:rPr>
          <w:rFonts w:ascii="Times New Roman" w:eastAsia="Times New Roman" w:hAnsi="Times New Roman" w:cs="Times New Roman"/>
          <w:color w:val="000000"/>
          <w:lang w:val="fr-FR" w:eastAsia="fr-FR" w:bidi="ar-SA"/>
        </w:rPr>
        <w:t>lité de la ville de Marseille :</w:t>
      </w:r>
    </w:p>
    <w:p w:rsidR="00025821" w:rsidRDefault="00025821" w:rsidP="00025821">
      <w:pPr>
        <w:pStyle w:val="Corpsdetexte"/>
        <w:spacing w:after="0" w:line="276" w:lineRule="auto"/>
        <w:jc w:val="both"/>
        <w:rPr>
          <w:rFonts w:ascii="Times New Roman" w:eastAsia="Times New Roman" w:hAnsi="Times New Roman" w:cs="Times New Roman"/>
          <w:color w:val="000000"/>
          <w:lang w:val="fr-FR" w:eastAsia="fr-FR" w:bidi="ar-SA"/>
        </w:rPr>
      </w:pPr>
      <w:r w:rsidRPr="008540DF">
        <w:rPr>
          <w:rFonts w:ascii="Times New Roman" w:eastAsia="Times New Roman" w:hAnsi="Times New Roman" w:cs="Times New Roman"/>
          <w:color w:val="000000"/>
          <w:lang w:val="fr-FR" w:eastAsia="fr-FR" w:bidi="ar-SA"/>
        </w:rPr>
        <w:t xml:space="preserve">8. Considérant que </w:t>
      </w:r>
      <w:r w:rsidRPr="008E715B">
        <w:rPr>
          <w:rFonts w:ascii="Times New Roman" w:eastAsia="Times New Roman" w:hAnsi="Times New Roman" w:cs="Times New Roman"/>
          <w:color w:val="000000"/>
          <w:highlight w:val="yellow"/>
          <w:lang w:val="fr-FR" w:eastAsia="fr-FR" w:bidi="ar-SA"/>
        </w:rPr>
        <w:t xml:space="preserve">la victime non fautive d'un préjudice causé par l'agent d'une administration peut, </w:t>
      </w:r>
      <w:r w:rsidRPr="008E715B">
        <w:rPr>
          <w:rFonts w:ascii="Times New Roman" w:eastAsia="Times New Roman" w:hAnsi="Times New Roman" w:cs="Times New Roman"/>
          <w:color w:val="000000"/>
          <w:highlight w:val="cyan"/>
          <w:lang w:val="fr-FR" w:eastAsia="fr-FR" w:bidi="ar-SA"/>
        </w:rPr>
        <w:t>dès lors que le comportement de cet agent n'est pas dépourvu de tout lien avec le service</w:t>
      </w:r>
      <w:r w:rsidR="008E715B">
        <w:rPr>
          <w:rFonts w:ascii="Times New Roman" w:eastAsia="Times New Roman" w:hAnsi="Times New Roman" w:cs="Times New Roman"/>
          <w:color w:val="000000"/>
          <w:highlight w:val="cyan"/>
          <w:lang w:val="fr-FR" w:eastAsia="fr-FR" w:bidi="ar-SA"/>
        </w:rPr>
        <w:t xml:space="preserve"> (Plan IB)</w:t>
      </w:r>
      <w:r w:rsidRPr="008E715B">
        <w:rPr>
          <w:rFonts w:ascii="Times New Roman" w:eastAsia="Times New Roman" w:hAnsi="Times New Roman" w:cs="Times New Roman"/>
          <w:color w:val="000000"/>
          <w:highlight w:val="yellow"/>
          <w:lang w:val="fr-FR" w:eastAsia="fr-FR" w:bidi="ar-SA"/>
        </w:rPr>
        <w:t>, demander au juge administratif de condamner cette administration à réparer intégralement ce préjudice</w:t>
      </w:r>
      <w:r w:rsidR="008E715B">
        <w:rPr>
          <w:rFonts w:ascii="Times New Roman" w:eastAsia="Times New Roman" w:hAnsi="Times New Roman" w:cs="Times New Roman"/>
          <w:color w:val="000000"/>
          <w:lang w:val="fr-FR" w:eastAsia="fr-FR" w:bidi="ar-SA"/>
        </w:rPr>
        <w:t xml:space="preserve"> (Plan </w:t>
      </w:r>
      <w:proofErr w:type="gramStart"/>
      <w:r w:rsidR="008E715B">
        <w:rPr>
          <w:rFonts w:ascii="Times New Roman" w:eastAsia="Times New Roman" w:hAnsi="Times New Roman" w:cs="Times New Roman"/>
          <w:color w:val="000000"/>
          <w:lang w:val="fr-FR" w:eastAsia="fr-FR" w:bidi="ar-SA"/>
        </w:rPr>
        <w:t xml:space="preserve">I </w:t>
      </w:r>
      <w:r w:rsidR="00344279" w:rsidRPr="00344279">
        <w:rPr>
          <w:rFonts w:ascii="Times New Roman" w:eastAsia="Times New Roman" w:hAnsi="Times New Roman" w:cs="Times New Roman"/>
          <w:color w:val="000000"/>
          <w:highlight w:val="green"/>
          <w:lang w:val="fr-FR" w:eastAsia="fr-FR" w:bidi="ar-SA"/>
        </w:rPr>
        <w:t>)</w:t>
      </w:r>
      <w:proofErr w:type="gramEnd"/>
      <w:r w:rsidRPr="00344279">
        <w:rPr>
          <w:rFonts w:ascii="Times New Roman" w:eastAsia="Times New Roman" w:hAnsi="Times New Roman" w:cs="Times New Roman"/>
          <w:color w:val="000000"/>
          <w:highlight w:val="green"/>
          <w:lang w:val="fr-FR" w:eastAsia="fr-FR" w:bidi="ar-SA"/>
        </w:rPr>
        <w:t>, quand bien même une faute personnelle commise par l'agent devrait être regardée comme </w:t>
      </w:r>
      <w:r w:rsidRPr="00344279">
        <w:rPr>
          <w:rFonts w:ascii="Times New Roman" w:eastAsia="Times New Roman" w:hAnsi="Times New Roman" w:cs="Times New Roman"/>
          <w:color w:val="000000"/>
          <w:highlight w:val="green"/>
          <w:shd w:val="clear" w:color="auto" w:fill="FFFF00"/>
          <w:lang w:val="fr-FR" w:eastAsia="fr-FR" w:bidi="ar-SA"/>
        </w:rPr>
        <w:t>détachable</w:t>
      </w:r>
      <w:r w:rsidRPr="00344279">
        <w:rPr>
          <w:rFonts w:ascii="Times New Roman" w:eastAsia="Times New Roman" w:hAnsi="Times New Roman" w:cs="Times New Roman"/>
          <w:color w:val="000000"/>
          <w:highlight w:val="green"/>
          <w:lang w:val="fr-FR" w:eastAsia="fr-FR" w:bidi="ar-SA"/>
        </w:rPr>
        <w:t> du service</w:t>
      </w:r>
      <w:r w:rsidR="00344279">
        <w:rPr>
          <w:rFonts w:ascii="Times New Roman" w:eastAsia="Times New Roman" w:hAnsi="Times New Roman" w:cs="Times New Roman"/>
          <w:color w:val="000000"/>
          <w:lang w:val="fr-FR" w:eastAsia="fr-FR" w:bidi="ar-SA"/>
        </w:rPr>
        <w:t>(Plan IA°</w:t>
      </w:r>
      <w:r w:rsidRPr="008540DF">
        <w:rPr>
          <w:rFonts w:ascii="Times New Roman" w:eastAsia="Times New Roman" w:hAnsi="Times New Roman" w:cs="Times New Roman"/>
          <w:color w:val="000000"/>
          <w:lang w:val="fr-FR" w:eastAsia="fr-FR" w:bidi="ar-SA"/>
        </w:rPr>
        <w:t xml:space="preserve"> ;</w:t>
      </w:r>
    </w:p>
    <w:p w:rsidR="00104FFE" w:rsidRPr="00953DC3" w:rsidRDefault="00025821" w:rsidP="00025821">
      <w:pPr>
        <w:spacing w:line="276" w:lineRule="auto"/>
        <w:jc w:val="both"/>
        <w:rPr>
          <w:rFonts w:ascii="Times New Roman" w:hAnsi="Times New Roman" w:cs="Times New Roman"/>
        </w:rPr>
      </w:pPr>
      <w:r w:rsidRPr="008540DF">
        <w:rPr>
          <w:rFonts w:ascii="Times New Roman" w:eastAsia="Times New Roman" w:hAnsi="Times New Roman" w:cs="Times New Roman"/>
          <w:color w:val="000000"/>
          <w:lang w:eastAsia="fr-FR"/>
        </w:rPr>
        <w:t xml:space="preserve">9. Considérant qu'il résulte de l'instruction que par un arrêt du 16 novembre 2005, devenu définitif, la cour d'appel d'Aix-en-Provence a, d'une part, confirmé le jugement du tribunal correctionnel de Marseille du 31 janvier 2003 condamnant M.B..., responsable de la division Nord des services de la ville de Marseille, à payer à la société </w:t>
      </w:r>
      <w:proofErr w:type="spellStart"/>
      <w:r w:rsidRPr="008540DF">
        <w:rPr>
          <w:rFonts w:ascii="Times New Roman" w:eastAsia="Times New Roman" w:hAnsi="Times New Roman" w:cs="Times New Roman"/>
          <w:color w:val="000000"/>
          <w:lang w:eastAsia="fr-FR"/>
        </w:rPr>
        <w:t>Natixis</w:t>
      </w:r>
      <w:proofErr w:type="spellEnd"/>
      <w:r w:rsidRPr="008540DF">
        <w:rPr>
          <w:rFonts w:ascii="Times New Roman" w:eastAsia="Times New Roman" w:hAnsi="Times New Roman" w:cs="Times New Roman"/>
          <w:color w:val="000000"/>
          <w:lang w:eastAsia="fr-FR"/>
        </w:rPr>
        <w:t xml:space="preserve"> Factor la somme de 311 186,50 euros en réparation du préjudice causé par les faux en écriture dont il a été reconnu coupable et, d'autre part, condamné l'intéressé à dix-huit mois d'emprisonnement dont six avec sursis et à l'interdiction d'exercer dans la fonction publique pendant cinq ans ; que les agissements de M. B...constatés par le juge pénal portaient sur l'établissement de faux certificats de paiement au titre de travaux non réalisés par la société Compagnie nationale des fluides titulaire d'un marché de la ville de Marseille </w:t>
      </w:r>
      <w:r w:rsidRPr="00344279">
        <w:rPr>
          <w:rFonts w:ascii="Times New Roman" w:eastAsia="Times New Roman" w:hAnsi="Times New Roman" w:cs="Times New Roman"/>
          <w:color w:val="000000"/>
          <w:highlight w:val="yellow"/>
          <w:lang w:eastAsia="fr-FR"/>
        </w:rPr>
        <w:t>; que ces agissements sont constitutifs d'une faute grave commise par un agent de la ville de Marseille dans l'exercice de ses fonctions et ne sont, par suite, pas dépourvus de tout lien avec le service</w:t>
      </w:r>
      <w:r w:rsidR="008E715B">
        <w:rPr>
          <w:rFonts w:ascii="Times New Roman" w:eastAsia="Times New Roman" w:hAnsi="Times New Roman" w:cs="Times New Roman"/>
          <w:color w:val="000000"/>
          <w:lang w:eastAsia="fr-FR"/>
        </w:rPr>
        <w:t>(Plan IB)</w:t>
      </w:r>
      <w:r w:rsidRPr="008540DF">
        <w:rPr>
          <w:rFonts w:ascii="Times New Roman" w:eastAsia="Times New Roman" w:hAnsi="Times New Roman" w:cs="Times New Roman"/>
          <w:color w:val="000000"/>
          <w:lang w:eastAsia="fr-FR"/>
        </w:rPr>
        <w:t xml:space="preserve"> ; qu'ainsi la société </w:t>
      </w:r>
      <w:proofErr w:type="spellStart"/>
      <w:r w:rsidRPr="008540DF">
        <w:rPr>
          <w:rFonts w:ascii="Times New Roman" w:eastAsia="Times New Roman" w:hAnsi="Times New Roman" w:cs="Times New Roman"/>
          <w:color w:val="000000"/>
          <w:lang w:eastAsia="fr-FR"/>
        </w:rPr>
        <w:t>Natixis</w:t>
      </w:r>
      <w:proofErr w:type="spellEnd"/>
      <w:r w:rsidRPr="008540DF">
        <w:rPr>
          <w:rFonts w:ascii="Times New Roman" w:eastAsia="Times New Roman" w:hAnsi="Times New Roman" w:cs="Times New Roman"/>
          <w:color w:val="000000"/>
          <w:lang w:eastAsia="fr-FR"/>
        </w:rPr>
        <w:t xml:space="preserve"> Factor est fondée à demander à la ville de Marseille la réparation du préjudice du fait des faux en écriture commis par M.B..., indépendamment des conditions de solvabilité de l'intéressé et alors même que </w:t>
      </w:r>
      <w:r w:rsidRPr="008E715B">
        <w:rPr>
          <w:rFonts w:ascii="Times New Roman" w:eastAsia="Times New Roman" w:hAnsi="Times New Roman" w:cs="Times New Roman"/>
          <w:color w:val="000000"/>
          <w:highlight w:val="cyan"/>
          <w:lang w:eastAsia="fr-FR"/>
        </w:rPr>
        <w:t>la faute de cet agent doit être regardée comme </w:t>
      </w:r>
      <w:r w:rsidRPr="008E715B">
        <w:rPr>
          <w:rFonts w:ascii="Times New Roman" w:eastAsia="Times New Roman" w:hAnsi="Times New Roman" w:cs="Times New Roman"/>
          <w:color w:val="000000"/>
          <w:highlight w:val="cyan"/>
          <w:shd w:val="clear" w:color="auto" w:fill="FFFF00"/>
          <w:lang w:eastAsia="fr-FR"/>
        </w:rPr>
        <w:t>détachable</w:t>
      </w:r>
      <w:r w:rsidRPr="008E715B">
        <w:rPr>
          <w:rFonts w:ascii="Times New Roman" w:eastAsia="Times New Roman" w:hAnsi="Times New Roman" w:cs="Times New Roman"/>
          <w:color w:val="000000"/>
          <w:highlight w:val="cyan"/>
          <w:lang w:eastAsia="fr-FR"/>
        </w:rPr>
        <w:t> du service</w:t>
      </w:r>
      <w:r w:rsidR="008E715B">
        <w:rPr>
          <w:rFonts w:ascii="Times New Roman" w:eastAsia="Times New Roman" w:hAnsi="Times New Roman" w:cs="Times New Roman"/>
          <w:color w:val="000000"/>
          <w:lang w:eastAsia="fr-FR"/>
        </w:rPr>
        <w:t>(plan IA)</w:t>
      </w:r>
      <w:r w:rsidRPr="008540DF">
        <w:rPr>
          <w:rFonts w:ascii="Times New Roman" w:eastAsia="Times New Roman" w:hAnsi="Times New Roman" w:cs="Times New Roman"/>
          <w:color w:val="000000"/>
          <w:lang w:eastAsia="fr-FR"/>
        </w:rPr>
        <w:t xml:space="preserve"> ; que </w:t>
      </w:r>
      <w:r w:rsidRPr="008540DF">
        <w:rPr>
          <w:rFonts w:ascii="Times New Roman" w:eastAsia="Times New Roman" w:hAnsi="Times New Roman" w:cs="Times New Roman"/>
          <w:color w:val="000000"/>
          <w:lang w:eastAsia="fr-FR"/>
        </w:rPr>
        <w:lastRenderedPageBreak/>
        <w:t xml:space="preserve">cette dernière circonstance </w:t>
      </w:r>
      <w:r w:rsidR="008E715B">
        <w:rPr>
          <w:rFonts w:ascii="Times New Roman" w:eastAsia="Times New Roman" w:hAnsi="Times New Roman" w:cs="Times New Roman"/>
          <w:color w:val="000000"/>
          <w:lang w:eastAsia="fr-FR"/>
        </w:rPr>
        <w:t xml:space="preserve">(Plan II : ) </w:t>
      </w:r>
      <w:r w:rsidRPr="008E715B">
        <w:rPr>
          <w:rFonts w:ascii="Times New Roman" w:eastAsia="Times New Roman" w:hAnsi="Times New Roman" w:cs="Times New Roman"/>
          <w:color w:val="000000"/>
          <w:highlight w:val="yellow"/>
          <w:lang w:eastAsia="fr-FR"/>
        </w:rPr>
        <w:t xml:space="preserve">permet seulement à la ville de Marseille, </w:t>
      </w:r>
      <w:r w:rsidRPr="008E715B">
        <w:rPr>
          <w:rFonts w:ascii="Times New Roman" w:eastAsia="Times New Roman" w:hAnsi="Times New Roman" w:cs="Times New Roman"/>
          <w:color w:val="000000"/>
          <w:highlight w:val="green"/>
          <w:lang w:eastAsia="fr-FR"/>
        </w:rPr>
        <w:t>condamnée à assumer les conséquences de cette faute personnelle, d'engager une action </w:t>
      </w:r>
      <w:r w:rsidRPr="008E715B">
        <w:rPr>
          <w:rFonts w:ascii="Times New Roman" w:eastAsia="Times New Roman" w:hAnsi="Times New Roman" w:cs="Times New Roman"/>
          <w:color w:val="000000"/>
          <w:highlight w:val="green"/>
          <w:shd w:val="clear" w:color="auto" w:fill="FFFF00"/>
          <w:lang w:eastAsia="fr-FR"/>
        </w:rPr>
        <w:t>récursoire</w:t>
      </w:r>
      <w:r w:rsidRPr="008E715B">
        <w:rPr>
          <w:rFonts w:ascii="Times New Roman" w:eastAsia="Times New Roman" w:hAnsi="Times New Roman" w:cs="Times New Roman"/>
          <w:color w:val="000000"/>
          <w:highlight w:val="green"/>
          <w:lang w:eastAsia="fr-FR"/>
        </w:rPr>
        <w:t> contre cet agent</w:t>
      </w:r>
      <w:r w:rsidR="008E715B">
        <w:rPr>
          <w:rFonts w:ascii="Times New Roman" w:eastAsia="Times New Roman" w:hAnsi="Times New Roman" w:cs="Times New Roman"/>
          <w:color w:val="000000"/>
          <w:highlight w:val="green"/>
          <w:lang w:eastAsia="fr-FR"/>
        </w:rPr>
        <w:t>(Plan IIA)</w:t>
      </w:r>
      <w:r w:rsidRPr="008E715B">
        <w:rPr>
          <w:rFonts w:ascii="Times New Roman" w:eastAsia="Times New Roman" w:hAnsi="Times New Roman" w:cs="Times New Roman"/>
          <w:color w:val="000000"/>
          <w:highlight w:val="green"/>
          <w:lang w:eastAsia="fr-FR"/>
        </w:rPr>
        <w:t xml:space="preserve"> </w:t>
      </w:r>
      <w:r w:rsidRPr="008E715B">
        <w:rPr>
          <w:rFonts w:ascii="Times New Roman" w:eastAsia="Times New Roman" w:hAnsi="Times New Roman" w:cs="Times New Roman"/>
          <w:color w:val="000000"/>
          <w:highlight w:val="yellow"/>
          <w:lang w:eastAsia="fr-FR"/>
        </w:rPr>
        <w:t xml:space="preserve">dès lors qu'elle </w:t>
      </w:r>
      <w:r w:rsidRPr="008E715B">
        <w:rPr>
          <w:rFonts w:ascii="Times New Roman" w:eastAsia="Times New Roman" w:hAnsi="Times New Roman" w:cs="Times New Roman"/>
          <w:color w:val="000000"/>
          <w:highlight w:val="cyan"/>
          <w:lang w:eastAsia="fr-FR"/>
        </w:rPr>
        <w:t xml:space="preserve">aura été subrogée à concurrence de la somme correspondant au préjudice subi, aux droits résultants pour la société </w:t>
      </w:r>
      <w:proofErr w:type="spellStart"/>
      <w:r w:rsidRPr="008E715B">
        <w:rPr>
          <w:rFonts w:ascii="Times New Roman" w:eastAsia="Times New Roman" w:hAnsi="Times New Roman" w:cs="Times New Roman"/>
          <w:color w:val="000000"/>
          <w:highlight w:val="cyan"/>
          <w:lang w:eastAsia="fr-FR"/>
        </w:rPr>
        <w:t>Natixis</w:t>
      </w:r>
      <w:proofErr w:type="spellEnd"/>
      <w:r w:rsidRPr="008E715B">
        <w:rPr>
          <w:rFonts w:ascii="Times New Roman" w:eastAsia="Times New Roman" w:hAnsi="Times New Roman" w:cs="Times New Roman"/>
          <w:color w:val="000000"/>
          <w:highlight w:val="cyan"/>
          <w:lang w:eastAsia="fr-FR"/>
        </w:rPr>
        <w:t xml:space="preserve"> Factor des condamnations qui auraient été ou seraient susceptibles d'être prononcées à son profit contre M. B...à raison des mêmes </w:t>
      </w:r>
      <w:r w:rsidR="008E715B" w:rsidRPr="008E715B">
        <w:rPr>
          <w:rFonts w:ascii="Times New Roman" w:eastAsia="Times New Roman" w:hAnsi="Times New Roman" w:cs="Times New Roman"/>
          <w:color w:val="000000"/>
          <w:highlight w:val="cyan"/>
          <w:lang w:eastAsia="fr-FR"/>
        </w:rPr>
        <w:t>faits par l'autorité judiciaire</w:t>
      </w:r>
      <w:r w:rsidR="008E715B">
        <w:rPr>
          <w:rFonts w:ascii="Times New Roman" w:eastAsia="Times New Roman" w:hAnsi="Times New Roman" w:cs="Times New Roman"/>
          <w:color w:val="000000"/>
          <w:highlight w:val="cyan"/>
          <w:lang w:eastAsia="fr-FR"/>
        </w:rPr>
        <w:t xml:space="preserve"> (Plan IIB)</w:t>
      </w:r>
      <w:r w:rsidRPr="008E715B">
        <w:rPr>
          <w:rFonts w:ascii="Times New Roman" w:eastAsia="Times New Roman" w:hAnsi="Times New Roman" w:cs="Times New Roman"/>
          <w:color w:val="000000"/>
          <w:highlight w:val="yellow"/>
          <w:lang w:eastAsia="fr-FR"/>
        </w:rPr>
        <w:t>;</w:t>
      </w:r>
    </w:p>
    <w:p w:rsidR="00FB47A6" w:rsidRPr="00953DC3" w:rsidRDefault="00104FFE" w:rsidP="00953DC3">
      <w:pPr>
        <w:spacing w:line="276" w:lineRule="auto"/>
        <w:jc w:val="both"/>
        <w:rPr>
          <w:rFonts w:ascii="Times New Roman" w:hAnsi="Times New Roman" w:cs="Times New Roman"/>
        </w:rPr>
      </w:pPr>
      <w:r w:rsidRPr="00953DC3">
        <w:rPr>
          <w:rFonts w:ascii="Times New Roman" w:hAnsi="Times New Roman" w:cs="Times New Roman"/>
        </w:rPr>
        <w:t>C</w:t>
      </w:r>
      <w:r w:rsidR="00F771CE" w:rsidRPr="00953DC3">
        <w:rPr>
          <w:rFonts w:ascii="Times New Roman" w:hAnsi="Times New Roman" w:cs="Times New Roman"/>
        </w:rPr>
        <w:t>ommentaire :</w:t>
      </w:r>
      <w:r w:rsidRPr="00953DC3">
        <w:rPr>
          <w:rFonts w:ascii="Times New Roman" w:hAnsi="Times New Roman" w:cs="Times New Roman"/>
        </w:rPr>
        <w:t xml:space="preserve"> CE, 10 avril 2013, n° 359803, </w:t>
      </w:r>
      <w:r w:rsidRPr="00953DC3">
        <w:rPr>
          <w:rFonts w:ascii="Times New Roman" w:hAnsi="Times New Roman" w:cs="Times New Roman"/>
          <w:i/>
          <w:iCs/>
        </w:rPr>
        <w:t>Ville de Marseille</w:t>
      </w:r>
      <w:r w:rsidRPr="00953DC3">
        <w:rPr>
          <w:rFonts w:ascii="Times New Roman" w:hAnsi="Times New Roman" w:cs="Times New Roman"/>
        </w:rPr>
        <w:t>.</w:t>
      </w:r>
    </w:p>
    <w:p w:rsidR="00F771CE" w:rsidRPr="00953DC3" w:rsidRDefault="00F771CE" w:rsidP="00953DC3">
      <w:pPr>
        <w:spacing w:line="276" w:lineRule="auto"/>
        <w:jc w:val="both"/>
        <w:rPr>
          <w:rFonts w:ascii="Times New Roman" w:hAnsi="Times New Roman" w:cs="Times New Roman"/>
        </w:rPr>
      </w:pPr>
    </w:p>
    <w:p w:rsidR="00F771CE" w:rsidRPr="00953DC3" w:rsidRDefault="00F771CE" w:rsidP="00953DC3">
      <w:pPr>
        <w:spacing w:line="276" w:lineRule="auto"/>
        <w:jc w:val="center"/>
        <w:rPr>
          <w:rFonts w:ascii="Times New Roman" w:hAnsi="Times New Roman" w:cs="Times New Roman"/>
          <w:b/>
          <w:bCs/>
        </w:rPr>
      </w:pPr>
      <w:r w:rsidRPr="00953DC3">
        <w:rPr>
          <w:rFonts w:ascii="Times New Roman" w:hAnsi="Times New Roman" w:cs="Times New Roman"/>
          <w:b/>
          <w:bCs/>
        </w:rPr>
        <w:t>Introduction</w:t>
      </w:r>
    </w:p>
    <w:p w:rsidR="00213722" w:rsidRPr="00953DC3" w:rsidRDefault="00213722" w:rsidP="00953DC3">
      <w:pPr>
        <w:spacing w:line="276" w:lineRule="auto"/>
        <w:jc w:val="both"/>
        <w:rPr>
          <w:rFonts w:ascii="Times New Roman" w:hAnsi="Times New Roman" w:cs="Times New Roman"/>
        </w:rPr>
      </w:pPr>
    </w:p>
    <w:p w:rsidR="00D06E2A" w:rsidRDefault="00D06E2A" w:rsidP="00953DC3">
      <w:pPr>
        <w:spacing w:line="276" w:lineRule="auto"/>
        <w:jc w:val="both"/>
        <w:rPr>
          <w:rFonts w:ascii="Times New Roman" w:hAnsi="Times New Roman" w:cs="Times New Roman"/>
        </w:rPr>
      </w:pPr>
      <w:r w:rsidRPr="00D06E2A">
        <w:rPr>
          <w:rFonts w:ascii="Times New Roman" w:hAnsi="Times New Roman" w:cs="Times New Roman"/>
          <w:highlight w:val="yellow"/>
        </w:rPr>
        <w:t>Accroche</w:t>
      </w:r>
      <w:r>
        <w:rPr>
          <w:rFonts w:ascii="Times New Roman" w:hAnsi="Times New Roman" w:cs="Times New Roman"/>
        </w:rPr>
        <w:t> </w:t>
      </w:r>
    </w:p>
    <w:p w:rsidR="001E5A89" w:rsidRDefault="00D06E2A" w:rsidP="00953DC3">
      <w:pPr>
        <w:spacing w:line="276" w:lineRule="auto"/>
        <w:jc w:val="both"/>
        <w:rPr>
          <w:rFonts w:ascii="Times New Roman" w:hAnsi="Times New Roman" w:cs="Times New Roman"/>
        </w:rPr>
      </w:pPr>
      <w:r>
        <w:rPr>
          <w:rFonts w:ascii="Times New Roman" w:hAnsi="Times New Roman" w:cs="Times New Roman"/>
        </w:rPr>
        <w:t>Une co</w:t>
      </w:r>
      <w:r w:rsidR="004E462F">
        <w:rPr>
          <w:rFonts w:ascii="Times New Roman" w:hAnsi="Times New Roman" w:cs="Times New Roman"/>
        </w:rPr>
        <w:t>llectivité territoriale est</w:t>
      </w:r>
      <w:r>
        <w:rPr>
          <w:rFonts w:ascii="Times New Roman" w:hAnsi="Times New Roman" w:cs="Times New Roman"/>
        </w:rPr>
        <w:t xml:space="preserve"> condamnée en justice à raison d’une escroquerie commise par </w:t>
      </w:r>
      <w:r w:rsidR="004E462F">
        <w:rPr>
          <w:rFonts w:ascii="Times New Roman" w:hAnsi="Times New Roman" w:cs="Times New Roman"/>
        </w:rPr>
        <w:t>l’</w:t>
      </w:r>
      <w:r>
        <w:rPr>
          <w:rFonts w:ascii="Times New Roman" w:hAnsi="Times New Roman" w:cs="Times New Roman"/>
        </w:rPr>
        <w:t xml:space="preserve">un de ses agents. </w:t>
      </w:r>
      <w:r w:rsidR="001E5A89">
        <w:rPr>
          <w:rFonts w:ascii="Times New Roman" w:hAnsi="Times New Roman" w:cs="Times New Roman"/>
        </w:rPr>
        <w:t>L</w:t>
      </w:r>
      <w:r>
        <w:rPr>
          <w:rFonts w:ascii="Times New Roman" w:hAnsi="Times New Roman" w:cs="Times New Roman"/>
        </w:rPr>
        <w:t>a chose heurte le sens commun</w:t>
      </w:r>
      <w:r w:rsidR="008B400B">
        <w:rPr>
          <w:rFonts w:ascii="Times New Roman" w:hAnsi="Times New Roman" w:cs="Times New Roman"/>
        </w:rPr>
        <w:t>. M</w:t>
      </w:r>
      <w:r>
        <w:rPr>
          <w:rFonts w:ascii="Times New Roman" w:hAnsi="Times New Roman" w:cs="Times New Roman"/>
        </w:rPr>
        <w:t>ais elle est courante comme l’illustre l</w:t>
      </w:r>
      <w:r w:rsidR="001E5A89">
        <w:rPr>
          <w:rFonts w:ascii="Times New Roman" w:hAnsi="Times New Roman" w:cs="Times New Roman"/>
        </w:rPr>
        <w:t xml:space="preserve">’arrêt Ville de </w:t>
      </w:r>
      <w:r>
        <w:rPr>
          <w:rFonts w:ascii="Times New Roman" w:hAnsi="Times New Roman" w:cs="Times New Roman"/>
        </w:rPr>
        <w:t>Marseille</w:t>
      </w:r>
      <w:r w:rsidR="008B400B">
        <w:rPr>
          <w:rFonts w:ascii="Times New Roman" w:hAnsi="Times New Roman" w:cs="Times New Roman"/>
        </w:rPr>
        <w:t>. La solution retenu</w:t>
      </w:r>
      <w:r w:rsidR="004E462F">
        <w:rPr>
          <w:rFonts w:ascii="Times New Roman" w:hAnsi="Times New Roman" w:cs="Times New Roman"/>
        </w:rPr>
        <w:t>e</w:t>
      </w:r>
      <w:r w:rsidR="008B400B">
        <w:rPr>
          <w:rFonts w:ascii="Times New Roman" w:hAnsi="Times New Roman" w:cs="Times New Roman"/>
        </w:rPr>
        <w:t xml:space="preserve"> par le Conseil d’Etat</w:t>
      </w:r>
      <w:r>
        <w:rPr>
          <w:rFonts w:ascii="Times New Roman" w:hAnsi="Times New Roman" w:cs="Times New Roman"/>
        </w:rPr>
        <w:t xml:space="preserve"> souligne </w:t>
      </w:r>
      <w:r w:rsidR="001E5A89">
        <w:rPr>
          <w:rFonts w:ascii="Times New Roman" w:hAnsi="Times New Roman" w:cs="Times New Roman"/>
        </w:rPr>
        <w:t xml:space="preserve">la subtilité juridique des relations unissant l’administration, ses agents et les administrés victimes d’agissements gravement fautifs commis à l’occasion de l’exécution du service public. </w:t>
      </w:r>
    </w:p>
    <w:p w:rsidR="00D06E2A" w:rsidRDefault="00D06E2A" w:rsidP="00953DC3">
      <w:pPr>
        <w:spacing w:line="276" w:lineRule="auto"/>
        <w:jc w:val="both"/>
        <w:rPr>
          <w:rFonts w:ascii="Times New Roman" w:hAnsi="Times New Roman" w:cs="Times New Roman"/>
        </w:rPr>
      </w:pPr>
    </w:p>
    <w:p w:rsidR="00D06E2A" w:rsidRDefault="00D06E2A" w:rsidP="00953DC3">
      <w:pPr>
        <w:spacing w:line="276" w:lineRule="auto"/>
        <w:jc w:val="both"/>
        <w:rPr>
          <w:rFonts w:ascii="Times New Roman" w:hAnsi="Times New Roman" w:cs="Times New Roman"/>
        </w:rPr>
      </w:pPr>
      <w:r w:rsidRPr="00D06E2A">
        <w:rPr>
          <w:rFonts w:ascii="Times New Roman" w:hAnsi="Times New Roman" w:cs="Times New Roman"/>
          <w:highlight w:val="yellow"/>
        </w:rPr>
        <w:t>Contexte de l’arrêt</w:t>
      </w:r>
      <w:r>
        <w:rPr>
          <w:rFonts w:ascii="Times New Roman" w:hAnsi="Times New Roman" w:cs="Times New Roman"/>
        </w:rPr>
        <w:t xml:space="preserve"> </w:t>
      </w:r>
    </w:p>
    <w:p w:rsidR="001E5A89" w:rsidRDefault="001E5A89" w:rsidP="00953DC3">
      <w:pPr>
        <w:spacing w:line="276" w:lineRule="auto"/>
        <w:jc w:val="both"/>
        <w:rPr>
          <w:rFonts w:ascii="Times New Roman" w:hAnsi="Times New Roman" w:cs="Times New Roman"/>
        </w:rPr>
      </w:pPr>
      <w:r>
        <w:rPr>
          <w:rFonts w:ascii="Times New Roman" w:hAnsi="Times New Roman" w:cs="Times New Roman"/>
        </w:rPr>
        <w:t xml:space="preserve">La complexité de ses relations tient d’abord à ce que la responsabilité de l’administration est toujours une responsabilité du fait d’autrui dès lors que l’administration, personne morale, agit toujours par l’entremise d’un agent. </w:t>
      </w:r>
    </w:p>
    <w:p w:rsidR="00CA7239" w:rsidRDefault="001E5A89" w:rsidP="00953DC3">
      <w:pPr>
        <w:spacing w:line="276" w:lineRule="auto"/>
        <w:jc w:val="both"/>
        <w:rPr>
          <w:rFonts w:ascii="Times New Roman" w:hAnsi="Times New Roman" w:cs="Times New Roman"/>
        </w:rPr>
      </w:pPr>
      <w:r>
        <w:rPr>
          <w:rFonts w:ascii="Times New Roman" w:hAnsi="Times New Roman" w:cs="Times New Roman"/>
        </w:rPr>
        <w:t>Or tous les agissements d’un agent ne sauraient être imputables de la même manière à l’administration personne morale</w:t>
      </w:r>
      <w:r w:rsidR="004E462F">
        <w:rPr>
          <w:rFonts w:ascii="Times New Roman" w:hAnsi="Times New Roman" w:cs="Times New Roman"/>
        </w:rPr>
        <w:t>. A cet fin, l’arrêt Pelletier en 187</w:t>
      </w:r>
      <w:r w:rsidR="00027EE7">
        <w:rPr>
          <w:rFonts w:ascii="Times New Roman" w:hAnsi="Times New Roman" w:cs="Times New Roman"/>
        </w:rPr>
        <w:t>3</w:t>
      </w:r>
      <w:r w:rsidR="00D06E2A">
        <w:rPr>
          <w:rFonts w:ascii="Times New Roman" w:hAnsi="Times New Roman" w:cs="Times New Roman"/>
        </w:rPr>
        <w:t xml:space="preserve"> </w:t>
      </w:r>
      <w:r>
        <w:rPr>
          <w:rFonts w:ascii="Times New Roman" w:hAnsi="Times New Roman" w:cs="Times New Roman"/>
        </w:rPr>
        <w:t>avait érigé une distinction de principe entre les agissements individuels qualifiable</w:t>
      </w:r>
      <w:r w:rsidR="00D06E2A">
        <w:rPr>
          <w:rFonts w:ascii="Times New Roman" w:hAnsi="Times New Roman" w:cs="Times New Roman"/>
        </w:rPr>
        <w:t>s</w:t>
      </w:r>
      <w:r>
        <w:rPr>
          <w:rFonts w:ascii="Times New Roman" w:hAnsi="Times New Roman" w:cs="Times New Roman"/>
        </w:rPr>
        <w:t xml:space="preserve"> de faute de </w:t>
      </w:r>
      <w:r w:rsidR="00A707BD" w:rsidRPr="00953DC3">
        <w:rPr>
          <w:rFonts w:ascii="Times New Roman" w:hAnsi="Times New Roman" w:cs="Times New Roman"/>
        </w:rPr>
        <w:t>service</w:t>
      </w:r>
      <w:r w:rsidR="004E462F">
        <w:rPr>
          <w:rFonts w:ascii="Times New Roman" w:hAnsi="Times New Roman" w:cs="Times New Roman"/>
        </w:rPr>
        <w:t xml:space="preserve"> et</w:t>
      </w:r>
      <w:r w:rsidR="00A707BD" w:rsidRPr="00953DC3">
        <w:rPr>
          <w:rFonts w:ascii="Times New Roman" w:hAnsi="Times New Roman" w:cs="Times New Roman"/>
        </w:rPr>
        <w:t xml:space="preserve"> </w:t>
      </w:r>
      <w:r>
        <w:rPr>
          <w:rFonts w:ascii="Times New Roman" w:hAnsi="Times New Roman" w:cs="Times New Roman"/>
        </w:rPr>
        <w:t>imputable</w:t>
      </w:r>
      <w:r w:rsidR="004E462F">
        <w:rPr>
          <w:rFonts w:ascii="Times New Roman" w:hAnsi="Times New Roman" w:cs="Times New Roman"/>
        </w:rPr>
        <w:t>s</w:t>
      </w:r>
      <w:r>
        <w:rPr>
          <w:rFonts w:ascii="Times New Roman" w:hAnsi="Times New Roman" w:cs="Times New Roman"/>
        </w:rPr>
        <w:t xml:space="preserve"> à l’administration personne morale, responsable par voie de conséquence devant le juge administratif et les</w:t>
      </w:r>
      <w:r w:rsidR="00A707BD" w:rsidRPr="00953DC3">
        <w:rPr>
          <w:rFonts w:ascii="Times New Roman" w:hAnsi="Times New Roman" w:cs="Times New Roman"/>
        </w:rPr>
        <w:t xml:space="preserve"> faute</w:t>
      </w:r>
      <w:r>
        <w:rPr>
          <w:rFonts w:ascii="Times New Roman" w:hAnsi="Times New Roman" w:cs="Times New Roman"/>
        </w:rPr>
        <w:t>s</w:t>
      </w:r>
      <w:r w:rsidR="00A707BD" w:rsidRPr="00953DC3">
        <w:rPr>
          <w:rFonts w:ascii="Times New Roman" w:hAnsi="Times New Roman" w:cs="Times New Roman"/>
        </w:rPr>
        <w:t xml:space="preserve"> personnelle</w:t>
      </w:r>
      <w:r>
        <w:rPr>
          <w:rFonts w:ascii="Times New Roman" w:hAnsi="Times New Roman" w:cs="Times New Roman"/>
        </w:rPr>
        <w:t>s</w:t>
      </w:r>
      <w:r w:rsidR="00D33A50" w:rsidRPr="00953DC3">
        <w:rPr>
          <w:rFonts w:ascii="Times New Roman" w:hAnsi="Times New Roman" w:cs="Times New Roman"/>
        </w:rPr>
        <w:t xml:space="preserve"> </w:t>
      </w:r>
      <w:r>
        <w:rPr>
          <w:rFonts w:ascii="Times New Roman" w:hAnsi="Times New Roman" w:cs="Times New Roman"/>
        </w:rPr>
        <w:t>imputables</w:t>
      </w:r>
      <w:r w:rsidR="00694D3A">
        <w:rPr>
          <w:rFonts w:ascii="Times New Roman" w:hAnsi="Times New Roman" w:cs="Times New Roman"/>
        </w:rPr>
        <w:t xml:space="preserve"> exclusivement </w:t>
      </w:r>
      <w:r>
        <w:rPr>
          <w:rFonts w:ascii="Times New Roman" w:hAnsi="Times New Roman" w:cs="Times New Roman"/>
        </w:rPr>
        <w:t>à l’</w:t>
      </w:r>
      <w:r w:rsidR="00694D3A">
        <w:rPr>
          <w:rFonts w:ascii="Times New Roman" w:hAnsi="Times New Roman" w:cs="Times New Roman"/>
        </w:rPr>
        <w:t xml:space="preserve">agent et relevant </w:t>
      </w:r>
      <w:r w:rsidR="00D06E2A">
        <w:rPr>
          <w:rFonts w:ascii="Times New Roman" w:hAnsi="Times New Roman" w:cs="Times New Roman"/>
        </w:rPr>
        <w:t xml:space="preserve">alors </w:t>
      </w:r>
      <w:r w:rsidR="00694D3A">
        <w:rPr>
          <w:rFonts w:ascii="Times New Roman" w:hAnsi="Times New Roman" w:cs="Times New Roman"/>
        </w:rPr>
        <w:t>du juge judiciaire et des mécanismes du droit civil.</w:t>
      </w:r>
    </w:p>
    <w:p w:rsidR="00694D3A" w:rsidRDefault="00694D3A" w:rsidP="00694D3A">
      <w:pPr>
        <w:spacing w:line="276" w:lineRule="auto"/>
        <w:jc w:val="both"/>
        <w:rPr>
          <w:rFonts w:ascii="Times New Roman" w:hAnsi="Times New Roman" w:cs="Times New Roman"/>
        </w:rPr>
      </w:pPr>
      <w:r>
        <w:rPr>
          <w:rFonts w:ascii="Times New Roman" w:hAnsi="Times New Roman" w:cs="Times New Roman"/>
        </w:rPr>
        <w:t xml:space="preserve">Dès l’origine, cette distinction a soulevé d’importantes difficultés. Laferrière proposant des critères très impressionnistes : la faute personnelle est </w:t>
      </w:r>
      <w:r w:rsidR="00EC054B">
        <w:rPr>
          <w:rFonts w:ascii="Times New Roman" w:hAnsi="Times New Roman" w:cs="Times New Roman"/>
        </w:rPr>
        <w:t xml:space="preserve">empreinte d’une certaine gravité, </w:t>
      </w:r>
      <w:r>
        <w:rPr>
          <w:rFonts w:ascii="Times New Roman" w:hAnsi="Times New Roman" w:cs="Times New Roman"/>
        </w:rPr>
        <w:t>c</w:t>
      </w:r>
      <w:r w:rsidR="00D06E2A">
        <w:rPr>
          <w:rFonts w:ascii="Times New Roman" w:hAnsi="Times New Roman" w:cs="Times New Roman"/>
        </w:rPr>
        <w:t>’est c</w:t>
      </w:r>
      <w:r>
        <w:rPr>
          <w:rFonts w:ascii="Times New Roman" w:hAnsi="Times New Roman" w:cs="Times New Roman"/>
        </w:rPr>
        <w:t xml:space="preserve">elle qui voit l’agent sortir de ses fonctions pour </w:t>
      </w:r>
      <w:r w:rsidR="004E462F">
        <w:rPr>
          <w:rFonts w:ascii="Times New Roman" w:hAnsi="Times New Roman" w:cs="Times New Roman"/>
        </w:rPr>
        <w:t>laisser voir</w:t>
      </w:r>
      <w:r>
        <w:rPr>
          <w:rFonts w:ascii="Times New Roman" w:hAnsi="Times New Roman" w:cs="Times New Roman"/>
        </w:rPr>
        <w:t xml:space="preserve"> ses erreurs, ses faiblesses, ses passions</w:t>
      </w:r>
      <w:r w:rsidR="00A707BD" w:rsidRPr="00953DC3">
        <w:rPr>
          <w:rFonts w:ascii="Times New Roman" w:hAnsi="Times New Roman" w:cs="Times New Roman"/>
        </w:rPr>
        <w:t xml:space="preserve"> (Laferrière, </w:t>
      </w:r>
      <w:proofErr w:type="spellStart"/>
      <w:r w:rsidR="00A707BD" w:rsidRPr="00953DC3">
        <w:rPr>
          <w:rFonts w:ascii="Times New Roman" w:hAnsi="Times New Roman" w:cs="Times New Roman"/>
        </w:rPr>
        <w:t>concl</w:t>
      </w:r>
      <w:proofErr w:type="spellEnd"/>
      <w:r w:rsidR="00A707BD" w:rsidRPr="00953DC3">
        <w:rPr>
          <w:rFonts w:ascii="Times New Roman" w:hAnsi="Times New Roman" w:cs="Times New Roman"/>
        </w:rPr>
        <w:t xml:space="preserve">. </w:t>
      </w:r>
      <w:proofErr w:type="gramStart"/>
      <w:r w:rsidR="00A707BD" w:rsidRPr="00953DC3">
        <w:rPr>
          <w:rFonts w:ascii="Times New Roman" w:hAnsi="Times New Roman" w:cs="Times New Roman"/>
        </w:rPr>
        <w:t>sur</w:t>
      </w:r>
      <w:proofErr w:type="gramEnd"/>
      <w:r w:rsidR="00A707BD" w:rsidRPr="00953DC3">
        <w:rPr>
          <w:rFonts w:ascii="Times New Roman" w:hAnsi="Times New Roman" w:cs="Times New Roman"/>
        </w:rPr>
        <w:t xml:space="preserve"> TC, 1877, </w:t>
      </w:r>
      <w:proofErr w:type="spellStart"/>
      <w:r w:rsidR="00A707BD" w:rsidRPr="00953DC3">
        <w:rPr>
          <w:rFonts w:ascii="Times New Roman" w:hAnsi="Times New Roman" w:cs="Times New Roman"/>
          <w:i/>
          <w:iCs/>
        </w:rPr>
        <w:t>Laumonnier</w:t>
      </w:r>
      <w:r w:rsidR="00B87AFF" w:rsidRPr="00953DC3">
        <w:rPr>
          <w:rFonts w:ascii="Times New Roman" w:hAnsi="Times New Roman" w:cs="Times New Roman"/>
          <w:i/>
          <w:iCs/>
        </w:rPr>
        <w:t>-Carriol</w:t>
      </w:r>
      <w:proofErr w:type="spellEnd"/>
      <w:r w:rsidR="00A707BD" w:rsidRPr="00953DC3">
        <w:rPr>
          <w:rFonts w:ascii="Times New Roman" w:hAnsi="Times New Roman" w:cs="Times New Roman"/>
        </w:rPr>
        <w:t xml:space="preserve">). </w:t>
      </w:r>
      <w:r>
        <w:rPr>
          <w:rFonts w:ascii="Times New Roman" w:hAnsi="Times New Roman" w:cs="Times New Roman"/>
        </w:rPr>
        <w:t xml:space="preserve">Ensuite, et l’affaire Ville de Marseille l’illustre parfaitement, une faute personnelle, révélant les faiblesses et les passions de l’agent, a pu être commise dans l’exercice des fonctions, à l’occasion du service, avec les moyens du service. La prise en compte du contexte dans lequel la faute s’est réalisée va </w:t>
      </w:r>
      <w:r w:rsidR="00535144">
        <w:rPr>
          <w:rFonts w:ascii="Times New Roman" w:hAnsi="Times New Roman" w:cs="Times New Roman"/>
        </w:rPr>
        <w:t xml:space="preserve">conduire </w:t>
      </w:r>
      <w:r>
        <w:rPr>
          <w:rFonts w:ascii="Times New Roman" w:hAnsi="Times New Roman" w:cs="Times New Roman"/>
        </w:rPr>
        <w:t xml:space="preserve">le commissaire du gouvernement Blum dans ses conclusions sur l’affaire époux Lemonnier </w:t>
      </w:r>
      <w:r w:rsidR="004E462F">
        <w:rPr>
          <w:rFonts w:ascii="Times New Roman" w:hAnsi="Times New Roman" w:cs="Times New Roman"/>
        </w:rPr>
        <w:t xml:space="preserve">(1918) </w:t>
      </w:r>
      <w:r>
        <w:rPr>
          <w:rFonts w:ascii="Times New Roman" w:hAnsi="Times New Roman" w:cs="Times New Roman"/>
        </w:rPr>
        <w:t xml:space="preserve">à admettre que le </w:t>
      </w:r>
      <w:r w:rsidR="004E462F">
        <w:rPr>
          <w:rFonts w:ascii="Times New Roman" w:hAnsi="Times New Roman" w:cs="Times New Roman"/>
        </w:rPr>
        <w:t xml:space="preserve">faute </w:t>
      </w:r>
      <w:r>
        <w:rPr>
          <w:rFonts w:ascii="Times New Roman" w:hAnsi="Times New Roman" w:cs="Times New Roman"/>
        </w:rPr>
        <w:t>s</w:t>
      </w:r>
      <w:r w:rsidR="004E462F">
        <w:rPr>
          <w:rFonts w:ascii="Times New Roman" w:hAnsi="Times New Roman" w:cs="Times New Roman"/>
        </w:rPr>
        <w:t xml:space="preserve">e détache peut-être du service </w:t>
      </w:r>
      <w:r>
        <w:rPr>
          <w:rFonts w:ascii="Times New Roman" w:hAnsi="Times New Roman" w:cs="Times New Roman"/>
        </w:rPr>
        <w:t xml:space="preserve">mais que </w:t>
      </w:r>
      <w:r w:rsidR="004E462F">
        <w:rPr>
          <w:rFonts w:ascii="Times New Roman" w:hAnsi="Times New Roman" w:cs="Times New Roman"/>
        </w:rPr>
        <w:t>le service</w:t>
      </w:r>
      <w:r>
        <w:rPr>
          <w:rFonts w:ascii="Times New Roman" w:hAnsi="Times New Roman" w:cs="Times New Roman"/>
        </w:rPr>
        <w:t xml:space="preserve"> ne se détache </w:t>
      </w:r>
      <w:r w:rsidR="004E462F">
        <w:rPr>
          <w:rFonts w:ascii="Times New Roman" w:hAnsi="Times New Roman" w:cs="Times New Roman"/>
        </w:rPr>
        <w:t>pas de la faute</w:t>
      </w:r>
      <w:r w:rsidR="00535144">
        <w:rPr>
          <w:rFonts w:ascii="Times New Roman" w:hAnsi="Times New Roman" w:cs="Times New Roman"/>
        </w:rPr>
        <w:t xml:space="preserve">. </w:t>
      </w:r>
    </w:p>
    <w:p w:rsidR="00535144" w:rsidRDefault="00535144" w:rsidP="00694D3A">
      <w:pPr>
        <w:spacing w:line="276" w:lineRule="auto"/>
        <w:jc w:val="both"/>
        <w:rPr>
          <w:rFonts w:ascii="Times New Roman" w:hAnsi="Times New Roman" w:cs="Times New Roman"/>
        </w:rPr>
      </w:pPr>
      <w:r>
        <w:rPr>
          <w:rFonts w:ascii="Times New Roman" w:hAnsi="Times New Roman" w:cs="Times New Roman"/>
        </w:rPr>
        <w:t>Le Conseil d’Etat en tirera l’idée du cumul de responsabilité permettant à la victime de tels agissements personnels d’engager, si elle le souhaite</w:t>
      </w:r>
      <w:r w:rsidR="004E462F">
        <w:rPr>
          <w:rFonts w:ascii="Times New Roman" w:hAnsi="Times New Roman" w:cs="Times New Roman"/>
        </w:rPr>
        <w:t>, pour éviter l’insolvabilité du coupable</w:t>
      </w:r>
      <w:r>
        <w:rPr>
          <w:rFonts w:ascii="Times New Roman" w:hAnsi="Times New Roman" w:cs="Times New Roman"/>
        </w:rPr>
        <w:t>, la responsabilité de l’administration devant le juge administratif, plutôt que celle de l’agent devant le juge judiciaire.</w:t>
      </w:r>
    </w:p>
    <w:p w:rsidR="00D06E2A" w:rsidRDefault="00D06E2A" w:rsidP="00535144">
      <w:pPr>
        <w:spacing w:line="276" w:lineRule="auto"/>
        <w:jc w:val="both"/>
        <w:rPr>
          <w:rFonts w:ascii="Times New Roman" w:hAnsi="Times New Roman" w:cs="Times New Roman"/>
        </w:rPr>
      </w:pPr>
      <w:r w:rsidRPr="00D06E2A">
        <w:rPr>
          <w:rFonts w:ascii="Times New Roman" w:hAnsi="Times New Roman" w:cs="Times New Roman"/>
          <w:highlight w:val="yellow"/>
        </w:rPr>
        <w:t>Présentation de l’arrêt</w:t>
      </w:r>
    </w:p>
    <w:p w:rsidR="00CA7239" w:rsidRPr="00953DC3" w:rsidRDefault="00535144" w:rsidP="00535144">
      <w:pPr>
        <w:spacing w:line="276" w:lineRule="auto"/>
        <w:jc w:val="both"/>
        <w:rPr>
          <w:rFonts w:ascii="Times New Roman" w:hAnsi="Times New Roman" w:cs="Times New Roman"/>
        </w:rPr>
      </w:pPr>
      <w:r>
        <w:rPr>
          <w:rFonts w:ascii="Times New Roman" w:hAnsi="Times New Roman" w:cs="Times New Roman"/>
        </w:rPr>
        <w:t xml:space="preserve">L’affaire Ville de Marseille montre que le cumul de responsabilité joue y compris quand la faute commise par l’agent est très grave et même passible contre lui de poursuites pénales. Un </w:t>
      </w:r>
      <w:r>
        <w:rPr>
          <w:rFonts w:ascii="Times New Roman" w:hAnsi="Times New Roman" w:cs="Times New Roman"/>
        </w:rPr>
        <w:lastRenderedPageBreak/>
        <w:t xml:space="preserve">agent de la </w:t>
      </w:r>
      <w:r w:rsidR="00CA7239" w:rsidRPr="00953DC3">
        <w:rPr>
          <w:rFonts w:ascii="Times New Roman" w:hAnsi="Times New Roman" w:cs="Times New Roman"/>
        </w:rPr>
        <w:t xml:space="preserve">Ville </w:t>
      </w:r>
      <w:r w:rsidR="004E462F">
        <w:rPr>
          <w:rFonts w:ascii="Times New Roman" w:hAnsi="Times New Roman" w:cs="Times New Roman"/>
        </w:rPr>
        <w:t xml:space="preserve">de Marseille </w:t>
      </w:r>
      <w:proofErr w:type="spellStart"/>
      <w:r w:rsidR="004E462F">
        <w:rPr>
          <w:rFonts w:ascii="Times New Roman" w:hAnsi="Times New Roman" w:cs="Times New Roman"/>
        </w:rPr>
        <w:t>avait</w:t>
      </w:r>
      <w:r w:rsidR="00CA7239" w:rsidRPr="00953DC3">
        <w:rPr>
          <w:rFonts w:ascii="Times New Roman" w:hAnsi="Times New Roman" w:cs="Times New Roman"/>
        </w:rPr>
        <w:t>établi</w:t>
      </w:r>
      <w:proofErr w:type="spellEnd"/>
      <w:r w:rsidR="00CA7239" w:rsidRPr="00953DC3">
        <w:rPr>
          <w:rFonts w:ascii="Times New Roman" w:hAnsi="Times New Roman" w:cs="Times New Roman"/>
        </w:rPr>
        <w:t xml:space="preserve"> de faux certificats de paiement au titre de travaux non réalisés à la société </w:t>
      </w:r>
      <w:proofErr w:type="spellStart"/>
      <w:r w:rsidR="00CA7239" w:rsidRPr="00953DC3">
        <w:rPr>
          <w:rFonts w:ascii="Times New Roman" w:hAnsi="Times New Roman" w:cs="Times New Roman"/>
        </w:rPr>
        <w:t>Natifix</w:t>
      </w:r>
      <w:proofErr w:type="spellEnd"/>
      <w:r w:rsidR="00CA7239" w:rsidRPr="00953DC3">
        <w:rPr>
          <w:rFonts w:ascii="Times New Roman" w:hAnsi="Times New Roman" w:cs="Times New Roman"/>
        </w:rPr>
        <w:t xml:space="preserve"> Factor. </w:t>
      </w:r>
      <w:r>
        <w:rPr>
          <w:rFonts w:ascii="Times New Roman" w:hAnsi="Times New Roman" w:cs="Times New Roman"/>
        </w:rPr>
        <w:t>Alors même que le juge pénal avait condamné l’agent p</w:t>
      </w:r>
      <w:r w:rsidR="006A7254" w:rsidRPr="00953DC3">
        <w:rPr>
          <w:rFonts w:ascii="Times New Roman" w:hAnsi="Times New Roman" w:cs="Times New Roman"/>
        </w:rPr>
        <w:t xml:space="preserve">our cette infraction, </w:t>
      </w:r>
      <w:r w:rsidR="00B87AFF" w:rsidRPr="00953DC3">
        <w:rPr>
          <w:rFonts w:ascii="Times New Roman" w:hAnsi="Times New Roman" w:cs="Times New Roman"/>
        </w:rPr>
        <w:t>la</w:t>
      </w:r>
      <w:r w:rsidR="006A7254" w:rsidRPr="00953DC3">
        <w:rPr>
          <w:rFonts w:ascii="Times New Roman" w:hAnsi="Times New Roman" w:cs="Times New Roman"/>
        </w:rPr>
        <w:t xml:space="preserve"> société lésée</w:t>
      </w:r>
      <w:r>
        <w:rPr>
          <w:rFonts w:ascii="Times New Roman" w:hAnsi="Times New Roman" w:cs="Times New Roman"/>
        </w:rPr>
        <w:t>, craignant l’insolvabilité du coupable, avait par ailleurs engagé la responsabilité de la Ville laquelle en contestait le principe en opposant le caractère strictement personnel de la faute commise.</w:t>
      </w:r>
    </w:p>
    <w:p w:rsidR="005A1489" w:rsidRDefault="00535144" w:rsidP="00953DC3">
      <w:pPr>
        <w:spacing w:line="276" w:lineRule="auto"/>
        <w:jc w:val="both"/>
        <w:rPr>
          <w:rFonts w:ascii="Times New Roman" w:hAnsi="Times New Roman" w:cs="Times New Roman"/>
        </w:rPr>
      </w:pPr>
      <w:r>
        <w:rPr>
          <w:rFonts w:ascii="Times New Roman" w:hAnsi="Times New Roman" w:cs="Times New Roman"/>
        </w:rPr>
        <w:t xml:space="preserve">En l’espèce, le Conseil d’Etat va faire rejeter le pourvoi en cassation de la Ville confirmant sa condamnation à des dommages-intérêts prononcé par les juges du fond. </w:t>
      </w:r>
      <w:r w:rsidR="00F32FA8">
        <w:rPr>
          <w:rFonts w:ascii="Times New Roman" w:hAnsi="Times New Roman" w:cs="Times New Roman"/>
        </w:rPr>
        <w:t xml:space="preserve"> Fidèle à sa jurisprudence et aux principes de l’arrêt époux Lemonnier, le Conseil e</w:t>
      </w:r>
      <w:r w:rsidR="00EC054B">
        <w:rPr>
          <w:rFonts w:ascii="Times New Roman" w:hAnsi="Times New Roman" w:cs="Times New Roman"/>
        </w:rPr>
        <w:t>stime</w:t>
      </w:r>
      <w:r w:rsidR="006A7254" w:rsidRPr="00953DC3">
        <w:rPr>
          <w:rFonts w:ascii="Times New Roman" w:hAnsi="Times New Roman" w:cs="Times New Roman"/>
        </w:rPr>
        <w:t xml:space="preserve"> que la faute commise par l’agent n’était pas dépourvu</w:t>
      </w:r>
      <w:r w:rsidR="00F32FA8">
        <w:rPr>
          <w:rFonts w:ascii="Times New Roman" w:hAnsi="Times New Roman" w:cs="Times New Roman"/>
        </w:rPr>
        <w:t xml:space="preserve">e de tout lien avec le service et qu’en conséquence la réparation du préjudice devait être </w:t>
      </w:r>
      <w:r w:rsidR="006E3521" w:rsidRPr="00953DC3">
        <w:rPr>
          <w:rFonts w:ascii="Times New Roman" w:hAnsi="Times New Roman" w:cs="Times New Roman"/>
        </w:rPr>
        <w:t xml:space="preserve">assurée par la Ville de Marseille. </w:t>
      </w:r>
    </w:p>
    <w:p w:rsidR="00D06E2A" w:rsidRDefault="00D06E2A" w:rsidP="00F32FA8">
      <w:pPr>
        <w:spacing w:line="276" w:lineRule="auto"/>
        <w:jc w:val="both"/>
        <w:rPr>
          <w:rFonts w:ascii="Times New Roman" w:hAnsi="Times New Roman" w:cs="Times New Roman"/>
        </w:rPr>
      </w:pPr>
    </w:p>
    <w:p w:rsidR="00D06E2A" w:rsidRDefault="00D06E2A" w:rsidP="00F32FA8">
      <w:pPr>
        <w:spacing w:line="276" w:lineRule="auto"/>
        <w:jc w:val="both"/>
        <w:rPr>
          <w:rFonts w:ascii="Times New Roman" w:hAnsi="Times New Roman" w:cs="Times New Roman"/>
        </w:rPr>
      </w:pPr>
      <w:r w:rsidRPr="00D06E2A">
        <w:rPr>
          <w:rFonts w:ascii="Times New Roman" w:hAnsi="Times New Roman" w:cs="Times New Roman"/>
          <w:highlight w:val="yellow"/>
        </w:rPr>
        <w:t>Portée de l’arrêt</w:t>
      </w:r>
      <w:r>
        <w:rPr>
          <w:rFonts w:ascii="Times New Roman" w:hAnsi="Times New Roman" w:cs="Times New Roman"/>
        </w:rPr>
        <w:t xml:space="preserve"> </w:t>
      </w:r>
    </w:p>
    <w:p w:rsidR="00F32FA8" w:rsidRDefault="00F32FA8" w:rsidP="00F32FA8">
      <w:pPr>
        <w:spacing w:line="276" w:lineRule="auto"/>
        <w:jc w:val="both"/>
        <w:rPr>
          <w:rFonts w:ascii="Times New Roman" w:hAnsi="Times New Roman" w:cs="Times New Roman"/>
        </w:rPr>
      </w:pPr>
      <w:r>
        <w:rPr>
          <w:rFonts w:ascii="Times New Roman" w:hAnsi="Times New Roman" w:cs="Times New Roman"/>
        </w:rPr>
        <w:t>C</w:t>
      </w:r>
      <w:r w:rsidR="006E3521" w:rsidRPr="00953DC3">
        <w:rPr>
          <w:rFonts w:ascii="Times New Roman" w:hAnsi="Times New Roman" w:cs="Times New Roman"/>
        </w:rPr>
        <w:t>ette décision n</w:t>
      </w:r>
      <w:r>
        <w:rPr>
          <w:rFonts w:ascii="Times New Roman" w:hAnsi="Times New Roman" w:cs="Times New Roman"/>
        </w:rPr>
        <w:t xml:space="preserve">’est donc pas un arrêt de principe ouvrant la voie à un changement de jurisprudence. Il s’inscrit au contraire dans la continuité de </w:t>
      </w:r>
      <w:r w:rsidR="006E3521" w:rsidRPr="00953DC3">
        <w:rPr>
          <w:rFonts w:ascii="Times New Roman" w:hAnsi="Times New Roman" w:cs="Times New Roman"/>
        </w:rPr>
        <w:t>l’édifice jurisprudentiel</w:t>
      </w:r>
      <w:r w:rsidR="000C7C81" w:rsidRPr="00953DC3">
        <w:rPr>
          <w:rFonts w:ascii="Times New Roman" w:hAnsi="Times New Roman" w:cs="Times New Roman"/>
        </w:rPr>
        <w:t xml:space="preserve"> établi</w:t>
      </w:r>
      <w:r>
        <w:rPr>
          <w:rFonts w:ascii="Times New Roman" w:hAnsi="Times New Roman" w:cs="Times New Roman"/>
        </w:rPr>
        <w:t xml:space="preserve"> depuis 1918. Il en</w:t>
      </w:r>
      <w:r w:rsidR="006E3521" w:rsidRPr="00953DC3">
        <w:rPr>
          <w:rFonts w:ascii="Times New Roman" w:hAnsi="Times New Roman" w:cs="Times New Roman"/>
        </w:rPr>
        <w:t xml:space="preserve"> conforte </w:t>
      </w:r>
      <w:r>
        <w:rPr>
          <w:rFonts w:ascii="Times New Roman" w:hAnsi="Times New Roman" w:cs="Times New Roman"/>
        </w:rPr>
        <w:t>même l</w:t>
      </w:r>
      <w:r w:rsidR="006E3521" w:rsidRPr="00953DC3">
        <w:rPr>
          <w:rFonts w:ascii="Times New Roman" w:hAnsi="Times New Roman" w:cs="Times New Roman"/>
        </w:rPr>
        <w:t xml:space="preserve">a solidité en démontrant que la gravité </w:t>
      </w:r>
      <w:r w:rsidR="005A1489" w:rsidRPr="00953DC3">
        <w:rPr>
          <w:rFonts w:ascii="Times New Roman" w:hAnsi="Times New Roman" w:cs="Times New Roman"/>
        </w:rPr>
        <w:t>de la</w:t>
      </w:r>
      <w:r w:rsidR="006E3521" w:rsidRPr="00953DC3">
        <w:rPr>
          <w:rFonts w:ascii="Times New Roman" w:hAnsi="Times New Roman" w:cs="Times New Roman"/>
        </w:rPr>
        <w:t xml:space="preserve"> faute commise par </w:t>
      </w:r>
      <w:r w:rsidR="005A1489" w:rsidRPr="00953DC3">
        <w:rPr>
          <w:rFonts w:ascii="Times New Roman" w:hAnsi="Times New Roman" w:cs="Times New Roman"/>
        </w:rPr>
        <w:t>l’</w:t>
      </w:r>
      <w:r w:rsidR="006E3521" w:rsidRPr="00953DC3">
        <w:rPr>
          <w:rFonts w:ascii="Times New Roman" w:hAnsi="Times New Roman" w:cs="Times New Roman"/>
        </w:rPr>
        <w:t>agent n’</w:t>
      </w:r>
      <w:r w:rsidR="005A1489" w:rsidRPr="00953DC3">
        <w:rPr>
          <w:rFonts w:ascii="Times New Roman" w:hAnsi="Times New Roman" w:cs="Times New Roman"/>
        </w:rPr>
        <w:t xml:space="preserve">exerce aucune </w:t>
      </w:r>
      <w:r w:rsidR="006E3521" w:rsidRPr="00953DC3">
        <w:rPr>
          <w:rFonts w:ascii="Times New Roman" w:hAnsi="Times New Roman" w:cs="Times New Roman"/>
        </w:rPr>
        <w:t xml:space="preserve">incidence </w:t>
      </w:r>
      <w:r w:rsidR="00B87AFF" w:rsidRPr="00953DC3">
        <w:rPr>
          <w:rFonts w:ascii="Times New Roman" w:hAnsi="Times New Roman" w:cs="Times New Roman"/>
        </w:rPr>
        <w:t>lorsqu’il</w:t>
      </w:r>
      <w:r>
        <w:rPr>
          <w:rFonts w:ascii="Times New Roman" w:hAnsi="Times New Roman" w:cs="Times New Roman"/>
        </w:rPr>
        <w:t xml:space="preserve"> s’agir d’établir le lien avec le service afin d’assurer la réparation de la victime d’un dommage subi à l’occasion de ses rapports avec l’administration. A la lecture de l’arrêt, une première conclusion s’impose : la distinction entre la faute personnelle et la faute de service est totalement dévalorisée, l’administration pouvant toujours être poursuivi et condamné pour des faits en lien avec le service. Faut-il en déduire que la gravité des agissements personnels des agents n’est jamais prise en considération par le juge administratif ? La chose serait moralement choquante : la protection des victimes ne doit </w:t>
      </w:r>
      <w:r w:rsidR="00EC054B">
        <w:rPr>
          <w:rFonts w:ascii="Times New Roman" w:hAnsi="Times New Roman" w:cs="Times New Roman"/>
        </w:rPr>
        <w:t xml:space="preserve">pas </w:t>
      </w:r>
      <w:r>
        <w:rPr>
          <w:rFonts w:ascii="Times New Roman" w:hAnsi="Times New Roman" w:cs="Times New Roman"/>
        </w:rPr>
        <w:t xml:space="preserve">conduire à la déresponsabilisation </w:t>
      </w:r>
      <w:r w:rsidR="00EC054B">
        <w:rPr>
          <w:rFonts w:ascii="Times New Roman" w:hAnsi="Times New Roman" w:cs="Times New Roman"/>
        </w:rPr>
        <w:t>des agents. C’est ce que s’efforce de rappeler aussi le Conseil d’Etat en soulignant que la Ville de Marseille reste fondée en l’espèce, parce que condamné</w:t>
      </w:r>
      <w:r w:rsidR="004E462F">
        <w:rPr>
          <w:rFonts w:ascii="Times New Roman" w:hAnsi="Times New Roman" w:cs="Times New Roman"/>
        </w:rPr>
        <w:t>e</w:t>
      </w:r>
      <w:r w:rsidR="00EC054B">
        <w:rPr>
          <w:rFonts w:ascii="Times New Roman" w:hAnsi="Times New Roman" w:cs="Times New Roman"/>
        </w:rPr>
        <w:t xml:space="preserve"> à réparer les conséquences d’agissements qui sont détachables du service, à exercer une action récursoire contre son agent à raison du préjudice qu’elle a été amenée à couvrir.</w:t>
      </w:r>
    </w:p>
    <w:p w:rsidR="00D06E2A" w:rsidRDefault="00D06E2A" w:rsidP="00F32FA8">
      <w:pPr>
        <w:spacing w:line="276" w:lineRule="auto"/>
        <w:jc w:val="both"/>
        <w:rPr>
          <w:rFonts w:ascii="Times New Roman" w:hAnsi="Times New Roman" w:cs="Times New Roman"/>
          <w:highlight w:val="yellow"/>
        </w:rPr>
      </w:pPr>
    </w:p>
    <w:p w:rsidR="00D06E2A" w:rsidRDefault="00D06E2A" w:rsidP="00F32FA8">
      <w:pPr>
        <w:spacing w:line="276" w:lineRule="auto"/>
        <w:jc w:val="both"/>
        <w:rPr>
          <w:rFonts w:ascii="Times New Roman" w:hAnsi="Times New Roman" w:cs="Times New Roman"/>
        </w:rPr>
      </w:pPr>
      <w:r w:rsidRPr="00D06E2A">
        <w:rPr>
          <w:rFonts w:ascii="Times New Roman" w:hAnsi="Times New Roman" w:cs="Times New Roman"/>
          <w:highlight w:val="yellow"/>
        </w:rPr>
        <w:t>Problématique/ idée générale</w:t>
      </w:r>
      <w:r>
        <w:rPr>
          <w:rFonts w:ascii="Times New Roman" w:hAnsi="Times New Roman" w:cs="Times New Roman"/>
        </w:rPr>
        <w:t xml:space="preserve"> </w:t>
      </w:r>
    </w:p>
    <w:p w:rsidR="00EC054B" w:rsidRPr="00953DC3" w:rsidRDefault="00D06E2A" w:rsidP="00F32FA8">
      <w:pPr>
        <w:spacing w:line="276" w:lineRule="auto"/>
        <w:jc w:val="both"/>
        <w:rPr>
          <w:rFonts w:ascii="Times New Roman" w:hAnsi="Times New Roman" w:cs="Times New Roman"/>
        </w:rPr>
      </w:pPr>
      <w:r w:rsidRPr="00953DC3">
        <w:rPr>
          <w:rFonts w:ascii="Times New Roman" w:hAnsi="Times New Roman" w:cs="Times New Roman"/>
        </w:rPr>
        <w:t>-  Dès lors</w:t>
      </w:r>
      <w:r>
        <w:rPr>
          <w:rFonts w:ascii="Times New Roman" w:hAnsi="Times New Roman" w:cs="Times New Roman"/>
        </w:rPr>
        <w:t xml:space="preserve"> on peut se demander </w:t>
      </w:r>
      <w:r w:rsidR="004E462F">
        <w:rPr>
          <w:rFonts w:ascii="Times New Roman" w:hAnsi="Times New Roman" w:cs="Times New Roman"/>
        </w:rPr>
        <w:t xml:space="preserve">si </w:t>
      </w:r>
      <w:r w:rsidRPr="00953DC3">
        <w:rPr>
          <w:rFonts w:ascii="Times New Roman" w:hAnsi="Times New Roman" w:cs="Times New Roman"/>
          <w:i/>
          <w:iCs/>
        </w:rPr>
        <w:t xml:space="preserve">la mise à l’écart de la notion de gravité dans l’appréciation d’une faute non dépourvue de tout lien avec le service, motivée par une meilleure prise en compte du droit à indemnisation des victimes, </w:t>
      </w:r>
      <w:r>
        <w:rPr>
          <w:rFonts w:ascii="Times New Roman" w:hAnsi="Times New Roman" w:cs="Times New Roman"/>
          <w:i/>
          <w:iCs/>
        </w:rPr>
        <w:t xml:space="preserve">contribue </w:t>
      </w:r>
      <w:r w:rsidRPr="00953DC3">
        <w:rPr>
          <w:rFonts w:ascii="Times New Roman" w:hAnsi="Times New Roman" w:cs="Times New Roman"/>
          <w:i/>
          <w:iCs/>
        </w:rPr>
        <w:t>à remettre en question les fondements de la distinction entre la faute personnelle et la faute de service ?</w:t>
      </w:r>
      <w:r w:rsidRPr="00953DC3">
        <w:rPr>
          <w:rFonts w:ascii="Times New Roman" w:hAnsi="Times New Roman" w:cs="Times New Roman"/>
        </w:rPr>
        <w:t xml:space="preserve"> </w:t>
      </w:r>
      <w:r>
        <w:rPr>
          <w:rFonts w:ascii="Times New Roman" w:hAnsi="Times New Roman" w:cs="Times New Roman"/>
        </w:rPr>
        <w:t xml:space="preserve">La réponse n’est pas évidente. Disons que </w:t>
      </w:r>
      <w:r w:rsidR="00EC054B">
        <w:rPr>
          <w:rFonts w:ascii="Times New Roman" w:hAnsi="Times New Roman" w:cs="Times New Roman"/>
        </w:rPr>
        <w:t>l’arrêt Ville de Marseille confirme le statut juridique ambivalent de la faute personnelle dans le contentieux de la responsabilité ouvert devant le juge administratif : dévalorisé dans les relations de l’administration avec la vic</w:t>
      </w:r>
      <w:r>
        <w:rPr>
          <w:rFonts w:ascii="Times New Roman" w:hAnsi="Times New Roman" w:cs="Times New Roman"/>
        </w:rPr>
        <w:t>time, réactivée dans les relation</w:t>
      </w:r>
      <w:r w:rsidR="00EC054B">
        <w:rPr>
          <w:rFonts w:ascii="Times New Roman" w:hAnsi="Times New Roman" w:cs="Times New Roman"/>
        </w:rPr>
        <w:t>s de l’administration avec ses agents</w:t>
      </w:r>
      <w:r>
        <w:rPr>
          <w:rFonts w:ascii="Times New Roman" w:hAnsi="Times New Roman" w:cs="Times New Roman"/>
        </w:rPr>
        <w:t>.</w:t>
      </w:r>
    </w:p>
    <w:p w:rsidR="00D06E2A" w:rsidRDefault="00D06E2A" w:rsidP="00953DC3">
      <w:pPr>
        <w:spacing w:line="276" w:lineRule="auto"/>
        <w:jc w:val="both"/>
        <w:rPr>
          <w:rFonts w:ascii="Times New Roman" w:hAnsi="Times New Roman" w:cs="Times New Roman"/>
        </w:rPr>
      </w:pPr>
      <w:r w:rsidRPr="00D06E2A">
        <w:rPr>
          <w:rFonts w:ascii="Times New Roman" w:hAnsi="Times New Roman" w:cs="Times New Roman"/>
          <w:highlight w:val="yellow"/>
        </w:rPr>
        <w:t>Annonce du plan</w:t>
      </w:r>
      <w:r>
        <w:rPr>
          <w:rFonts w:ascii="Times New Roman" w:hAnsi="Times New Roman" w:cs="Times New Roman"/>
        </w:rPr>
        <w:t xml:space="preserve"> </w:t>
      </w:r>
    </w:p>
    <w:p w:rsidR="005055E7" w:rsidRDefault="008B400B" w:rsidP="00953DC3">
      <w:pPr>
        <w:spacing w:line="276" w:lineRule="auto"/>
        <w:jc w:val="both"/>
        <w:rPr>
          <w:rFonts w:ascii="Times New Roman" w:hAnsi="Times New Roman" w:cs="Times New Roman"/>
        </w:rPr>
      </w:pPr>
      <w:r>
        <w:rPr>
          <w:rFonts w:ascii="Times New Roman" w:hAnsi="Times New Roman" w:cs="Times New Roman"/>
        </w:rPr>
        <w:t xml:space="preserve">Si la </w:t>
      </w:r>
      <w:r w:rsidR="005055E7" w:rsidRPr="00953DC3">
        <w:rPr>
          <w:rFonts w:ascii="Times New Roman" w:hAnsi="Times New Roman" w:cs="Times New Roman"/>
        </w:rPr>
        <w:t xml:space="preserve">gravité </w:t>
      </w:r>
      <w:r>
        <w:rPr>
          <w:rFonts w:ascii="Times New Roman" w:hAnsi="Times New Roman" w:cs="Times New Roman"/>
        </w:rPr>
        <w:t xml:space="preserve">de la faute de l’agent </w:t>
      </w:r>
      <w:r w:rsidR="005055E7" w:rsidRPr="00953DC3">
        <w:rPr>
          <w:rFonts w:ascii="Times New Roman" w:hAnsi="Times New Roman" w:cs="Times New Roman"/>
        </w:rPr>
        <w:t xml:space="preserve">n’est pas un critère déterminant </w:t>
      </w:r>
      <w:r w:rsidR="00346B6A" w:rsidRPr="00953DC3">
        <w:rPr>
          <w:rFonts w:ascii="Times New Roman" w:hAnsi="Times New Roman" w:cs="Times New Roman"/>
        </w:rPr>
        <w:t>lorsqu’il convient de mettr</w:t>
      </w:r>
      <w:r w:rsidR="000E4E9B">
        <w:rPr>
          <w:rFonts w:ascii="Times New Roman" w:hAnsi="Times New Roman" w:cs="Times New Roman"/>
        </w:rPr>
        <w:t>e</w:t>
      </w:r>
      <w:r w:rsidR="00346B6A" w:rsidRPr="00953DC3">
        <w:rPr>
          <w:rFonts w:ascii="Times New Roman" w:hAnsi="Times New Roman" w:cs="Times New Roman"/>
        </w:rPr>
        <w:t xml:space="preserve"> en cause</w:t>
      </w:r>
      <w:r w:rsidR="005055E7" w:rsidRPr="00953DC3">
        <w:rPr>
          <w:rFonts w:ascii="Times New Roman" w:hAnsi="Times New Roman" w:cs="Times New Roman"/>
        </w:rPr>
        <w:t xml:space="preserve"> la responsabilité de l’administration </w:t>
      </w:r>
      <w:r>
        <w:rPr>
          <w:rFonts w:ascii="Times New Roman" w:hAnsi="Times New Roman" w:cs="Times New Roman"/>
        </w:rPr>
        <w:t xml:space="preserve">à l’égard des victimes </w:t>
      </w:r>
      <w:r w:rsidR="005055E7" w:rsidRPr="00953DC3">
        <w:rPr>
          <w:rFonts w:ascii="Times New Roman" w:hAnsi="Times New Roman" w:cs="Times New Roman"/>
        </w:rPr>
        <w:t xml:space="preserve">(I). </w:t>
      </w:r>
      <w:r>
        <w:rPr>
          <w:rFonts w:ascii="Times New Roman" w:hAnsi="Times New Roman" w:cs="Times New Roman"/>
        </w:rPr>
        <w:t xml:space="preserve">Elle </w:t>
      </w:r>
      <w:r w:rsidR="005055E7" w:rsidRPr="00953DC3">
        <w:rPr>
          <w:rFonts w:ascii="Times New Roman" w:hAnsi="Times New Roman" w:cs="Times New Roman"/>
        </w:rPr>
        <w:t xml:space="preserve">conserve une importance fondamentale lorsqu’il </w:t>
      </w:r>
      <w:r w:rsidR="004E462F">
        <w:rPr>
          <w:rFonts w:ascii="Times New Roman" w:hAnsi="Times New Roman" w:cs="Times New Roman"/>
        </w:rPr>
        <w:t>faut</w:t>
      </w:r>
      <w:r w:rsidR="005055E7" w:rsidRPr="00953DC3">
        <w:rPr>
          <w:rFonts w:ascii="Times New Roman" w:hAnsi="Times New Roman" w:cs="Times New Roman"/>
        </w:rPr>
        <w:t xml:space="preserve"> départager </w:t>
      </w:r>
      <w:r w:rsidR="00F2113E" w:rsidRPr="00953DC3">
        <w:rPr>
          <w:rFonts w:ascii="Times New Roman" w:hAnsi="Times New Roman" w:cs="Times New Roman"/>
        </w:rPr>
        <w:t>la</w:t>
      </w:r>
      <w:r w:rsidR="005055E7" w:rsidRPr="00953DC3">
        <w:rPr>
          <w:rFonts w:ascii="Times New Roman" w:hAnsi="Times New Roman" w:cs="Times New Roman"/>
        </w:rPr>
        <w:t xml:space="preserve"> responsabilité </w:t>
      </w:r>
      <w:r w:rsidR="00F2113E" w:rsidRPr="00953DC3">
        <w:rPr>
          <w:rFonts w:ascii="Times New Roman" w:hAnsi="Times New Roman" w:cs="Times New Roman"/>
        </w:rPr>
        <w:t xml:space="preserve">incombant à l’agent </w:t>
      </w:r>
      <w:r w:rsidR="00346B6A" w:rsidRPr="00953DC3">
        <w:rPr>
          <w:rFonts w:ascii="Times New Roman" w:hAnsi="Times New Roman" w:cs="Times New Roman"/>
        </w:rPr>
        <w:t>vis-à-vis</w:t>
      </w:r>
      <w:r w:rsidR="00F2113E" w:rsidRPr="00953DC3">
        <w:rPr>
          <w:rFonts w:ascii="Times New Roman" w:hAnsi="Times New Roman" w:cs="Times New Roman"/>
        </w:rPr>
        <w:t xml:space="preserve"> de l’administration </w:t>
      </w:r>
      <w:r w:rsidR="005055E7" w:rsidRPr="00953DC3">
        <w:rPr>
          <w:rFonts w:ascii="Times New Roman" w:hAnsi="Times New Roman" w:cs="Times New Roman"/>
        </w:rPr>
        <w:t xml:space="preserve">(II). </w:t>
      </w:r>
    </w:p>
    <w:p w:rsidR="008E715B" w:rsidRPr="00953DC3" w:rsidRDefault="008E715B" w:rsidP="00953DC3">
      <w:pPr>
        <w:spacing w:line="276" w:lineRule="auto"/>
        <w:jc w:val="both"/>
        <w:rPr>
          <w:rFonts w:ascii="Times New Roman" w:hAnsi="Times New Roman" w:cs="Times New Roman"/>
        </w:rPr>
      </w:pPr>
    </w:p>
    <w:p w:rsidR="005055E7" w:rsidRPr="00953DC3" w:rsidRDefault="005055E7" w:rsidP="00953DC3">
      <w:pPr>
        <w:spacing w:line="276" w:lineRule="auto"/>
        <w:jc w:val="both"/>
        <w:rPr>
          <w:rFonts w:ascii="Times New Roman" w:hAnsi="Times New Roman" w:cs="Times New Roman"/>
        </w:rPr>
      </w:pPr>
    </w:p>
    <w:p w:rsidR="00F2113E" w:rsidRPr="00953DC3" w:rsidRDefault="005055E7" w:rsidP="00953DC3">
      <w:pPr>
        <w:spacing w:line="276" w:lineRule="auto"/>
        <w:jc w:val="both"/>
        <w:rPr>
          <w:rFonts w:ascii="Times New Roman" w:hAnsi="Times New Roman" w:cs="Times New Roman"/>
        </w:rPr>
      </w:pPr>
      <w:r w:rsidRPr="00953DC3">
        <w:rPr>
          <w:rFonts w:ascii="Times New Roman" w:hAnsi="Times New Roman" w:cs="Times New Roman"/>
          <w:b/>
          <w:bCs/>
          <w:u w:val="single"/>
        </w:rPr>
        <w:lastRenderedPageBreak/>
        <w:t xml:space="preserve">I- </w:t>
      </w:r>
      <w:r w:rsidR="008B400B">
        <w:rPr>
          <w:rFonts w:ascii="Times New Roman" w:hAnsi="Times New Roman" w:cs="Times New Roman"/>
          <w:b/>
          <w:bCs/>
          <w:u w:val="single"/>
        </w:rPr>
        <w:t>L</w:t>
      </w:r>
      <w:r w:rsidR="0093639D">
        <w:rPr>
          <w:rFonts w:ascii="Times New Roman" w:hAnsi="Times New Roman" w:cs="Times New Roman"/>
          <w:b/>
          <w:bCs/>
          <w:u w:val="single"/>
        </w:rPr>
        <w:t xml:space="preserve">a gravité du fait personnel, </w:t>
      </w:r>
      <w:r w:rsidR="008B400B">
        <w:rPr>
          <w:rFonts w:ascii="Times New Roman" w:hAnsi="Times New Roman" w:cs="Times New Roman"/>
          <w:b/>
          <w:bCs/>
          <w:u w:val="single"/>
        </w:rPr>
        <w:t xml:space="preserve">condition non déterminante dans la reconnaissance de la responsabilité de l’administration envers la victime </w:t>
      </w:r>
    </w:p>
    <w:p w:rsidR="00A516F2" w:rsidRPr="00953DC3" w:rsidRDefault="00F8103C" w:rsidP="00126F65">
      <w:pPr>
        <w:spacing w:line="276" w:lineRule="auto"/>
        <w:jc w:val="both"/>
        <w:rPr>
          <w:rFonts w:ascii="Times New Roman" w:hAnsi="Times New Roman" w:cs="Times New Roman"/>
          <w:color w:val="000000"/>
          <w:shd w:val="clear" w:color="auto" w:fill="FFFFFF"/>
        </w:rPr>
      </w:pPr>
      <w:r>
        <w:rPr>
          <w:rFonts w:ascii="Times New Roman" w:hAnsi="Times New Roman" w:cs="Times New Roman"/>
        </w:rPr>
        <w:t xml:space="preserve">En l’espèce, l’arrêt </w:t>
      </w:r>
      <w:r w:rsidR="00126F65">
        <w:rPr>
          <w:rFonts w:ascii="Times New Roman" w:hAnsi="Times New Roman" w:cs="Times New Roman"/>
        </w:rPr>
        <w:t xml:space="preserve">du CE </w:t>
      </w:r>
      <w:r w:rsidR="004E462F">
        <w:rPr>
          <w:rFonts w:ascii="Times New Roman" w:hAnsi="Times New Roman" w:cs="Times New Roman"/>
        </w:rPr>
        <w:t xml:space="preserve">fait référence, </w:t>
      </w:r>
      <w:r>
        <w:rPr>
          <w:rFonts w:ascii="Times New Roman" w:hAnsi="Times New Roman" w:cs="Times New Roman"/>
        </w:rPr>
        <w:t>conformément à une jurisprudence classique à la notion de faute personnelle hérité</w:t>
      </w:r>
      <w:r w:rsidR="004E462F">
        <w:rPr>
          <w:rFonts w:ascii="Times New Roman" w:hAnsi="Times New Roman" w:cs="Times New Roman"/>
        </w:rPr>
        <w:t>e</w:t>
      </w:r>
      <w:r>
        <w:rPr>
          <w:rFonts w:ascii="Times New Roman" w:hAnsi="Times New Roman" w:cs="Times New Roman"/>
        </w:rPr>
        <w:t xml:space="preserve"> de l’arrêt Pelletier</w:t>
      </w:r>
      <w:r w:rsidR="004E462F">
        <w:rPr>
          <w:rFonts w:ascii="Times New Roman" w:hAnsi="Times New Roman" w:cs="Times New Roman"/>
        </w:rPr>
        <w:t xml:space="preserve">, </w:t>
      </w:r>
      <w:r>
        <w:rPr>
          <w:rFonts w:ascii="Times New Roman" w:hAnsi="Times New Roman" w:cs="Times New Roman"/>
        </w:rPr>
        <w:t>mais</w:t>
      </w:r>
      <w:r w:rsidR="00126F65">
        <w:rPr>
          <w:rFonts w:ascii="Times New Roman" w:hAnsi="Times New Roman" w:cs="Times New Roman"/>
        </w:rPr>
        <w:t xml:space="preserve"> cette qualification n’a pas d’incidence sur la responsabilité de la Ville de Marseille car comme l’explique le JA </w:t>
      </w:r>
      <w:r w:rsidR="00F2113E" w:rsidRPr="00953DC3">
        <w:rPr>
          <w:rFonts w:ascii="Times New Roman" w:hAnsi="Times New Roman" w:cs="Times New Roman"/>
        </w:rPr>
        <w:t xml:space="preserve"> « </w:t>
      </w:r>
      <w:r w:rsidR="00F2113E" w:rsidRPr="00953DC3">
        <w:rPr>
          <w:rFonts w:ascii="Times New Roman" w:hAnsi="Times New Roman" w:cs="Times New Roman"/>
          <w:color w:val="000000"/>
          <w:shd w:val="clear" w:color="auto" w:fill="FFFFFF"/>
        </w:rPr>
        <w:t>la victime non fautive d'un préjudice causé par l'agent d'une administration</w:t>
      </w:r>
      <w:r>
        <w:rPr>
          <w:rFonts w:ascii="Times New Roman" w:hAnsi="Times New Roman" w:cs="Times New Roman"/>
          <w:color w:val="000000"/>
          <w:shd w:val="clear" w:color="auto" w:fill="FFFFFF"/>
        </w:rPr>
        <w:t xml:space="preserve"> peut lui </w:t>
      </w:r>
      <w:r w:rsidR="00F2113E" w:rsidRPr="00953DC3">
        <w:rPr>
          <w:rFonts w:ascii="Times New Roman" w:hAnsi="Times New Roman" w:cs="Times New Roman"/>
          <w:color w:val="000000"/>
          <w:shd w:val="clear" w:color="auto" w:fill="FFFFFF"/>
        </w:rPr>
        <w:t xml:space="preserve"> demander </w:t>
      </w:r>
      <w:r w:rsidR="00A516F2" w:rsidRPr="00953DC3">
        <w:rPr>
          <w:rFonts w:ascii="Times New Roman" w:hAnsi="Times New Roman" w:cs="Times New Roman"/>
          <w:color w:val="000000"/>
          <w:shd w:val="clear" w:color="auto" w:fill="FFFFFF"/>
        </w:rPr>
        <w:t>(…)</w:t>
      </w:r>
      <w:r w:rsidR="00F2113E" w:rsidRPr="00953DC3">
        <w:rPr>
          <w:rFonts w:ascii="Times New Roman" w:hAnsi="Times New Roman" w:cs="Times New Roman"/>
          <w:color w:val="000000"/>
          <w:shd w:val="clear" w:color="auto" w:fill="FFFFFF"/>
        </w:rPr>
        <w:t xml:space="preserve"> de condamner cette administration à réparer intégralement ce préjudice, quand bien même une faute personnelle commise par l'agent devrait être regardée comme détachable du service</w:t>
      </w:r>
      <w:r w:rsidR="00A516F2" w:rsidRPr="00953DC3">
        <w:rPr>
          <w:rFonts w:ascii="Times New Roman" w:hAnsi="Times New Roman" w:cs="Times New Roman"/>
          <w:color w:val="000000"/>
          <w:shd w:val="clear" w:color="auto" w:fill="FFFFFF"/>
        </w:rPr>
        <w:t xml:space="preserve"> ». </w:t>
      </w:r>
      <w:proofErr w:type="gramStart"/>
      <w:r w:rsidR="00126F65">
        <w:rPr>
          <w:rFonts w:ascii="Times New Roman" w:hAnsi="Times New Roman" w:cs="Times New Roman"/>
          <w:color w:val="000000"/>
          <w:shd w:val="clear" w:color="auto" w:fill="FFFFFF"/>
        </w:rPr>
        <w:t>et</w:t>
      </w:r>
      <w:proofErr w:type="gramEnd"/>
      <w:r w:rsidR="00126F65">
        <w:rPr>
          <w:rFonts w:ascii="Times New Roman" w:hAnsi="Times New Roman" w:cs="Times New Roman"/>
          <w:color w:val="000000"/>
          <w:shd w:val="clear" w:color="auto" w:fill="FFFFFF"/>
        </w:rPr>
        <w:t xml:space="preserve"> ce dès lors que </w:t>
      </w:r>
      <w:r w:rsidR="00A516F2" w:rsidRPr="00953DC3">
        <w:rPr>
          <w:rFonts w:ascii="Times New Roman" w:hAnsi="Times New Roman" w:cs="Times New Roman"/>
          <w:color w:val="000000"/>
          <w:shd w:val="clear" w:color="auto" w:fill="FFFFFF"/>
        </w:rPr>
        <w:t>« le comportement de</w:t>
      </w:r>
      <w:r w:rsidR="00126F65">
        <w:rPr>
          <w:rFonts w:ascii="Times New Roman" w:hAnsi="Times New Roman" w:cs="Times New Roman"/>
          <w:color w:val="000000"/>
          <w:shd w:val="clear" w:color="auto" w:fill="FFFFFF"/>
        </w:rPr>
        <w:t xml:space="preserve"> cet agent n’est pas « </w:t>
      </w:r>
      <w:r w:rsidR="00A516F2" w:rsidRPr="00953DC3">
        <w:rPr>
          <w:rFonts w:ascii="Times New Roman" w:hAnsi="Times New Roman" w:cs="Times New Roman"/>
          <w:color w:val="000000"/>
          <w:shd w:val="clear" w:color="auto" w:fill="FFFFFF"/>
        </w:rPr>
        <w:t>dépourvu de tout lien avec le service »</w:t>
      </w:r>
      <w:r w:rsidR="00346B6A" w:rsidRPr="00953DC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Or la jurisprudence développe depuis l’arrêt époux Lemonnier </w:t>
      </w:r>
      <w:r w:rsidR="00126F65">
        <w:rPr>
          <w:rFonts w:ascii="Times New Roman" w:hAnsi="Times New Roman" w:cs="Times New Roman"/>
          <w:color w:val="000000"/>
          <w:shd w:val="clear" w:color="auto" w:fill="FFFFFF"/>
        </w:rPr>
        <w:t xml:space="preserve">une conception </w:t>
      </w:r>
      <w:r>
        <w:rPr>
          <w:rFonts w:ascii="Times New Roman" w:hAnsi="Times New Roman" w:cs="Times New Roman"/>
          <w:color w:val="000000"/>
          <w:shd w:val="clear" w:color="auto" w:fill="FFFFFF"/>
        </w:rPr>
        <w:t>objective</w:t>
      </w:r>
      <w:r w:rsidR="00126F65">
        <w:rPr>
          <w:rFonts w:ascii="Times New Roman" w:hAnsi="Times New Roman" w:cs="Times New Roman"/>
          <w:color w:val="000000"/>
          <w:shd w:val="clear" w:color="auto" w:fill="FFFFFF"/>
        </w:rPr>
        <w:t xml:space="preserve"> des liens </w:t>
      </w:r>
      <w:r w:rsidR="004E462F">
        <w:rPr>
          <w:rFonts w:ascii="Times New Roman" w:hAnsi="Times New Roman" w:cs="Times New Roman"/>
          <w:color w:val="000000"/>
          <w:shd w:val="clear" w:color="auto" w:fill="FFFFFF"/>
        </w:rPr>
        <w:t>unissent les fautes commis</w:t>
      </w:r>
      <w:r>
        <w:rPr>
          <w:rFonts w:ascii="Times New Roman" w:hAnsi="Times New Roman" w:cs="Times New Roman"/>
          <w:color w:val="000000"/>
          <w:shd w:val="clear" w:color="auto" w:fill="FFFFFF"/>
        </w:rPr>
        <w:t>e</w:t>
      </w:r>
      <w:r w:rsidR="004E462F">
        <w:rPr>
          <w:rFonts w:ascii="Times New Roman" w:hAnsi="Times New Roman" w:cs="Times New Roman"/>
          <w:color w:val="000000"/>
          <w:shd w:val="clear" w:color="auto" w:fill="FFFFFF"/>
        </w:rPr>
        <w:t>s</w:t>
      </w:r>
      <w:r>
        <w:rPr>
          <w:rFonts w:ascii="Times New Roman" w:hAnsi="Times New Roman" w:cs="Times New Roman"/>
          <w:color w:val="000000"/>
          <w:shd w:val="clear" w:color="auto" w:fill="FFFFFF"/>
        </w:rPr>
        <w:t xml:space="preserve"> au service, </w:t>
      </w:r>
      <w:r w:rsidR="004E462F">
        <w:rPr>
          <w:rFonts w:ascii="Times New Roman" w:hAnsi="Times New Roman" w:cs="Times New Roman"/>
          <w:color w:val="000000"/>
          <w:shd w:val="clear" w:color="auto" w:fill="FFFFFF"/>
        </w:rPr>
        <w:t xml:space="preserve">objective car </w:t>
      </w:r>
      <w:r>
        <w:rPr>
          <w:rFonts w:ascii="Times New Roman" w:hAnsi="Times New Roman" w:cs="Times New Roman"/>
          <w:color w:val="000000"/>
          <w:shd w:val="clear" w:color="auto" w:fill="FFFFFF"/>
        </w:rPr>
        <w:t xml:space="preserve">indépendante de la </w:t>
      </w:r>
      <w:r w:rsidR="004E462F">
        <w:rPr>
          <w:rFonts w:ascii="Times New Roman" w:hAnsi="Times New Roman" w:cs="Times New Roman"/>
          <w:color w:val="000000"/>
          <w:shd w:val="clear" w:color="auto" w:fill="FFFFFF"/>
        </w:rPr>
        <w:t xml:space="preserve">notion de gravité. Ce </w:t>
      </w:r>
      <w:r>
        <w:rPr>
          <w:rFonts w:ascii="Times New Roman" w:hAnsi="Times New Roman" w:cs="Times New Roman"/>
          <w:color w:val="000000"/>
          <w:shd w:val="clear" w:color="auto" w:fill="FFFFFF"/>
        </w:rPr>
        <w:t>qui conduit à admettre dans la plupart des cas la responsabilité de l’administration.</w:t>
      </w:r>
    </w:p>
    <w:p w:rsidR="00A516F2" w:rsidRPr="00953DC3" w:rsidRDefault="00A516F2" w:rsidP="00953DC3">
      <w:pPr>
        <w:spacing w:line="276" w:lineRule="auto"/>
        <w:jc w:val="both"/>
        <w:rPr>
          <w:rFonts w:ascii="Times New Roman" w:hAnsi="Times New Roman" w:cs="Times New Roman"/>
          <w:color w:val="000000"/>
          <w:shd w:val="clear" w:color="auto" w:fill="FFFFFF"/>
        </w:rPr>
      </w:pPr>
    </w:p>
    <w:p w:rsidR="00717BAB" w:rsidRPr="00953DC3" w:rsidRDefault="008B400B" w:rsidP="00953DC3">
      <w:pPr>
        <w:spacing w:line="276" w:lineRule="auto"/>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A) La couverture par l’</w:t>
      </w:r>
      <w:r w:rsidR="009B608B" w:rsidRPr="00953DC3">
        <w:rPr>
          <w:rFonts w:ascii="Times New Roman" w:hAnsi="Times New Roman" w:cs="Times New Roman"/>
          <w:b/>
          <w:bCs/>
          <w:color w:val="000000"/>
          <w:shd w:val="clear" w:color="auto" w:fill="FFFFFF"/>
        </w:rPr>
        <w:t>administration</w:t>
      </w:r>
      <w:r>
        <w:rPr>
          <w:rFonts w:ascii="Times New Roman" w:hAnsi="Times New Roman" w:cs="Times New Roman"/>
          <w:b/>
          <w:bCs/>
          <w:color w:val="000000"/>
          <w:shd w:val="clear" w:color="auto" w:fill="FFFFFF"/>
        </w:rPr>
        <w:t xml:space="preserve"> des</w:t>
      </w:r>
      <w:r w:rsidR="00126F65">
        <w:rPr>
          <w:rFonts w:ascii="Times New Roman" w:hAnsi="Times New Roman" w:cs="Times New Roman"/>
          <w:b/>
          <w:bCs/>
          <w:color w:val="000000"/>
          <w:shd w:val="clear" w:color="auto" w:fill="FFFFFF"/>
        </w:rPr>
        <w:t xml:space="preserve"> fautes</w:t>
      </w:r>
      <w:r w:rsidR="00A516F2" w:rsidRPr="00953DC3">
        <w:rPr>
          <w:rFonts w:ascii="Times New Roman" w:hAnsi="Times New Roman" w:cs="Times New Roman"/>
          <w:b/>
          <w:bCs/>
          <w:color w:val="000000"/>
          <w:shd w:val="clear" w:color="auto" w:fill="FFFFFF"/>
        </w:rPr>
        <w:t xml:space="preserve"> personnelle </w:t>
      </w:r>
      <w:r w:rsidR="008E715B">
        <w:rPr>
          <w:rFonts w:ascii="Times New Roman" w:hAnsi="Times New Roman" w:cs="Times New Roman"/>
          <w:b/>
          <w:bCs/>
          <w:color w:val="000000"/>
          <w:shd w:val="clear" w:color="auto" w:fill="FFFFFF"/>
        </w:rPr>
        <w:t xml:space="preserve">graves </w:t>
      </w:r>
      <w:r w:rsidR="00126F65">
        <w:rPr>
          <w:rFonts w:ascii="Times New Roman" w:hAnsi="Times New Roman" w:cs="Times New Roman"/>
          <w:b/>
          <w:bCs/>
          <w:color w:val="000000"/>
          <w:shd w:val="clear" w:color="auto" w:fill="FFFFFF"/>
        </w:rPr>
        <w:t xml:space="preserve">même </w:t>
      </w:r>
      <w:r w:rsidR="009B608B" w:rsidRPr="00953DC3">
        <w:rPr>
          <w:rFonts w:ascii="Times New Roman" w:hAnsi="Times New Roman" w:cs="Times New Roman"/>
          <w:b/>
          <w:bCs/>
          <w:color w:val="000000"/>
          <w:shd w:val="clear" w:color="auto" w:fill="FFFFFF"/>
        </w:rPr>
        <w:t>détachable du service</w:t>
      </w:r>
      <w:r w:rsidR="00A516F2" w:rsidRPr="00953DC3">
        <w:rPr>
          <w:rFonts w:ascii="Times New Roman" w:hAnsi="Times New Roman" w:cs="Times New Roman"/>
          <w:b/>
          <w:bCs/>
          <w:color w:val="000000"/>
          <w:shd w:val="clear" w:color="auto" w:fill="FFFFFF"/>
        </w:rPr>
        <w:t xml:space="preserve">  </w:t>
      </w:r>
    </w:p>
    <w:p w:rsidR="00F8103C" w:rsidRDefault="00F8103C" w:rsidP="00953DC3">
      <w:pPr>
        <w:spacing w:line="276" w:lineRule="auto"/>
        <w:jc w:val="both"/>
        <w:rPr>
          <w:rFonts w:ascii="Times New Roman" w:hAnsi="Times New Roman" w:cs="Times New Roman"/>
          <w:b/>
          <w:bCs/>
          <w:color w:val="000000"/>
          <w:shd w:val="clear" w:color="auto" w:fill="FFFFFF"/>
        </w:rPr>
      </w:pPr>
    </w:p>
    <w:p w:rsidR="00F8103C" w:rsidRDefault="00F8103C" w:rsidP="00953DC3">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p>
    <w:p w:rsidR="003013DE" w:rsidRDefault="003C75C9" w:rsidP="00953DC3">
      <w:pPr>
        <w:spacing w:line="276" w:lineRule="auto"/>
        <w:jc w:val="both"/>
        <w:rPr>
          <w:rFonts w:ascii="Times New Roman" w:hAnsi="Times New Roman" w:cs="Times New Roman"/>
          <w:color w:val="000000"/>
          <w:shd w:val="clear" w:color="auto" w:fill="FFFFFF"/>
        </w:rPr>
      </w:pPr>
      <w:r w:rsidRPr="00953DC3">
        <w:rPr>
          <w:rFonts w:ascii="Times New Roman" w:hAnsi="Times New Roman" w:cs="Times New Roman"/>
          <w:color w:val="000000"/>
          <w:shd w:val="clear" w:color="auto" w:fill="FFFFFF"/>
        </w:rPr>
        <w:t>L</w:t>
      </w:r>
      <w:r w:rsidR="00F8103C">
        <w:rPr>
          <w:rFonts w:ascii="Times New Roman" w:hAnsi="Times New Roman" w:cs="Times New Roman"/>
          <w:color w:val="000000"/>
          <w:shd w:val="clear" w:color="auto" w:fill="FFFFFF"/>
        </w:rPr>
        <w:t xml:space="preserve">’affirmation par le CE de ce que la Ville de Marseille peut être tenue pour responsable d’une faute personnelle même détachable du service </w:t>
      </w:r>
      <w:r w:rsidR="003013DE">
        <w:rPr>
          <w:rFonts w:ascii="Times New Roman" w:hAnsi="Times New Roman" w:cs="Times New Roman"/>
          <w:color w:val="000000"/>
          <w:shd w:val="clear" w:color="auto" w:fill="FFFFFF"/>
        </w:rPr>
        <w:t>illustre le déclin de l</w:t>
      </w:r>
      <w:r w:rsidRPr="00953DC3">
        <w:rPr>
          <w:rFonts w:ascii="Times New Roman" w:hAnsi="Times New Roman" w:cs="Times New Roman"/>
          <w:color w:val="000000"/>
          <w:shd w:val="clear" w:color="auto" w:fill="FFFFFF"/>
        </w:rPr>
        <w:t>a distinction entre la faute personnelle et la faute de service consécutive à l’arrêt Pell</w:t>
      </w:r>
      <w:r w:rsidR="00126F65">
        <w:rPr>
          <w:rFonts w:ascii="Times New Roman" w:hAnsi="Times New Roman" w:cs="Times New Roman"/>
          <w:color w:val="000000"/>
          <w:shd w:val="clear" w:color="auto" w:fill="FFFFFF"/>
        </w:rPr>
        <w:t>et</w:t>
      </w:r>
      <w:r w:rsidRPr="00953DC3">
        <w:rPr>
          <w:rFonts w:ascii="Times New Roman" w:hAnsi="Times New Roman" w:cs="Times New Roman"/>
          <w:color w:val="000000"/>
          <w:shd w:val="clear" w:color="auto" w:fill="FFFFFF"/>
        </w:rPr>
        <w:t>ier</w:t>
      </w:r>
      <w:r w:rsidR="004E462F">
        <w:rPr>
          <w:rFonts w:ascii="Times New Roman" w:hAnsi="Times New Roman" w:cs="Times New Roman"/>
          <w:color w:val="000000"/>
          <w:shd w:val="clear" w:color="auto" w:fill="FFFFFF"/>
        </w:rPr>
        <w:t xml:space="preserve"> (1873</w:t>
      </w:r>
      <w:r w:rsidR="00725834">
        <w:rPr>
          <w:rFonts w:ascii="Times New Roman" w:hAnsi="Times New Roman" w:cs="Times New Roman"/>
          <w:color w:val="000000"/>
          <w:shd w:val="clear" w:color="auto" w:fill="FFFFFF"/>
        </w:rPr>
        <w:t>)</w:t>
      </w:r>
      <w:r w:rsidR="003013DE">
        <w:rPr>
          <w:rFonts w:ascii="Times New Roman" w:hAnsi="Times New Roman" w:cs="Times New Roman"/>
          <w:color w:val="000000"/>
          <w:shd w:val="clear" w:color="auto" w:fill="FFFFFF"/>
        </w:rPr>
        <w:t xml:space="preserve"> </w:t>
      </w:r>
    </w:p>
    <w:p w:rsidR="003851F9" w:rsidRDefault="003013DE" w:rsidP="00953DC3">
      <w:pPr>
        <w:spacing w:line="276" w:lineRule="auto"/>
        <w:jc w:val="both"/>
        <w:rPr>
          <w:rFonts w:ascii="Times New Roman" w:eastAsia="Times New Roman" w:hAnsi="Times New Roman" w:cs="Times New Roman"/>
          <w:color w:val="000000"/>
          <w:shd w:val="clear" w:color="auto" w:fill="FEFEFE"/>
          <w:lang w:eastAsia="fr-FR"/>
        </w:rPr>
      </w:pPr>
      <w:r>
        <w:rPr>
          <w:rFonts w:ascii="Times New Roman" w:hAnsi="Times New Roman" w:cs="Times New Roman"/>
          <w:color w:val="000000"/>
          <w:shd w:val="clear" w:color="auto" w:fill="FFFFFF"/>
        </w:rPr>
        <w:t xml:space="preserve">Cette distinction </w:t>
      </w:r>
      <w:r w:rsidR="003C75C9" w:rsidRPr="00953DC3">
        <w:rPr>
          <w:rFonts w:ascii="Times New Roman" w:hAnsi="Times New Roman" w:cs="Times New Roman"/>
          <w:color w:val="000000"/>
          <w:shd w:val="clear" w:color="auto" w:fill="FFFFFF"/>
        </w:rPr>
        <w:t>permet</w:t>
      </w:r>
      <w:r w:rsidR="00F8103C">
        <w:rPr>
          <w:rFonts w:ascii="Times New Roman" w:hAnsi="Times New Roman" w:cs="Times New Roman"/>
          <w:color w:val="000000"/>
          <w:shd w:val="clear" w:color="auto" w:fill="FFFFFF"/>
        </w:rPr>
        <w:t>tait</w:t>
      </w:r>
      <w:r w:rsidR="003C75C9" w:rsidRPr="00953DC3">
        <w:rPr>
          <w:rFonts w:ascii="Times New Roman" w:hAnsi="Times New Roman" w:cs="Times New Roman"/>
          <w:color w:val="000000"/>
          <w:shd w:val="clear" w:color="auto" w:fill="FFFFFF"/>
        </w:rPr>
        <w:t xml:space="preserve"> d’opérer un partage de responsabilité entre l’agent (lorsque la faute se détache du service : elle relève de la compétence du juge judiciaire qui </w:t>
      </w:r>
      <w:r w:rsidR="00346B6A" w:rsidRPr="00953DC3">
        <w:rPr>
          <w:rFonts w:ascii="Times New Roman" w:hAnsi="Times New Roman" w:cs="Times New Roman"/>
          <w:color w:val="000000"/>
          <w:shd w:val="clear" w:color="auto" w:fill="FFFFFF"/>
        </w:rPr>
        <w:t>n’a pas</w:t>
      </w:r>
      <w:r w:rsidR="003C75C9" w:rsidRPr="00953DC3">
        <w:rPr>
          <w:rFonts w:ascii="Times New Roman" w:hAnsi="Times New Roman" w:cs="Times New Roman"/>
          <w:color w:val="000000"/>
          <w:shd w:val="clear" w:color="auto" w:fill="FFFFFF"/>
        </w:rPr>
        <w:t xml:space="preserve"> s’intéresse</w:t>
      </w:r>
      <w:r w:rsidR="00346B6A" w:rsidRPr="00953DC3">
        <w:rPr>
          <w:rFonts w:ascii="Times New Roman" w:hAnsi="Times New Roman" w:cs="Times New Roman"/>
          <w:color w:val="000000"/>
          <w:shd w:val="clear" w:color="auto" w:fill="FFFFFF"/>
        </w:rPr>
        <w:t>r</w:t>
      </w:r>
      <w:r w:rsidR="003C75C9" w:rsidRPr="00953DC3">
        <w:rPr>
          <w:rFonts w:ascii="Times New Roman" w:hAnsi="Times New Roman" w:cs="Times New Roman"/>
          <w:color w:val="000000"/>
          <w:shd w:val="clear" w:color="auto" w:fill="FFFFFF"/>
        </w:rPr>
        <w:t xml:space="preserve"> au fonctionnement de l’administration) et l’administration (lorsque la faute est liées au service : elle relève de la compétence du juge administratif qui est compétent pour apprécier le fonction</w:t>
      </w:r>
      <w:r w:rsidR="00D23E8A" w:rsidRPr="00953DC3">
        <w:rPr>
          <w:rFonts w:ascii="Times New Roman" w:hAnsi="Times New Roman" w:cs="Times New Roman"/>
          <w:color w:val="000000"/>
          <w:shd w:val="clear" w:color="auto" w:fill="FFFFFF"/>
        </w:rPr>
        <w:t>nement</w:t>
      </w:r>
      <w:r w:rsidR="003C75C9" w:rsidRPr="00953DC3">
        <w:rPr>
          <w:rFonts w:ascii="Times New Roman" w:hAnsi="Times New Roman" w:cs="Times New Roman"/>
          <w:color w:val="000000"/>
          <w:shd w:val="clear" w:color="auto" w:fill="FFFFFF"/>
        </w:rPr>
        <w:t xml:space="preserve"> du service). </w:t>
      </w:r>
      <w:r>
        <w:rPr>
          <w:rFonts w:ascii="Times New Roman" w:hAnsi="Times New Roman" w:cs="Times New Roman"/>
          <w:color w:val="000000"/>
          <w:shd w:val="clear" w:color="auto" w:fill="FFFFFF"/>
        </w:rPr>
        <w:t xml:space="preserve">Elle </w:t>
      </w:r>
      <w:r w:rsidR="00051F79" w:rsidRPr="00953DC3">
        <w:rPr>
          <w:rFonts w:ascii="Times New Roman" w:eastAsia="Times New Roman" w:hAnsi="Times New Roman" w:cs="Times New Roman"/>
          <w:color w:val="000000"/>
          <w:shd w:val="clear" w:color="auto" w:fill="FEFEFE"/>
          <w:lang w:eastAsia="fr-FR"/>
        </w:rPr>
        <w:t>visait</w:t>
      </w:r>
      <w:r>
        <w:rPr>
          <w:rFonts w:ascii="Times New Roman" w:eastAsia="Times New Roman" w:hAnsi="Times New Roman" w:cs="Times New Roman"/>
          <w:color w:val="000000"/>
          <w:shd w:val="clear" w:color="auto" w:fill="FEFEFE"/>
          <w:lang w:eastAsia="fr-FR"/>
        </w:rPr>
        <w:t xml:space="preserve"> à séparer</w:t>
      </w:r>
      <w:r w:rsidR="00346B6A" w:rsidRPr="00953DC3">
        <w:rPr>
          <w:rFonts w:ascii="Times New Roman" w:eastAsia="Times New Roman" w:hAnsi="Times New Roman" w:cs="Times New Roman"/>
          <w:color w:val="000000"/>
          <w:shd w:val="clear" w:color="auto" w:fill="FEFEFE"/>
          <w:lang w:eastAsia="fr-FR"/>
        </w:rPr>
        <w:t xml:space="preserve"> la responsabilité de l’administration de la responsabilité de l’agent selon que la faute résultait d’un mauvais fonctionnement du service ou d’une faute </w:t>
      </w:r>
      <w:r w:rsidR="00051F79" w:rsidRPr="00953DC3">
        <w:rPr>
          <w:rFonts w:ascii="Times New Roman" w:eastAsia="Times New Roman" w:hAnsi="Times New Roman" w:cs="Times New Roman"/>
          <w:color w:val="000000"/>
          <w:shd w:val="clear" w:color="auto" w:fill="FEFEFE"/>
          <w:lang w:eastAsia="fr-FR"/>
        </w:rPr>
        <w:t xml:space="preserve">résultant du comportement de l’agent. </w:t>
      </w:r>
    </w:p>
    <w:p w:rsidR="003013DE" w:rsidRDefault="003013DE" w:rsidP="00953DC3">
      <w:pPr>
        <w:spacing w:line="276" w:lineRule="auto"/>
        <w:jc w:val="both"/>
        <w:rPr>
          <w:rFonts w:ascii="Times New Roman" w:eastAsia="Times New Roman" w:hAnsi="Times New Roman" w:cs="Times New Roman"/>
          <w:color w:val="000000"/>
          <w:shd w:val="clear" w:color="auto" w:fill="FEFEFE"/>
          <w:lang w:eastAsia="fr-FR"/>
        </w:rPr>
      </w:pPr>
      <w:r>
        <w:rPr>
          <w:rFonts w:ascii="Times New Roman" w:eastAsia="Times New Roman" w:hAnsi="Times New Roman" w:cs="Times New Roman"/>
          <w:color w:val="000000"/>
          <w:shd w:val="clear" w:color="auto" w:fill="FEFEFE"/>
          <w:lang w:eastAsia="fr-FR"/>
        </w:rPr>
        <w:t xml:space="preserve">Cette distinction n’est plus de mise aujourd’hui puisque que l’administration peut être amené à couvrir des fautes qui bien que détachables du service ont été commises dans l’exercice des fonctions. </w:t>
      </w:r>
    </w:p>
    <w:p w:rsidR="0068576C" w:rsidRDefault="003013DE" w:rsidP="00953DC3">
      <w:pPr>
        <w:spacing w:line="276" w:lineRule="auto"/>
        <w:jc w:val="both"/>
        <w:rPr>
          <w:rFonts w:ascii="Times New Roman" w:eastAsia="Times New Roman" w:hAnsi="Times New Roman" w:cs="Times New Roman"/>
          <w:color w:val="000000"/>
          <w:shd w:val="clear" w:color="auto" w:fill="FEFEFE"/>
          <w:lang w:eastAsia="fr-FR"/>
        </w:rPr>
      </w:pPr>
      <w:r>
        <w:rPr>
          <w:rFonts w:ascii="Times New Roman" w:eastAsia="Times New Roman" w:hAnsi="Times New Roman" w:cs="Times New Roman"/>
          <w:color w:val="000000"/>
          <w:shd w:val="clear" w:color="auto" w:fill="FEFEFE"/>
          <w:lang w:eastAsia="fr-FR"/>
        </w:rPr>
        <w:t>En l’espèce, il ne fait aucun doute que les agissements reprochés à l’a</w:t>
      </w:r>
      <w:r w:rsidR="00027EE7">
        <w:rPr>
          <w:rFonts w:ascii="Times New Roman" w:eastAsia="Times New Roman" w:hAnsi="Times New Roman" w:cs="Times New Roman"/>
          <w:color w:val="000000"/>
          <w:shd w:val="clear" w:color="auto" w:fill="FEFEFE"/>
          <w:lang w:eastAsia="fr-FR"/>
        </w:rPr>
        <w:t>gent ne sauraient être qualifié</w:t>
      </w:r>
      <w:r>
        <w:rPr>
          <w:rFonts w:ascii="Times New Roman" w:eastAsia="Times New Roman" w:hAnsi="Times New Roman" w:cs="Times New Roman"/>
          <w:color w:val="000000"/>
          <w:shd w:val="clear" w:color="auto" w:fill="FEFEFE"/>
          <w:lang w:eastAsia="fr-FR"/>
        </w:rPr>
        <w:t>s de faute de service.  Il s’agit de comportements purement personnels en raison même de leur objet (faux en écritures, tentatives d’escroquerie à l’égard d’un fournisseur de l’administration). Pour reprendre, la formule de Laferrière, ils sortent des fonctions et révèlent ses faiblesses et passions. C’est en ce sens que le juge les qualifie de détachable du service.</w:t>
      </w:r>
      <w:r w:rsidR="00725834">
        <w:rPr>
          <w:rFonts w:ascii="Times New Roman" w:eastAsia="Times New Roman" w:hAnsi="Times New Roman" w:cs="Times New Roman"/>
          <w:color w:val="000000"/>
          <w:shd w:val="clear" w:color="auto" w:fill="FEFEFE"/>
          <w:lang w:eastAsia="fr-FR"/>
        </w:rPr>
        <w:t xml:space="preserve"> </w:t>
      </w:r>
      <w:r w:rsidR="0068576C">
        <w:rPr>
          <w:rFonts w:ascii="Times New Roman" w:eastAsia="Times New Roman" w:hAnsi="Times New Roman" w:cs="Times New Roman"/>
          <w:color w:val="000000"/>
          <w:shd w:val="clear" w:color="auto" w:fill="FEFEFE"/>
          <w:lang w:eastAsia="fr-FR"/>
        </w:rPr>
        <w:t>A l’évidence, i</w:t>
      </w:r>
      <w:r w:rsidR="00725834">
        <w:rPr>
          <w:rFonts w:ascii="Times New Roman" w:eastAsia="Times New Roman" w:hAnsi="Times New Roman" w:cs="Times New Roman"/>
          <w:color w:val="000000"/>
          <w:shd w:val="clear" w:color="auto" w:fill="FEFEFE"/>
          <w:lang w:eastAsia="fr-FR"/>
        </w:rPr>
        <w:t>l n’entre pas dans les fonctions d’un agent de commettre une infraction pénale a fortiori intentionnel</w:t>
      </w:r>
      <w:r w:rsidR="0068576C">
        <w:rPr>
          <w:rFonts w:ascii="Times New Roman" w:eastAsia="Times New Roman" w:hAnsi="Times New Roman" w:cs="Times New Roman"/>
          <w:color w:val="000000"/>
          <w:shd w:val="clear" w:color="auto" w:fill="FEFEFE"/>
          <w:lang w:eastAsia="fr-FR"/>
        </w:rPr>
        <w:t>le et ici d’escroquer un fournisseur de la ville à des fins personnelles</w:t>
      </w:r>
      <w:r w:rsidR="00725834">
        <w:rPr>
          <w:rFonts w:ascii="Times New Roman" w:eastAsia="Times New Roman" w:hAnsi="Times New Roman" w:cs="Times New Roman"/>
          <w:color w:val="000000"/>
          <w:shd w:val="clear" w:color="auto" w:fill="FEFEFE"/>
          <w:lang w:eastAsia="fr-FR"/>
        </w:rPr>
        <w:t>.</w:t>
      </w:r>
      <w:r>
        <w:rPr>
          <w:rFonts w:ascii="Times New Roman" w:eastAsia="Times New Roman" w:hAnsi="Times New Roman" w:cs="Times New Roman"/>
          <w:color w:val="000000"/>
          <w:shd w:val="clear" w:color="auto" w:fill="FEFEFE"/>
          <w:lang w:eastAsia="fr-FR"/>
        </w:rPr>
        <w:t xml:space="preserve"> </w:t>
      </w:r>
    </w:p>
    <w:p w:rsidR="003013DE" w:rsidRDefault="003013DE" w:rsidP="00953DC3">
      <w:pPr>
        <w:spacing w:line="276" w:lineRule="auto"/>
        <w:jc w:val="both"/>
        <w:rPr>
          <w:rFonts w:ascii="Times New Roman" w:eastAsia="Times New Roman" w:hAnsi="Times New Roman" w:cs="Times New Roman"/>
          <w:color w:val="000000"/>
          <w:shd w:val="clear" w:color="auto" w:fill="FEFEFE"/>
          <w:lang w:eastAsia="fr-FR"/>
        </w:rPr>
      </w:pPr>
      <w:r>
        <w:rPr>
          <w:rFonts w:ascii="Times New Roman" w:eastAsia="Times New Roman" w:hAnsi="Times New Roman" w:cs="Times New Roman"/>
          <w:color w:val="000000"/>
          <w:shd w:val="clear" w:color="auto" w:fill="FEFEFE"/>
          <w:lang w:eastAsia="fr-FR"/>
        </w:rPr>
        <w:t xml:space="preserve">Mais </w:t>
      </w:r>
      <w:r w:rsidR="0068576C">
        <w:rPr>
          <w:rFonts w:ascii="Times New Roman" w:eastAsia="Times New Roman" w:hAnsi="Times New Roman" w:cs="Times New Roman"/>
          <w:color w:val="000000"/>
          <w:shd w:val="clear" w:color="auto" w:fill="FEFEFE"/>
          <w:lang w:eastAsia="fr-FR"/>
        </w:rPr>
        <w:t xml:space="preserve">de toute façon, </w:t>
      </w:r>
      <w:r>
        <w:rPr>
          <w:rFonts w:ascii="Times New Roman" w:eastAsia="Times New Roman" w:hAnsi="Times New Roman" w:cs="Times New Roman"/>
          <w:color w:val="000000"/>
          <w:shd w:val="clear" w:color="auto" w:fill="FEFEFE"/>
          <w:lang w:eastAsia="fr-FR"/>
        </w:rPr>
        <w:t xml:space="preserve">cette qualification n’a aucune incidence sur la responsabilité de l’administration dès lors que ces agissements ont été commis par l’agent dans l’exercice de ses fonctions. </w:t>
      </w:r>
    </w:p>
    <w:p w:rsidR="009B608B" w:rsidRDefault="00725834" w:rsidP="00953DC3">
      <w:pPr>
        <w:spacing w:line="276" w:lineRule="auto"/>
        <w:jc w:val="both"/>
        <w:rPr>
          <w:rFonts w:ascii="Times New Roman" w:eastAsia="Times New Roman" w:hAnsi="Times New Roman" w:cs="Times New Roman"/>
          <w:color w:val="000000"/>
          <w:shd w:val="clear" w:color="auto" w:fill="FEFEFE"/>
          <w:lang w:eastAsia="fr-FR"/>
        </w:rPr>
      </w:pPr>
      <w:r>
        <w:rPr>
          <w:rFonts w:ascii="Times New Roman" w:eastAsia="Times New Roman" w:hAnsi="Times New Roman" w:cs="Times New Roman"/>
          <w:color w:val="000000"/>
          <w:shd w:val="clear" w:color="auto" w:fill="FEFEFE"/>
          <w:lang w:eastAsia="fr-FR"/>
        </w:rPr>
        <w:t xml:space="preserve">L’affaire correspond à </w:t>
      </w:r>
      <w:r w:rsidR="003013DE">
        <w:rPr>
          <w:rFonts w:ascii="Times New Roman" w:eastAsia="Times New Roman" w:hAnsi="Times New Roman" w:cs="Times New Roman"/>
          <w:color w:val="000000"/>
          <w:shd w:val="clear" w:color="auto" w:fill="FEFEFE"/>
          <w:lang w:eastAsia="fr-FR"/>
        </w:rPr>
        <w:t xml:space="preserve">l’hypothèse du cumul de responsabilités admis depuis l’arrêt époux Lemonnier afin de mieux protéger les </w:t>
      </w:r>
      <w:r w:rsidR="00051F79" w:rsidRPr="00953DC3">
        <w:rPr>
          <w:rFonts w:ascii="Times New Roman" w:eastAsia="Times New Roman" w:hAnsi="Times New Roman" w:cs="Times New Roman"/>
          <w:color w:val="000000"/>
          <w:shd w:val="clear" w:color="auto" w:fill="FEFEFE"/>
          <w:lang w:eastAsia="fr-FR"/>
        </w:rPr>
        <w:t>victimes qui, face à un</w:t>
      </w:r>
      <w:r w:rsidR="003851F9" w:rsidRPr="00953DC3">
        <w:rPr>
          <w:rFonts w:ascii="Times New Roman" w:eastAsia="Times New Roman" w:hAnsi="Times New Roman" w:cs="Times New Roman"/>
          <w:color w:val="000000"/>
          <w:shd w:val="clear" w:color="auto" w:fill="FEFEFE"/>
          <w:lang w:eastAsia="fr-FR"/>
        </w:rPr>
        <w:t>e</w:t>
      </w:r>
      <w:r w:rsidR="00051F79" w:rsidRPr="00953DC3">
        <w:rPr>
          <w:rFonts w:ascii="Times New Roman" w:eastAsia="Times New Roman" w:hAnsi="Times New Roman" w:cs="Times New Roman"/>
          <w:color w:val="000000"/>
          <w:shd w:val="clear" w:color="auto" w:fill="FEFEFE"/>
          <w:lang w:eastAsia="fr-FR"/>
        </w:rPr>
        <w:t xml:space="preserve"> faute personnelle, ne pouvai</w:t>
      </w:r>
      <w:r w:rsidR="003851F9" w:rsidRPr="00953DC3">
        <w:rPr>
          <w:rFonts w:ascii="Times New Roman" w:eastAsia="Times New Roman" w:hAnsi="Times New Roman" w:cs="Times New Roman"/>
          <w:color w:val="000000"/>
          <w:shd w:val="clear" w:color="auto" w:fill="FEFEFE"/>
          <w:lang w:eastAsia="fr-FR"/>
        </w:rPr>
        <w:t>en</w:t>
      </w:r>
      <w:r w:rsidR="00051F79" w:rsidRPr="00953DC3">
        <w:rPr>
          <w:rFonts w:ascii="Times New Roman" w:eastAsia="Times New Roman" w:hAnsi="Times New Roman" w:cs="Times New Roman"/>
          <w:color w:val="000000"/>
          <w:shd w:val="clear" w:color="auto" w:fill="FEFEFE"/>
          <w:lang w:eastAsia="fr-FR"/>
        </w:rPr>
        <w:t xml:space="preserve">t </w:t>
      </w:r>
      <w:r w:rsidR="00027EE7">
        <w:rPr>
          <w:rFonts w:ascii="Times New Roman" w:eastAsia="Times New Roman" w:hAnsi="Times New Roman" w:cs="Times New Roman"/>
          <w:color w:val="000000"/>
          <w:shd w:val="clear" w:color="auto" w:fill="FEFEFE"/>
          <w:lang w:eastAsia="fr-FR"/>
        </w:rPr>
        <w:t xml:space="preserve">auparavant </w:t>
      </w:r>
      <w:proofErr w:type="gramStart"/>
      <w:r w:rsidR="00027EE7">
        <w:rPr>
          <w:rFonts w:ascii="Times New Roman" w:eastAsia="Times New Roman" w:hAnsi="Times New Roman" w:cs="Times New Roman"/>
          <w:color w:val="000000"/>
          <w:shd w:val="clear" w:color="auto" w:fill="FEFEFE"/>
          <w:lang w:eastAsia="fr-FR"/>
        </w:rPr>
        <w:t xml:space="preserve">qu’engager </w:t>
      </w:r>
      <w:r w:rsidR="00051F79" w:rsidRPr="00953DC3">
        <w:rPr>
          <w:rFonts w:ascii="Times New Roman" w:eastAsia="Times New Roman" w:hAnsi="Times New Roman" w:cs="Times New Roman"/>
          <w:color w:val="000000"/>
          <w:shd w:val="clear" w:color="auto" w:fill="FEFEFE"/>
          <w:lang w:eastAsia="fr-FR"/>
        </w:rPr>
        <w:t xml:space="preserve"> la</w:t>
      </w:r>
      <w:proofErr w:type="gramEnd"/>
      <w:r w:rsidR="00051F79" w:rsidRPr="00953DC3">
        <w:rPr>
          <w:rFonts w:ascii="Times New Roman" w:eastAsia="Times New Roman" w:hAnsi="Times New Roman" w:cs="Times New Roman"/>
          <w:color w:val="000000"/>
          <w:shd w:val="clear" w:color="auto" w:fill="FEFEFE"/>
          <w:lang w:eastAsia="fr-FR"/>
        </w:rPr>
        <w:t xml:space="preserve"> responsabilité de l’agent (pas toujours solvable).  </w:t>
      </w:r>
      <w:r>
        <w:rPr>
          <w:rFonts w:ascii="Times New Roman" w:eastAsia="Times New Roman" w:hAnsi="Times New Roman" w:cs="Times New Roman"/>
          <w:color w:val="000000"/>
          <w:shd w:val="clear" w:color="auto" w:fill="FEFEFE"/>
          <w:lang w:eastAsia="fr-FR"/>
        </w:rPr>
        <w:t xml:space="preserve">La commune ayant </w:t>
      </w:r>
      <w:r w:rsidR="00027EE7">
        <w:rPr>
          <w:rFonts w:ascii="Times New Roman" w:eastAsia="Times New Roman" w:hAnsi="Times New Roman" w:cs="Times New Roman"/>
          <w:color w:val="000000"/>
          <w:shd w:val="clear" w:color="auto" w:fill="FEFEFE"/>
          <w:lang w:eastAsia="fr-FR"/>
        </w:rPr>
        <w:lastRenderedPageBreak/>
        <w:t xml:space="preserve">en l’espèce était </w:t>
      </w:r>
      <w:r>
        <w:rPr>
          <w:rFonts w:ascii="Times New Roman" w:eastAsia="Times New Roman" w:hAnsi="Times New Roman" w:cs="Times New Roman"/>
          <w:color w:val="000000"/>
          <w:shd w:val="clear" w:color="auto" w:fill="FEFEFE"/>
          <w:lang w:eastAsia="fr-FR"/>
        </w:rPr>
        <w:t>tenu</w:t>
      </w:r>
      <w:r w:rsidR="00027EE7">
        <w:rPr>
          <w:rFonts w:ascii="Times New Roman" w:eastAsia="Times New Roman" w:hAnsi="Times New Roman" w:cs="Times New Roman"/>
          <w:color w:val="000000"/>
          <w:shd w:val="clear" w:color="auto" w:fill="FEFEFE"/>
          <w:lang w:eastAsia="fr-FR"/>
        </w:rPr>
        <w:t>e</w:t>
      </w:r>
      <w:r>
        <w:rPr>
          <w:rFonts w:ascii="Times New Roman" w:eastAsia="Times New Roman" w:hAnsi="Times New Roman" w:cs="Times New Roman"/>
          <w:color w:val="000000"/>
          <w:shd w:val="clear" w:color="auto" w:fill="FEFEFE"/>
          <w:lang w:eastAsia="fr-FR"/>
        </w:rPr>
        <w:t xml:space="preserve"> responsable des négligences répétées du maire dans l’organisation d’un stand de tir à l’occasion d’une fête locale.</w:t>
      </w:r>
    </w:p>
    <w:p w:rsidR="00725834" w:rsidRPr="00953DC3" w:rsidRDefault="00725834" w:rsidP="00953DC3">
      <w:pPr>
        <w:spacing w:line="276" w:lineRule="auto"/>
        <w:jc w:val="both"/>
        <w:rPr>
          <w:rFonts w:ascii="Times New Roman" w:hAnsi="Times New Roman" w:cs="Times New Roman"/>
          <w:color w:val="000000"/>
          <w:shd w:val="clear" w:color="auto" w:fill="FFFFFF"/>
        </w:rPr>
      </w:pPr>
      <w:r>
        <w:rPr>
          <w:rFonts w:ascii="Times New Roman" w:eastAsia="Times New Roman" w:hAnsi="Times New Roman" w:cs="Times New Roman"/>
          <w:color w:val="000000"/>
          <w:shd w:val="clear" w:color="auto" w:fill="FEFEFE"/>
          <w:lang w:eastAsia="fr-FR"/>
        </w:rPr>
        <w:t xml:space="preserve">Le cumul de responsabilité avait été annoncé par l’arrêt </w:t>
      </w:r>
      <w:proofErr w:type="spellStart"/>
      <w:r>
        <w:rPr>
          <w:rFonts w:ascii="Times New Roman" w:eastAsia="Times New Roman" w:hAnsi="Times New Roman" w:cs="Times New Roman"/>
          <w:color w:val="000000"/>
          <w:shd w:val="clear" w:color="auto" w:fill="FEFEFE"/>
          <w:lang w:eastAsia="fr-FR"/>
        </w:rPr>
        <w:t>Anguet</w:t>
      </w:r>
      <w:proofErr w:type="spellEnd"/>
      <w:r w:rsidR="00027EE7">
        <w:rPr>
          <w:rFonts w:ascii="Times New Roman" w:eastAsia="Times New Roman" w:hAnsi="Times New Roman" w:cs="Times New Roman"/>
          <w:color w:val="000000"/>
          <w:shd w:val="clear" w:color="auto" w:fill="FEFEFE"/>
          <w:lang w:eastAsia="fr-FR"/>
        </w:rPr>
        <w:t xml:space="preserve"> (1911)</w:t>
      </w:r>
      <w:r>
        <w:rPr>
          <w:rFonts w:ascii="Times New Roman" w:eastAsia="Times New Roman" w:hAnsi="Times New Roman" w:cs="Times New Roman"/>
          <w:color w:val="000000"/>
          <w:shd w:val="clear" w:color="auto" w:fill="FEFEFE"/>
          <w:lang w:eastAsia="fr-FR"/>
        </w:rPr>
        <w:t xml:space="preserve"> qui avait consacré le principe de la responsabilité de l’administration en cas de cumul de fautes. Le cumul de faute supposerait en l’espèce</w:t>
      </w:r>
      <w:r w:rsidR="00027EE7">
        <w:rPr>
          <w:rFonts w:ascii="Times New Roman" w:eastAsia="Times New Roman" w:hAnsi="Times New Roman" w:cs="Times New Roman"/>
          <w:color w:val="000000"/>
          <w:shd w:val="clear" w:color="auto" w:fill="FEFEFE"/>
          <w:lang w:eastAsia="fr-FR"/>
        </w:rPr>
        <w:t xml:space="preserve"> pour la société </w:t>
      </w:r>
      <w:proofErr w:type="spellStart"/>
      <w:r w:rsidR="00027EE7">
        <w:rPr>
          <w:rFonts w:ascii="Times New Roman" w:eastAsia="Times New Roman" w:hAnsi="Times New Roman" w:cs="Times New Roman"/>
          <w:color w:val="000000"/>
          <w:shd w:val="clear" w:color="auto" w:fill="FEFEFE"/>
          <w:lang w:eastAsia="fr-FR"/>
        </w:rPr>
        <w:t>Natixis</w:t>
      </w:r>
      <w:proofErr w:type="spellEnd"/>
      <w:r>
        <w:rPr>
          <w:rFonts w:ascii="Times New Roman" w:eastAsia="Times New Roman" w:hAnsi="Times New Roman" w:cs="Times New Roman"/>
          <w:color w:val="000000"/>
          <w:shd w:val="clear" w:color="auto" w:fill="FEFEFE"/>
          <w:lang w:eastAsia="fr-FR"/>
        </w:rPr>
        <w:t xml:space="preserve"> de faire valoir que la Ville de Marseille a commis une faute propre par exemple dans l’organisation du service en </w:t>
      </w:r>
      <w:r w:rsidR="00027EE7">
        <w:rPr>
          <w:rFonts w:ascii="Times New Roman" w:eastAsia="Times New Roman" w:hAnsi="Times New Roman" w:cs="Times New Roman"/>
          <w:color w:val="000000"/>
          <w:shd w:val="clear" w:color="auto" w:fill="FEFEFE"/>
          <w:lang w:eastAsia="fr-FR"/>
        </w:rPr>
        <w:t>n’</w:t>
      </w:r>
      <w:r>
        <w:rPr>
          <w:rFonts w:ascii="Times New Roman" w:eastAsia="Times New Roman" w:hAnsi="Times New Roman" w:cs="Times New Roman"/>
          <w:color w:val="000000"/>
          <w:shd w:val="clear" w:color="auto" w:fill="FEFEFE"/>
          <w:lang w:eastAsia="fr-FR"/>
        </w:rPr>
        <w:t>assurant pas la surveillance de son agent. De ce point de vue, le cumul de responsabilité est bien plus favorable à la victime qui n’a pas à démontrer l’existence d’une faute de la collectivité mais simplement à expliquer que la faute de l’agent n’</w:t>
      </w:r>
      <w:r w:rsidR="0068576C">
        <w:rPr>
          <w:rFonts w:ascii="Times New Roman" w:eastAsia="Times New Roman" w:hAnsi="Times New Roman" w:cs="Times New Roman"/>
          <w:color w:val="000000"/>
          <w:shd w:val="clear" w:color="auto" w:fill="FEFEFE"/>
          <w:lang w:eastAsia="fr-FR"/>
        </w:rPr>
        <w:t xml:space="preserve">est pas dépourvue </w:t>
      </w:r>
      <w:r>
        <w:rPr>
          <w:rFonts w:ascii="Times New Roman" w:eastAsia="Times New Roman" w:hAnsi="Times New Roman" w:cs="Times New Roman"/>
          <w:color w:val="000000"/>
          <w:shd w:val="clear" w:color="auto" w:fill="FEFEFE"/>
          <w:lang w:eastAsia="fr-FR"/>
        </w:rPr>
        <w:t>de tout lien avec le service.</w:t>
      </w:r>
    </w:p>
    <w:p w:rsidR="0068576C" w:rsidRDefault="0068576C" w:rsidP="00953DC3">
      <w:pPr>
        <w:spacing w:line="276" w:lineRule="auto"/>
        <w:jc w:val="both"/>
        <w:rPr>
          <w:rFonts w:ascii="Times New Roman" w:hAnsi="Times New Roman" w:cs="Times New Roman"/>
          <w:b/>
          <w:bCs/>
          <w:color w:val="000000"/>
          <w:shd w:val="clear" w:color="auto" w:fill="FFFFFF"/>
        </w:rPr>
      </w:pPr>
    </w:p>
    <w:p w:rsidR="009B608B" w:rsidRPr="00953DC3" w:rsidRDefault="009B608B" w:rsidP="00953DC3">
      <w:pPr>
        <w:spacing w:line="276" w:lineRule="auto"/>
        <w:jc w:val="both"/>
        <w:rPr>
          <w:rFonts w:ascii="Times New Roman" w:hAnsi="Times New Roman" w:cs="Times New Roman"/>
          <w:b/>
          <w:bCs/>
        </w:rPr>
      </w:pPr>
      <w:r w:rsidRPr="00953DC3">
        <w:rPr>
          <w:rFonts w:ascii="Times New Roman" w:hAnsi="Times New Roman" w:cs="Times New Roman"/>
          <w:b/>
          <w:bCs/>
          <w:color w:val="000000"/>
          <w:shd w:val="clear" w:color="auto" w:fill="FFFFFF"/>
        </w:rPr>
        <w:t xml:space="preserve">B) L’appréciation </w:t>
      </w:r>
      <w:r w:rsidR="0068576C">
        <w:rPr>
          <w:rFonts w:ascii="Times New Roman" w:hAnsi="Times New Roman" w:cs="Times New Roman"/>
          <w:b/>
          <w:bCs/>
          <w:color w:val="000000"/>
          <w:shd w:val="clear" w:color="auto" w:fill="FFFFFF"/>
        </w:rPr>
        <w:t xml:space="preserve">purement objective des </w:t>
      </w:r>
      <w:r w:rsidR="00126F65">
        <w:rPr>
          <w:rFonts w:ascii="Times New Roman" w:hAnsi="Times New Roman" w:cs="Times New Roman"/>
          <w:b/>
          <w:bCs/>
          <w:color w:val="000000"/>
          <w:shd w:val="clear" w:color="auto" w:fill="FFFFFF"/>
        </w:rPr>
        <w:t>lien</w:t>
      </w:r>
      <w:r w:rsidR="0068576C">
        <w:rPr>
          <w:rFonts w:ascii="Times New Roman" w:hAnsi="Times New Roman" w:cs="Times New Roman"/>
          <w:b/>
          <w:bCs/>
          <w:color w:val="000000"/>
          <w:shd w:val="clear" w:color="auto" w:fill="FFFFFF"/>
        </w:rPr>
        <w:t xml:space="preserve">s entre la faute </w:t>
      </w:r>
      <w:r w:rsidR="008E715B">
        <w:rPr>
          <w:rFonts w:ascii="Times New Roman" w:hAnsi="Times New Roman" w:cs="Times New Roman"/>
          <w:b/>
          <w:bCs/>
          <w:color w:val="000000"/>
          <w:shd w:val="clear" w:color="auto" w:fill="FFFFFF"/>
        </w:rPr>
        <w:t xml:space="preserve">personnelle </w:t>
      </w:r>
      <w:r w:rsidR="0068576C">
        <w:rPr>
          <w:rFonts w:ascii="Times New Roman" w:hAnsi="Times New Roman" w:cs="Times New Roman"/>
          <w:b/>
          <w:bCs/>
          <w:color w:val="000000"/>
          <w:shd w:val="clear" w:color="auto" w:fill="FFFFFF"/>
        </w:rPr>
        <w:t>et l</w:t>
      </w:r>
      <w:r w:rsidRPr="00953DC3">
        <w:rPr>
          <w:rFonts w:ascii="Times New Roman" w:hAnsi="Times New Roman" w:cs="Times New Roman"/>
          <w:b/>
          <w:bCs/>
          <w:color w:val="000000"/>
          <w:shd w:val="clear" w:color="auto" w:fill="FFFFFF"/>
        </w:rPr>
        <w:t xml:space="preserve">e service </w:t>
      </w:r>
    </w:p>
    <w:p w:rsidR="00CF4FA4" w:rsidRDefault="0068576C" w:rsidP="00953DC3">
      <w:pPr>
        <w:spacing w:line="276" w:lineRule="auto"/>
        <w:jc w:val="both"/>
        <w:rPr>
          <w:rFonts w:ascii="Times New Roman" w:hAnsi="Times New Roman" w:cs="Times New Roman"/>
        </w:rPr>
      </w:pPr>
      <w:r>
        <w:rPr>
          <w:rFonts w:ascii="Times New Roman" w:hAnsi="Times New Roman" w:cs="Times New Roman"/>
        </w:rPr>
        <w:t>L’arrêt Ville de Marseille rappelle que l’administration est tenue de garantir aux victimes l’indemnisation des conséquences dommageabl</w:t>
      </w:r>
      <w:r w:rsidR="00027EE7">
        <w:rPr>
          <w:rFonts w:ascii="Times New Roman" w:hAnsi="Times New Roman" w:cs="Times New Roman"/>
        </w:rPr>
        <w:t>es de toute faute non dépourvue</w:t>
      </w:r>
      <w:r>
        <w:rPr>
          <w:rFonts w:ascii="Times New Roman" w:hAnsi="Times New Roman" w:cs="Times New Roman"/>
        </w:rPr>
        <w:t xml:space="preserve"> de tout lien avec le service.</w:t>
      </w:r>
    </w:p>
    <w:p w:rsidR="0068576C" w:rsidRDefault="0068576C" w:rsidP="00953DC3">
      <w:pPr>
        <w:spacing w:line="276" w:lineRule="auto"/>
        <w:jc w:val="both"/>
        <w:rPr>
          <w:rFonts w:ascii="Times New Roman" w:hAnsi="Times New Roman" w:cs="Times New Roman"/>
        </w:rPr>
      </w:pPr>
      <w:r>
        <w:rPr>
          <w:rFonts w:ascii="Times New Roman" w:hAnsi="Times New Roman" w:cs="Times New Roman"/>
        </w:rPr>
        <w:t>L’expression « faute non dépourvue de tout lien avec le service »</w:t>
      </w:r>
      <w:r w:rsidR="00027EE7">
        <w:rPr>
          <w:rFonts w:ascii="Times New Roman" w:hAnsi="Times New Roman" w:cs="Times New Roman"/>
        </w:rPr>
        <w:t>,</w:t>
      </w:r>
      <w:r>
        <w:rPr>
          <w:rFonts w:ascii="Times New Roman" w:hAnsi="Times New Roman" w:cs="Times New Roman"/>
        </w:rPr>
        <w:t xml:space="preserve"> qui</w:t>
      </w:r>
      <w:r w:rsidR="00027EE7">
        <w:rPr>
          <w:rFonts w:ascii="Times New Roman" w:hAnsi="Times New Roman" w:cs="Times New Roman"/>
        </w:rPr>
        <w:t xml:space="preserve"> est de jurisprudence constante, </w:t>
      </w:r>
      <w:r>
        <w:rPr>
          <w:rFonts w:ascii="Times New Roman" w:hAnsi="Times New Roman" w:cs="Times New Roman"/>
        </w:rPr>
        <w:t>témoigne des largesses du cumul de responsabilité. Le juge administratif a une conception purement objective des liens avec le service</w:t>
      </w:r>
    </w:p>
    <w:p w:rsidR="00CF4FA4" w:rsidRDefault="0068576C" w:rsidP="00953DC3">
      <w:pPr>
        <w:spacing w:line="276" w:lineRule="auto"/>
        <w:jc w:val="both"/>
        <w:rPr>
          <w:rFonts w:ascii="Times New Roman" w:hAnsi="Times New Roman" w:cs="Times New Roman"/>
        </w:rPr>
      </w:pPr>
      <w:r>
        <w:rPr>
          <w:rFonts w:ascii="Times New Roman" w:hAnsi="Times New Roman" w:cs="Times New Roman"/>
        </w:rPr>
        <w:t>L’</w:t>
      </w:r>
      <w:r w:rsidR="00CF4FA4" w:rsidRPr="00953DC3">
        <w:rPr>
          <w:rFonts w:ascii="Times New Roman" w:hAnsi="Times New Roman" w:cs="Times New Roman"/>
        </w:rPr>
        <w:t xml:space="preserve">administration </w:t>
      </w:r>
      <w:r>
        <w:rPr>
          <w:rFonts w:ascii="Times New Roman" w:hAnsi="Times New Roman" w:cs="Times New Roman"/>
        </w:rPr>
        <w:t>est ainsi tenu</w:t>
      </w:r>
      <w:r w:rsidR="0093639D">
        <w:rPr>
          <w:rFonts w:ascii="Times New Roman" w:hAnsi="Times New Roman" w:cs="Times New Roman"/>
        </w:rPr>
        <w:t>e responsable</w:t>
      </w:r>
      <w:r>
        <w:rPr>
          <w:rFonts w:ascii="Times New Roman" w:hAnsi="Times New Roman" w:cs="Times New Roman"/>
        </w:rPr>
        <w:t xml:space="preserve"> </w:t>
      </w:r>
      <w:r w:rsidR="00CF4FA4" w:rsidRPr="00953DC3">
        <w:rPr>
          <w:rFonts w:ascii="Times New Roman" w:hAnsi="Times New Roman" w:cs="Times New Roman"/>
        </w:rPr>
        <w:t>po</w:t>
      </w:r>
      <w:r>
        <w:rPr>
          <w:rFonts w:ascii="Times New Roman" w:hAnsi="Times New Roman" w:cs="Times New Roman"/>
        </w:rPr>
        <w:t>ur une faute personnelle à l’</w:t>
      </w:r>
      <w:r w:rsidR="0093639D">
        <w:rPr>
          <w:rFonts w:ascii="Times New Roman" w:hAnsi="Times New Roman" w:cs="Times New Roman"/>
        </w:rPr>
        <w:t xml:space="preserve">occasion du service mais étrangères aux fonctions de l’agent </w:t>
      </w:r>
      <w:r w:rsidR="00CF4FA4" w:rsidRPr="00953DC3">
        <w:rPr>
          <w:rFonts w:ascii="Times New Roman" w:hAnsi="Times New Roman" w:cs="Times New Roman"/>
        </w:rPr>
        <w:t xml:space="preserve">(CE, 1949, </w:t>
      </w:r>
      <w:proofErr w:type="spellStart"/>
      <w:r w:rsidR="00CF4FA4" w:rsidRPr="00953DC3">
        <w:rPr>
          <w:rFonts w:ascii="Times New Roman" w:hAnsi="Times New Roman" w:cs="Times New Roman"/>
        </w:rPr>
        <w:t>Mimeur</w:t>
      </w:r>
      <w:proofErr w:type="spellEnd"/>
      <w:r w:rsidR="00CF4FA4" w:rsidRPr="00953DC3">
        <w:rPr>
          <w:rFonts w:ascii="Times New Roman" w:hAnsi="Times New Roman" w:cs="Times New Roman"/>
        </w:rPr>
        <w:t>)</w:t>
      </w:r>
      <w:r w:rsidR="00583FD2" w:rsidRPr="00953DC3">
        <w:rPr>
          <w:rFonts w:ascii="Times New Roman" w:hAnsi="Times New Roman" w:cs="Times New Roman"/>
        </w:rPr>
        <w:t xml:space="preserve">. </w:t>
      </w:r>
      <w:r w:rsidR="0093639D">
        <w:rPr>
          <w:rFonts w:ascii="Times New Roman" w:hAnsi="Times New Roman" w:cs="Times New Roman"/>
        </w:rPr>
        <w:t>Mais également pour des fautes commises au domicile de l’agent avec les moy</w:t>
      </w:r>
      <w:r w:rsidR="00645359">
        <w:rPr>
          <w:rFonts w:ascii="Times New Roman" w:hAnsi="Times New Roman" w:cs="Times New Roman"/>
        </w:rPr>
        <w:t xml:space="preserve">ens du service (CE 1973 </w:t>
      </w:r>
      <w:proofErr w:type="spellStart"/>
      <w:r w:rsidR="00645359">
        <w:rPr>
          <w:rFonts w:ascii="Times New Roman" w:hAnsi="Times New Roman" w:cs="Times New Roman"/>
        </w:rPr>
        <w:t>Sadoudi</w:t>
      </w:r>
      <w:proofErr w:type="spellEnd"/>
      <w:r w:rsidR="00645359">
        <w:rPr>
          <w:rFonts w:ascii="Times New Roman" w:hAnsi="Times New Roman" w:cs="Times New Roman"/>
        </w:rPr>
        <w:t>, agent de police tuant un collègue à l’occasion du nettoyage de son arme de service à son domicile)</w:t>
      </w:r>
      <w:r w:rsidR="0093639D">
        <w:rPr>
          <w:rFonts w:ascii="Times New Roman" w:hAnsi="Times New Roman" w:cs="Times New Roman"/>
        </w:rPr>
        <w:t xml:space="preserve">. Il suffit que le dommage puisse se rattacher d’une manière quelconque au service. </w:t>
      </w:r>
    </w:p>
    <w:p w:rsidR="0093639D" w:rsidRDefault="0093639D" w:rsidP="0093639D">
      <w:pPr>
        <w:spacing w:line="276" w:lineRule="auto"/>
        <w:jc w:val="both"/>
        <w:rPr>
          <w:rFonts w:ascii="Times New Roman" w:hAnsi="Times New Roman" w:cs="Times New Roman"/>
        </w:rPr>
      </w:pPr>
      <w:r>
        <w:rPr>
          <w:rFonts w:ascii="Times New Roman" w:hAnsi="Times New Roman" w:cs="Times New Roman"/>
        </w:rPr>
        <w:t xml:space="preserve">Dans cet ordre d’idées, la gravité de la faute n’a pas </w:t>
      </w:r>
      <w:r w:rsidR="00027EE7">
        <w:rPr>
          <w:rFonts w:ascii="Times New Roman" w:hAnsi="Times New Roman" w:cs="Times New Roman"/>
        </w:rPr>
        <w:t xml:space="preserve">à </w:t>
      </w:r>
      <w:r>
        <w:rPr>
          <w:rFonts w:ascii="Times New Roman" w:hAnsi="Times New Roman" w:cs="Times New Roman"/>
        </w:rPr>
        <w:t>être pris en compte</w:t>
      </w:r>
    </w:p>
    <w:p w:rsidR="0093639D" w:rsidRDefault="0093639D" w:rsidP="0093639D">
      <w:pPr>
        <w:spacing w:line="276" w:lineRule="auto"/>
        <w:jc w:val="both"/>
        <w:rPr>
          <w:rFonts w:ascii="Times New Roman" w:hAnsi="Times New Roman" w:cs="Times New Roman"/>
        </w:rPr>
      </w:pPr>
      <w:r>
        <w:rPr>
          <w:rFonts w:ascii="Times New Roman" w:hAnsi="Times New Roman" w:cs="Times New Roman"/>
        </w:rPr>
        <w:t>L</w:t>
      </w:r>
      <w:r w:rsidR="00CF4FA4" w:rsidRPr="00953DC3">
        <w:rPr>
          <w:rFonts w:ascii="Times New Roman" w:hAnsi="Times New Roman" w:cs="Times New Roman"/>
        </w:rPr>
        <w:t xml:space="preserve">e JA a déjà reconnu qu’une infraction pénale ne confère pas nécessairement un caractère personnel à la faut de l’agent (TC, 1935, </w:t>
      </w:r>
      <w:proofErr w:type="spellStart"/>
      <w:r w:rsidR="00CF4FA4" w:rsidRPr="00953DC3">
        <w:rPr>
          <w:rFonts w:ascii="Times New Roman" w:hAnsi="Times New Roman" w:cs="Times New Roman"/>
        </w:rPr>
        <w:t>Thépaz</w:t>
      </w:r>
      <w:proofErr w:type="spellEnd"/>
      <w:r w:rsidR="00CF4FA4" w:rsidRPr="00953DC3">
        <w:rPr>
          <w:rFonts w:ascii="Times New Roman" w:hAnsi="Times New Roman" w:cs="Times New Roman"/>
        </w:rPr>
        <w:t xml:space="preserve">). </w:t>
      </w:r>
      <w:r>
        <w:rPr>
          <w:rFonts w:ascii="Times New Roman" w:hAnsi="Times New Roman" w:cs="Times New Roman"/>
        </w:rPr>
        <w:t xml:space="preserve">Et dans l’affaire </w:t>
      </w:r>
      <w:proofErr w:type="spellStart"/>
      <w:r>
        <w:rPr>
          <w:rFonts w:ascii="Times New Roman" w:hAnsi="Times New Roman" w:cs="Times New Roman"/>
        </w:rPr>
        <w:t>Razewski</w:t>
      </w:r>
      <w:proofErr w:type="spellEnd"/>
      <w:r>
        <w:rPr>
          <w:rFonts w:ascii="Times New Roman" w:hAnsi="Times New Roman" w:cs="Times New Roman"/>
        </w:rPr>
        <w:t xml:space="preserve"> de 1989, il a admis la responsabilité de l’Etat à l’égard de la victime d’un crime commis un gendarme délinquant sexuel</w:t>
      </w:r>
      <w:r w:rsidR="00027EE7">
        <w:rPr>
          <w:rFonts w:ascii="Times New Roman" w:hAnsi="Times New Roman" w:cs="Times New Roman"/>
        </w:rPr>
        <w:t xml:space="preserve"> récidiviste et ayant participé aux enquêtes.</w:t>
      </w:r>
    </w:p>
    <w:p w:rsidR="00D67C90" w:rsidRPr="00953DC3" w:rsidRDefault="00FB47A6" w:rsidP="00953DC3">
      <w:pPr>
        <w:spacing w:line="276" w:lineRule="auto"/>
        <w:jc w:val="both"/>
        <w:rPr>
          <w:rFonts w:ascii="Times New Roman" w:hAnsi="Times New Roman" w:cs="Times New Roman"/>
        </w:rPr>
      </w:pPr>
      <w:r w:rsidRPr="00953DC3">
        <w:rPr>
          <w:rFonts w:ascii="Times New Roman" w:hAnsi="Times New Roman" w:cs="Times New Roman"/>
        </w:rPr>
        <w:t xml:space="preserve">Dans </w:t>
      </w:r>
      <w:r w:rsidR="00583FD2" w:rsidRPr="00953DC3">
        <w:rPr>
          <w:rFonts w:ascii="Times New Roman" w:hAnsi="Times New Roman" w:cs="Times New Roman"/>
        </w:rPr>
        <w:t>la</w:t>
      </w:r>
      <w:r w:rsidRPr="00953DC3">
        <w:rPr>
          <w:rFonts w:ascii="Times New Roman" w:hAnsi="Times New Roman" w:cs="Times New Roman"/>
        </w:rPr>
        <w:t xml:space="preserve"> décision</w:t>
      </w:r>
      <w:r w:rsidR="00583FD2" w:rsidRPr="00953DC3">
        <w:rPr>
          <w:rFonts w:ascii="Times New Roman" w:hAnsi="Times New Roman" w:cs="Times New Roman"/>
        </w:rPr>
        <w:t xml:space="preserve"> commentée</w:t>
      </w:r>
      <w:r w:rsidRPr="00953DC3">
        <w:rPr>
          <w:rFonts w:ascii="Times New Roman" w:hAnsi="Times New Roman" w:cs="Times New Roman"/>
        </w:rPr>
        <w:t>, la faute de l’agent s’est dér</w:t>
      </w:r>
      <w:r w:rsidR="00027EE7">
        <w:rPr>
          <w:rFonts w:ascii="Times New Roman" w:hAnsi="Times New Roman" w:cs="Times New Roman"/>
        </w:rPr>
        <w:t xml:space="preserve">oulée dans le cadre du </w:t>
      </w:r>
      <w:proofErr w:type="gramStart"/>
      <w:r w:rsidR="00027EE7">
        <w:rPr>
          <w:rFonts w:ascii="Times New Roman" w:hAnsi="Times New Roman" w:cs="Times New Roman"/>
        </w:rPr>
        <w:t xml:space="preserve">service, </w:t>
      </w:r>
      <w:r w:rsidRPr="00953DC3">
        <w:rPr>
          <w:rFonts w:ascii="Times New Roman" w:hAnsi="Times New Roman" w:cs="Times New Roman"/>
        </w:rPr>
        <w:t xml:space="preserve"> </w:t>
      </w:r>
      <w:r w:rsidR="00583FD2" w:rsidRPr="00953DC3">
        <w:rPr>
          <w:rFonts w:ascii="Times New Roman" w:hAnsi="Times New Roman" w:cs="Times New Roman"/>
        </w:rPr>
        <w:t>lors</w:t>
      </w:r>
      <w:proofErr w:type="gramEnd"/>
      <w:r w:rsidR="00583FD2" w:rsidRPr="00953DC3">
        <w:rPr>
          <w:rFonts w:ascii="Times New Roman" w:hAnsi="Times New Roman" w:cs="Times New Roman"/>
        </w:rPr>
        <w:t xml:space="preserve"> de son</w:t>
      </w:r>
      <w:r w:rsidRPr="00953DC3">
        <w:rPr>
          <w:rFonts w:ascii="Times New Roman" w:hAnsi="Times New Roman" w:cs="Times New Roman"/>
        </w:rPr>
        <w:t xml:space="preserve"> exécution</w:t>
      </w:r>
      <w:r w:rsidR="0093639D">
        <w:rPr>
          <w:rFonts w:ascii="Times New Roman" w:hAnsi="Times New Roman" w:cs="Times New Roman"/>
        </w:rPr>
        <w:t xml:space="preserve"> et la victime a été mis en présence de l’agent par l’entremise du service</w:t>
      </w:r>
      <w:r w:rsidRPr="00953DC3">
        <w:rPr>
          <w:rFonts w:ascii="Times New Roman" w:hAnsi="Times New Roman" w:cs="Times New Roman"/>
        </w:rPr>
        <w:t xml:space="preserve">. </w:t>
      </w:r>
      <w:r w:rsidR="00583FD2" w:rsidRPr="00953DC3">
        <w:rPr>
          <w:rFonts w:ascii="Times New Roman" w:hAnsi="Times New Roman" w:cs="Times New Roman"/>
        </w:rPr>
        <w:t xml:space="preserve">Dans ces conditions, </w:t>
      </w:r>
      <w:r w:rsidR="0093639D">
        <w:rPr>
          <w:rFonts w:ascii="Times New Roman" w:hAnsi="Times New Roman" w:cs="Times New Roman"/>
        </w:rPr>
        <w:t xml:space="preserve">il ne faisait guère de doute que le CE conclut à ce que </w:t>
      </w:r>
      <w:r w:rsidR="00583FD2" w:rsidRPr="00953DC3">
        <w:rPr>
          <w:rFonts w:ascii="Times New Roman" w:hAnsi="Times New Roman" w:cs="Times New Roman"/>
        </w:rPr>
        <w:t xml:space="preserve">faute </w:t>
      </w:r>
      <w:r w:rsidR="0093639D">
        <w:rPr>
          <w:rFonts w:ascii="Times New Roman" w:hAnsi="Times New Roman" w:cs="Times New Roman"/>
        </w:rPr>
        <w:t>de l’agent é</w:t>
      </w:r>
      <w:r w:rsidR="00583FD2" w:rsidRPr="00953DC3">
        <w:rPr>
          <w:rFonts w:ascii="Times New Roman" w:hAnsi="Times New Roman" w:cs="Times New Roman"/>
        </w:rPr>
        <w:t>t</w:t>
      </w:r>
      <w:r w:rsidR="0093639D">
        <w:rPr>
          <w:rFonts w:ascii="Times New Roman" w:hAnsi="Times New Roman" w:cs="Times New Roman"/>
        </w:rPr>
        <w:t>ait</w:t>
      </w:r>
      <w:r w:rsidR="00583FD2" w:rsidRPr="00953DC3">
        <w:rPr>
          <w:rFonts w:ascii="Times New Roman" w:hAnsi="Times New Roman" w:cs="Times New Roman"/>
        </w:rPr>
        <w:t xml:space="preserve"> de nature à engager la responsabilité de l’administration </w:t>
      </w:r>
      <w:r w:rsidR="003851F9" w:rsidRPr="00953DC3">
        <w:rPr>
          <w:rFonts w:ascii="Times New Roman" w:hAnsi="Times New Roman" w:cs="Times New Roman"/>
        </w:rPr>
        <w:t>quel</w:t>
      </w:r>
      <w:r w:rsidR="00027EE7">
        <w:rPr>
          <w:rFonts w:ascii="Times New Roman" w:hAnsi="Times New Roman" w:cs="Times New Roman"/>
        </w:rPr>
        <w:t xml:space="preserve">le </w:t>
      </w:r>
      <w:r w:rsidR="003851F9" w:rsidRPr="00953DC3">
        <w:rPr>
          <w:rFonts w:ascii="Times New Roman" w:hAnsi="Times New Roman" w:cs="Times New Roman"/>
        </w:rPr>
        <w:t>que</w:t>
      </w:r>
      <w:r w:rsidR="00583FD2" w:rsidRPr="00953DC3">
        <w:rPr>
          <w:rFonts w:ascii="Times New Roman" w:hAnsi="Times New Roman" w:cs="Times New Roman"/>
        </w:rPr>
        <w:t xml:space="preserve"> soit s</w:t>
      </w:r>
      <w:r w:rsidR="00F86DC7" w:rsidRPr="00953DC3">
        <w:rPr>
          <w:rFonts w:ascii="Times New Roman" w:hAnsi="Times New Roman" w:cs="Times New Roman"/>
        </w:rPr>
        <w:t>a gravité</w:t>
      </w:r>
      <w:r w:rsidR="00583FD2" w:rsidRPr="00953DC3">
        <w:rPr>
          <w:rFonts w:ascii="Times New Roman" w:hAnsi="Times New Roman" w:cs="Times New Roman"/>
        </w:rPr>
        <w:t>.</w:t>
      </w:r>
    </w:p>
    <w:p w:rsidR="00645359" w:rsidRDefault="00645359" w:rsidP="00645359">
      <w:pPr>
        <w:spacing w:line="276" w:lineRule="auto"/>
        <w:jc w:val="both"/>
        <w:rPr>
          <w:rFonts w:ascii="Times New Roman" w:hAnsi="Times New Roman" w:cs="Times New Roman"/>
        </w:rPr>
      </w:pPr>
      <w:r>
        <w:rPr>
          <w:rFonts w:ascii="Times New Roman" w:hAnsi="Times New Roman" w:cs="Times New Roman"/>
        </w:rPr>
        <w:t>C’est dans des circonstances très particulières que le juge considérera que la faute de l’agent est dépourvue de tout lien avec le service. Ainsi</w:t>
      </w:r>
      <w:r w:rsidR="00027EE7">
        <w:rPr>
          <w:rFonts w:ascii="Times New Roman" w:hAnsi="Times New Roman" w:cs="Times New Roman"/>
        </w:rPr>
        <w:t>,</w:t>
      </w:r>
      <w:r>
        <w:rPr>
          <w:rFonts w:ascii="Times New Roman" w:hAnsi="Times New Roman" w:cs="Times New Roman"/>
        </w:rPr>
        <w:t xml:space="preserve"> lorsque l’agent « n’a agi qu’en raison des relations personnelles » qui entretenaient avec la victime (TC, 2009, n° C3709, dans une affaire qui rappelait les faits de l’arrêt </w:t>
      </w:r>
      <w:proofErr w:type="spellStart"/>
      <w:r>
        <w:rPr>
          <w:rFonts w:ascii="Times New Roman" w:hAnsi="Times New Roman" w:cs="Times New Roman"/>
        </w:rPr>
        <w:t>Sadoudi</w:t>
      </w:r>
      <w:proofErr w:type="spellEnd"/>
      <w:r>
        <w:rPr>
          <w:rFonts w:ascii="Times New Roman" w:hAnsi="Times New Roman" w:cs="Times New Roman"/>
        </w:rPr>
        <w:t xml:space="preserve"> à propos d’un militaire tuant un tiers lors du maniement d’une arme qu’il venait de lui procurer en dehors de toute </w:t>
      </w:r>
      <w:proofErr w:type="gramStart"/>
      <w:r>
        <w:rPr>
          <w:rFonts w:ascii="Times New Roman" w:hAnsi="Times New Roman" w:cs="Times New Roman"/>
        </w:rPr>
        <w:t>instruction )</w:t>
      </w:r>
      <w:proofErr w:type="gramEnd"/>
      <w:r>
        <w:rPr>
          <w:rFonts w:ascii="Times New Roman" w:hAnsi="Times New Roman" w:cs="Times New Roman"/>
        </w:rPr>
        <w:t xml:space="preserve">. </w:t>
      </w:r>
    </w:p>
    <w:p w:rsidR="0093639D" w:rsidRDefault="0093639D" w:rsidP="00953DC3">
      <w:pPr>
        <w:spacing w:line="276" w:lineRule="auto"/>
        <w:jc w:val="both"/>
        <w:rPr>
          <w:rFonts w:ascii="Times New Roman" w:hAnsi="Times New Roman" w:cs="Times New Roman"/>
        </w:rPr>
      </w:pPr>
    </w:p>
    <w:p w:rsidR="0093639D" w:rsidRDefault="0093639D" w:rsidP="00953DC3">
      <w:pPr>
        <w:spacing w:line="276" w:lineRule="auto"/>
        <w:jc w:val="both"/>
        <w:rPr>
          <w:rFonts w:ascii="Times New Roman" w:hAnsi="Times New Roman" w:cs="Times New Roman"/>
        </w:rPr>
      </w:pPr>
      <w:r>
        <w:rPr>
          <w:rFonts w:ascii="Times New Roman" w:hAnsi="Times New Roman" w:cs="Times New Roman"/>
        </w:rPr>
        <w:t>L</w:t>
      </w:r>
      <w:r w:rsidR="00F86DC7" w:rsidRPr="00953DC3">
        <w:rPr>
          <w:rFonts w:ascii="Times New Roman" w:hAnsi="Times New Roman" w:cs="Times New Roman"/>
        </w:rPr>
        <w:t xml:space="preserve">a qualification de faute non dépourvue de tout lien avec le service ne dépend ni d’une condamnation par le juge pénal, ni de sa gravité. </w:t>
      </w:r>
      <w:r w:rsidR="00027EE7">
        <w:rPr>
          <w:rFonts w:ascii="Times New Roman" w:hAnsi="Times New Roman" w:cs="Times New Roman"/>
        </w:rPr>
        <w:t xml:space="preserve">- </w:t>
      </w:r>
      <w:r w:rsidR="00FB47A6" w:rsidRPr="00953DC3">
        <w:rPr>
          <w:rFonts w:ascii="Times New Roman" w:hAnsi="Times New Roman" w:cs="Times New Roman"/>
        </w:rPr>
        <w:t xml:space="preserve">Cette admission large de la responsabilité de l’administration a pour conséquence de complexifier et de multiplier les cas </w:t>
      </w:r>
      <w:r w:rsidR="003851F9" w:rsidRPr="00953DC3">
        <w:rPr>
          <w:rFonts w:ascii="Times New Roman" w:hAnsi="Times New Roman" w:cs="Times New Roman"/>
        </w:rPr>
        <w:t>susceptibles</w:t>
      </w:r>
      <w:r w:rsidR="00583FD2" w:rsidRPr="00953DC3">
        <w:rPr>
          <w:rFonts w:ascii="Times New Roman" w:hAnsi="Times New Roman" w:cs="Times New Roman"/>
        </w:rPr>
        <w:t xml:space="preserve"> </w:t>
      </w:r>
      <w:r w:rsidR="00FB47A6" w:rsidRPr="00953DC3">
        <w:rPr>
          <w:rFonts w:ascii="Times New Roman" w:hAnsi="Times New Roman" w:cs="Times New Roman"/>
        </w:rPr>
        <w:t>d’engage</w:t>
      </w:r>
      <w:r w:rsidR="003851F9" w:rsidRPr="00953DC3">
        <w:rPr>
          <w:rFonts w:ascii="Times New Roman" w:hAnsi="Times New Roman" w:cs="Times New Roman"/>
        </w:rPr>
        <w:t>r</w:t>
      </w:r>
      <w:r w:rsidR="00FB47A6" w:rsidRPr="00953DC3">
        <w:rPr>
          <w:rFonts w:ascii="Times New Roman" w:hAnsi="Times New Roman" w:cs="Times New Roman"/>
        </w:rPr>
        <w:t xml:space="preserve"> sa responsabilité. Dans le même temps elle permet au juge de </w:t>
      </w:r>
      <w:r w:rsidR="00D67C90" w:rsidRPr="00953DC3">
        <w:rPr>
          <w:rFonts w:ascii="Times New Roman" w:hAnsi="Times New Roman" w:cs="Times New Roman"/>
        </w:rPr>
        <w:t xml:space="preserve">d’adapter </w:t>
      </w:r>
      <w:r w:rsidR="00583FD2" w:rsidRPr="00953DC3">
        <w:rPr>
          <w:rFonts w:ascii="Times New Roman" w:hAnsi="Times New Roman" w:cs="Times New Roman"/>
        </w:rPr>
        <w:t>cette responsabilité</w:t>
      </w:r>
      <w:r w:rsidR="00FB47A6" w:rsidRPr="00953DC3">
        <w:rPr>
          <w:rFonts w:ascii="Times New Roman" w:hAnsi="Times New Roman" w:cs="Times New Roman"/>
        </w:rPr>
        <w:t xml:space="preserve"> aux circonstances </w:t>
      </w:r>
      <w:r w:rsidR="00D67C90" w:rsidRPr="00953DC3">
        <w:rPr>
          <w:rFonts w:ascii="Times New Roman" w:hAnsi="Times New Roman" w:cs="Times New Roman"/>
        </w:rPr>
        <w:t xml:space="preserve">de chaque espèce et </w:t>
      </w:r>
      <w:r w:rsidR="00061B19" w:rsidRPr="00953DC3">
        <w:rPr>
          <w:rFonts w:ascii="Times New Roman" w:hAnsi="Times New Roman" w:cs="Times New Roman"/>
        </w:rPr>
        <w:t>de conforter le droit</w:t>
      </w:r>
      <w:r w:rsidR="00FB47A6" w:rsidRPr="00953DC3">
        <w:rPr>
          <w:rFonts w:ascii="Times New Roman" w:hAnsi="Times New Roman" w:cs="Times New Roman"/>
        </w:rPr>
        <w:t xml:space="preserve"> d’indemnisation </w:t>
      </w:r>
      <w:r w:rsidR="00D67C90" w:rsidRPr="00953DC3">
        <w:rPr>
          <w:rFonts w:ascii="Times New Roman" w:hAnsi="Times New Roman" w:cs="Times New Roman"/>
        </w:rPr>
        <w:t>des</w:t>
      </w:r>
      <w:r w:rsidR="00FB47A6" w:rsidRPr="00953DC3">
        <w:rPr>
          <w:rFonts w:ascii="Times New Roman" w:hAnsi="Times New Roman" w:cs="Times New Roman"/>
        </w:rPr>
        <w:t xml:space="preserve"> victime</w:t>
      </w:r>
      <w:r w:rsidR="00D67C90" w:rsidRPr="00953DC3">
        <w:rPr>
          <w:rFonts w:ascii="Times New Roman" w:hAnsi="Times New Roman" w:cs="Times New Roman"/>
        </w:rPr>
        <w:t>s</w:t>
      </w:r>
      <w:r w:rsidR="00FB47A6" w:rsidRPr="00953DC3">
        <w:rPr>
          <w:rFonts w:ascii="Times New Roman" w:hAnsi="Times New Roman" w:cs="Times New Roman"/>
        </w:rPr>
        <w:t xml:space="preserve">. </w:t>
      </w:r>
    </w:p>
    <w:p w:rsidR="00061B19" w:rsidRPr="00953DC3" w:rsidRDefault="00061B19" w:rsidP="00953DC3">
      <w:pPr>
        <w:spacing w:line="276" w:lineRule="auto"/>
        <w:jc w:val="both"/>
        <w:rPr>
          <w:rFonts w:ascii="Times New Roman" w:hAnsi="Times New Roman" w:cs="Times New Roman"/>
        </w:rPr>
      </w:pPr>
      <w:r w:rsidRPr="00953DC3">
        <w:rPr>
          <w:rFonts w:ascii="Times New Roman" w:hAnsi="Times New Roman" w:cs="Times New Roman"/>
        </w:rPr>
        <w:lastRenderedPageBreak/>
        <w:t>Cet élargissement a aussi pour conséquence de « diluer » cette notio</w:t>
      </w:r>
      <w:r w:rsidR="0093639D">
        <w:rPr>
          <w:rFonts w:ascii="Times New Roman" w:hAnsi="Times New Roman" w:cs="Times New Roman"/>
        </w:rPr>
        <w:t>n de faute personnelle. Car comme on va le voir</w:t>
      </w:r>
      <w:r w:rsidR="00027EE7">
        <w:rPr>
          <w:rFonts w:ascii="Times New Roman" w:hAnsi="Times New Roman" w:cs="Times New Roman"/>
        </w:rPr>
        <w:t>,</w:t>
      </w:r>
      <w:r w:rsidR="0093639D">
        <w:rPr>
          <w:rFonts w:ascii="Times New Roman" w:hAnsi="Times New Roman" w:cs="Times New Roman"/>
        </w:rPr>
        <w:t xml:space="preserve"> l</w:t>
      </w:r>
      <w:r w:rsidRPr="00953DC3">
        <w:rPr>
          <w:rFonts w:ascii="Times New Roman" w:hAnsi="Times New Roman" w:cs="Times New Roman"/>
        </w:rPr>
        <w:t xml:space="preserve">a faute que la victime </w:t>
      </w:r>
      <w:r w:rsidR="00F86DC7" w:rsidRPr="00953DC3">
        <w:rPr>
          <w:rFonts w:ascii="Times New Roman" w:hAnsi="Times New Roman" w:cs="Times New Roman"/>
        </w:rPr>
        <w:t>pourrait</w:t>
      </w:r>
      <w:r w:rsidRPr="00953DC3">
        <w:rPr>
          <w:rFonts w:ascii="Times New Roman" w:hAnsi="Times New Roman" w:cs="Times New Roman"/>
        </w:rPr>
        <w:t xml:space="preserve"> reprocher à l’agent (mais que le cumul </w:t>
      </w:r>
      <w:r w:rsidR="00F86DC7" w:rsidRPr="00953DC3">
        <w:rPr>
          <w:rFonts w:ascii="Times New Roman" w:hAnsi="Times New Roman" w:cs="Times New Roman"/>
        </w:rPr>
        <w:t>des responsabilités</w:t>
      </w:r>
      <w:r w:rsidRPr="00953DC3">
        <w:rPr>
          <w:rFonts w:ascii="Times New Roman" w:hAnsi="Times New Roman" w:cs="Times New Roman"/>
        </w:rPr>
        <w:t xml:space="preserve"> permet d’imputer à l’administration) ne sera pas forcément la même que celle que l’administration reprochera </w:t>
      </w:r>
      <w:r w:rsidR="00F86DC7" w:rsidRPr="00953DC3">
        <w:rPr>
          <w:rFonts w:ascii="Times New Roman" w:hAnsi="Times New Roman" w:cs="Times New Roman"/>
        </w:rPr>
        <w:t xml:space="preserve">ultérieurement </w:t>
      </w:r>
      <w:r w:rsidRPr="00953DC3">
        <w:rPr>
          <w:rFonts w:ascii="Times New Roman" w:hAnsi="Times New Roman" w:cs="Times New Roman"/>
        </w:rPr>
        <w:t xml:space="preserve">à l’agent. </w:t>
      </w:r>
    </w:p>
    <w:p w:rsidR="007817D8" w:rsidRPr="00953DC3" w:rsidRDefault="007817D8" w:rsidP="00953DC3">
      <w:pPr>
        <w:spacing w:line="276" w:lineRule="auto"/>
        <w:jc w:val="both"/>
        <w:rPr>
          <w:rFonts w:ascii="Times New Roman" w:hAnsi="Times New Roman" w:cs="Times New Roman"/>
        </w:rPr>
      </w:pPr>
    </w:p>
    <w:p w:rsidR="00717BAB" w:rsidRPr="00953DC3" w:rsidRDefault="0093639D" w:rsidP="00953DC3">
      <w:pPr>
        <w:spacing w:line="276" w:lineRule="auto"/>
        <w:jc w:val="both"/>
        <w:rPr>
          <w:rFonts w:ascii="Times New Roman" w:hAnsi="Times New Roman" w:cs="Times New Roman"/>
          <w:b/>
          <w:bCs/>
        </w:rPr>
      </w:pPr>
      <w:r>
        <w:rPr>
          <w:rFonts w:ascii="Times New Roman" w:hAnsi="Times New Roman" w:cs="Times New Roman"/>
          <w:b/>
          <w:bCs/>
        </w:rPr>
        <w:t xml:space="preserve">II- La gravité du fait personnel, condition déterminante de la responsabilité de l’agent </w:t>
      </w:r>
    </w:p>
    <w:p w:rsidR="009B608B" w:rsidRPr="00953DC3" w:rsidRDefault="009B608B" w:rsidP="00953DC3">
      <w:pPr>
        <w:spacing w:line="276" w:lineRule="auto"/>
        <w:jc w:val="both"/>
        <w:rPr>
          <w:rFonts w:ascii="Times New Roman" w:hAnsi="Times New Roman" w:cs="Times New Roman"/>
        </w:rPr>
      </w:pPr>
    </w:p>
    <w:p w:rsidR="00645359" w:rsidRDefault="00645359" w:rsidP="00645359">
      <w:pPr>
        <w:spacing w:line="276" w:lineRule="auto"/>
        <w:jc w:val="both"/>
        <w:rPr>
          <w:rFonts w:ascii="Times New Roman" w:hAnsi="Times New Roman" w:cs="Times New Roman"/>
          <w:color w:val="000000"/>
          <w:shd w:val="clear" w:color="auto" w:fill="FFFFFF"/>
        </w:rPr>
      </w:pPr>
      <w:r>
        <w:rPr>
          <w:rFonts w:ascii="Times New Roman" w:hAnsi="Times New Roman" w:cs="Times New Roman"/>
        </w:rPr>
        <w:t xml:space="preserve">-En l’espèce, on a vu que </w:t>
      </w:r>
      <w:r w:rsidR="00C23E8C" w:rsidRPr="00953DC3">
        <w:rPr>
          <w:rFonts w:ascii="Times New Roman" w:hAnsi="Times New Roman" w:cs="Times New Roman"/>
        </w:rPr>
        <w:t>le JA estime que les agissements de l’agent « </w:t>
      </w:r>
      <w:r w:rsidR="00C23E8C" w:rsidRPr="00953DC3">
        <w:rPr>
          <w:rFonts w:ascii="Times New Roman" w:hAnsi="Times New Roman" w:cs="Times New Roman"/>
          <w:color w:val="000000"/>
          <w:shd w:val="clear" w:color="auto" w:fill="FFFFFF"/>
        </w:rPr>
        <w:t xml:space="preserve">sont constitutifs d'une faute grave (…) que la faute de cet agent doit être regardée comme détachable du </w:t>
      </w:r>
      <w:r>
        <w:rPr>
          <w:rFonts w:ascii="Times New Roman" w:hAnsi="Times New Roman" w:cs="Times New Roman"/>
          <w:color w:val="000000"/>
          <w:shd w:val="clear" w:color="auto" w:fill="FFFFFF"/>
        </w:rPr>
        <w:t xml:space="preserve">service ». Cette appréciation, si elle n’a pas d’incidence sur la responsabilité de l’administration, a par contre une importance cruciale dans les relations entre l’administration et son agent. </w:t>
      </w:r>
    </w:p>
    <w:p w:rsidR="00645359" w:rsidRDefault="00645359" w:rsidP="00953DC3">
      <w:pPr>
        <w:spacing w:line="276"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En effet, le </w:t>
      </w:r>
      <w:r w:rsidR="00C23E8C" w:rsidRPr="00953DC3">
        <w:rPr>
          <w:rFonts w:ascii="Times New Roman" w:hAnsi="Times New Roman" w:cs="Times New Roman"/>
          <w:color w:val="000000"/>
          <w:shd w:val="clear" w:color="auto" w:fill="FFFFFF"/>
        </w:rPr>
        <w:t xml:space="preserve">JA précise « que cette dernière circonstance permet </w:t>
      </w:r>
      <w:proofErr w:type="gramStart"/>
      <w:r>
        <w:rPr>
          <w:rFonts w:ascii="Times New Roman" w:hAnsi="Times New Roman" w:cs="Times New Roman"/>
          <w:color w:val="000000"/>
          <w:shd w:val="clear" w:color="auto" w:fill="FFFFFF"/>
        </w:rPr>
        <w:t>[ ]</w:t>
      </w:r>
      <w:r w:rsidR="00C23E8C" w:rsidRPr="00953DC3">
        <w:rPr>
          <w:rFonts w:ascii="Times New Roman" w:hAnsi="Times New Roman" w:cs="Times New Roman"/>
          <w:color w:val="000000"/>
          <w:shd w:val="clear" w:color="auto" w:fill="FFFFFF"/>
        </w:rPr>
        <w:t>à</w:t>
      </w:r>
      <w:proofErr w:type="gramEnd"/>
      <w:r w:rsidR="00C23E8C" w:rsidRPr="00953DC3">
        <w:rPr>
          <w:rFonts w:ascii="Times New Roman" w:hAnsi="Times New Roman" w:cs="Times New Roman"/>
          <w:color w:val="000000"/>
          <w:shd w:val="clear" w:color="auto" w:fill="FFFFFF"/>
        </w:rPr>
        <w:t xml:space="preserve"> la ville de Marseille, condamnée à assumer les conséquences de cette faute personnelle, d'engager une action récursoire contre cet agent</w:t>
      </w:r>
      <w:r w:rsidR="007D6BDD">
        <w:rPr>
          <w:rFonts w:ascii="Times New Roman" w:hAnsi="Times New Roman" w:cs="Times New Roman"/>
          <w:color w:val="000000"/>
          <w:shd w:val="clear" w:color="auto" w:fill="FFFFFF"/>
        </w:rPr>
        <w:t> ».</w:t>
      </w:r>
      <w:r w:rsidR="00027EE7">
        <w:rPr>
          <w:rFonts w:ascii="Times New Roman" w:hAnsi="Times New Roman" w:cs="Times New Roman"/>
          <w:color w:val="000000"/>
          <w:shd w:val="clear" w:color="auto" w:fill="FFFFFF"/>
        </w:rPr>
        <w:t xml:space="preserve"> (A)</w:t>
      </w:r>
      <w:r w:rsidR="007D6BDD">
        <w:rPr>
          <w:rFonts w:ascii="Times New Roman" w:hAnsi="Times New Roman" w:cs="Times New Roman"/>
          <w:color w:val="000000"/>
          <w:shd w:val="clear" w:color="auto" w:fill="FFFFFF"/>
        </w:rPr>
        <w:t xml:space="preserve"> L’action récursoire permet à l’administration d’obtenir une indemnité couvrant le préjudice qu’elle a subi du fait de la garantie apportée à la victime aux droits de laquelle elle se trouve subrogée dès lors que la victime aurait pu agir aussi parallèlement devant le juge judiciaire (B). </w:t>
      </w:r>
    </w:p>
    <w:p w:rsidR="00C23E8C" w:rsidRPr="00953DC3" w:rsidRDefault="00645359" w:rsidP="00953DC3">
      <w:pPr>
        <w:spacing w:line="276" w:lineRule="auto"/>
        <w:jc w:val="both"/>
        <w:rPr>
          <w:rFonts w:ascii="Times New Roman" w:hAnsi="Times New Roman" w:cs="Times New Roman"/>
        </w:rPr>
      </w:pPr>
      <w:r w:rsidRPr="00953DC3">
        <w:rPr>
          <w:rFonts w:ascii="Times New Roman" w:hAnsi="Times New Roman" w:cs="Times New Roman"/>
        </w:rPr>
        <w:t xml:space="preserve"> </w:t>
      </w:r>
    </w:p>
    <w:p w:rsidR="00583FD2" w:rsidRDefault="009B608B" w:rsidP="00953DC3">
      <w:pPr>
        <w:spacing w:line="276" w:lineRule="auto"/>
        <w:jc w:val="both"/>
        <w:rPr>
          <w:rFonts w:ascii="Times New Roman" w:hAnsi="Times New Roman" w:cs="Times New Roman"/>
          <w:b/>
          <w:bCs/>
        </w:rPr>
      </w:pPr>
      <w:r w:rsidRPr="00953DC3">
        <w:rPr>
          <w:rFonts w:ascii="Times New Roman" w:hAnsi="Times New Roman" w:cs="Times New Roman"/>
          <w:b/>
          <w:bCs/>
        </w:rPr>
        <w:t xml:space="preserve">A) </w:t>
      </w:r>
      <w:r w:rsidR="007D6BDD">
        <w:rPr>
          <w:rFonts w:ascii="Times New Roman" w:hAnsi="Times New Roman" w:cs="Times New Roman"/>
          <w:b/>
          <w:bCs/>
        </w:rPr>
        <w:t>La gravité du fait personnel, critère de la faute personnelle dans le contentieux de l’action récursoire</w:t>
      </w:r>
      <w:r w:rsidR="008E715B">
        <w:rPr>
          <w:rFonts w:ascii="Times New Roman" w:hAnsi="Times New Roman" w:cs="Times New Roman"/>
          <w:b/>
          <w:bCs/>
        </w:rPr>
        <w:t xml:space="preserve"> devant le juge administratif</w:t>
      </w:r>
    </w:p>
    <w:p w:rsidR="007D6BDD" w:rsidRDefault="007D6BDD" w:rsidP="00953DC3">
      <w:pPr>
        <w:spacing w:line="276" w:lineRule="auto"/>
        <w:jc w:val="both"/>
        <w:rPr>
          <w:rFonts w:ascii="Times New Roman" w:hAnsi="Times New Roman" w:cs="Times New Roman"/>
          <w:b/>
          <w:bCs/>
        </w:rPr>
      </w:pPr>
    </w:p>
    <w:p w:rsidR="007D6BDD" w:rsidRDefault="00583FD2" w:rsidP="00953DC3">
      <w:pPr>
        <w:spacing w:line="276" w:lineRule="auto"/>
        <w:jc w:val="both"/>
        <w:rPr>
          <w:rFonts w:ascii="Times New Roman" w:hAnsi="Times New Roman" w:cs="Times New Roman"/>
        </w:rPr>
      </w:pPr>
      <w:r w:rsidRPr="00953DC3">
        <w:rPr>
          <w:rFonts w:ascii="Times New Roman" w:hAnsi="Times New Roman" w:cs="Times New Roman"/>
        </w:rPr>
        <w:t xml:space="preserve">- Le cumul </w:t>
      </w:r>
      <w:r w:rsidR="00AD53FC" w:rsidRPr="00953DC3">
        <w:rPr>
          <w:rFonts w:ascii="Times New Roman" w:hAnsi="Times New Roman" w:cs="Times New Roman"/>
        </w:rPr>
        <w:t>des responsabilités</w:t>
      </w:r>
      <w:r w:rsidRPr="00953DC3">
        <w:rPr>
          <w:rFonts w:ascii="Times New Roman" w:hAnsi="Times New Roman" w:cs="Times New Roman"/>
        </w:rPr>
        <w:t xml:space="preserve"> </w:t>
      </w:r>
      <w:r w:rsidR="007D6BDD">
        <w:rPr>
          <w:rFonts w:ascii="Times New Roman" w:hAnsi="Times New Roman" w:cs="Times New Roman"/>
        </w:rPr>
        <w:t xml:space="preserve">suscite </w:t>
      </w:r>
      <w:r w:rsidR="00027EE7">
        <w:rPr>
          <w:rFonts w:ascii="Times New Roman" w:hAnsi="Times New Roman" w:cs="Times New Roman"/>
        </w:rPr>
        <w:t xml:space="preserve">en réplique </w:t>
      </w:r>
      <w:r w:rsidR="007D6BDD">
        <w:rPr>
          <w:rFonts w:ascii="Times New Roman" w:hAnsi="Times New Roman" w:cs="Times New Roman"/>
        </w:rPr>
        <w:t>un contentieux périphérique devant le juge administratif où la faute personnelle retrouve toute sa place</w:t>
      </w:r>
    </w:p>
    <w:p w:rsidR="00AD53FC" w:rsidRDefault="007D6BDD" w:rsidP="00953DC3">
      <w:pPr>
        <w:spacing w:line="276" w:lineRule="auto"/>
        <w:jc w:val="both"/>
        <w:rPr>
          <w:rFonts w:ascii="Times New Roman" w:hAnsi="Times New Roman" w:cs="Times New Roman"/>
        </w:rPr>
      </w:pPr>
      <w:r>
        <w:rPr>
          <w:rFonts w:ascii="Times New Roman" w:hAnsi="Times New Roman" w:cs="Times New Roman"/>
        </w:rPr>
        <w:t xml:space="preserve">Le cumul de responsabilité </w:t>
      </w:r>
      <w:r w:rsidR="00AD53FC" w:rsidRPr="00953DC3">
        <w:rPr>
          <w:rFonts w:ascii="Times New Roman" w:hAnsi="Times New Roman" w:cs="Times New Roman"/>
        </w:rPr>
        <w:t>simplifie l’indemnisation des victimes en leur permettant</w:t>
      </w:r>
      <w:r w:rsidR="00583FD2" w:rsidRPr="00953DC3">
        <w:rPr>
          <w:rFonts w:ascii="Times New Roman" w:hAnsi="Times New Roman" w:cs="Times New Roman"/>
        </w:rPr>
        <w:t xml:space="preserve"> d’engager la responsabilité de l’administration </w:t>
      </w:r>
      <w:r w:rsidR="00AD53FC" w:rsidRPr="00953DC3">
        <w:rPr>
          <w:rFonts w:ascii="Times New Roman" w:hAnsi="Times New Roman" w:cs="Times New Roman"/>
        </w:rPr>
        <w:t>lorsqu’un agent commet une faute personnelle ayant un lien avec le service</w:t>
      </w:r>
      <w:r w:rsidR="00583FD2" w:rsidRPr="00953DC3">
        <w:rPr>
          <w:rFonts w:ascii="Times New Roman" w:hAnsi="Times New Roman" w:cs="Times New Roman"/>
        </w:rPr>
        <w:t>.</w:t>
      </w:r>
      <w:r w:rsidR="00AD53FC" w:rsidRPr="00953DC3">
        <w:rPr>
          <w:rFonts w:ascii="Times New Roman" w:hAnsi="Times New Roman" w:cs="Times New Roman"/>
        </w:rPr>
        <w:t xml:space="preserve"> Ce lien a </w:t>
      </w:r>
      <w:r>
        <w:rPr>
          <w:rFonts w:ascii="Times New Roman" w:hAnsi="Times New Roman" w:cs="Times New Roman"/>
        </w:rPr>
        <w:t xml:space="preserve">essentiellement </w:t>
      </w:r>
      <w:r w:rsidR="00AD53FC" w:rsidRPr="00953DC3">
        <w:rPr>
          <w:rFonts w:ascii="Times New Roman" w:hAnsi="Times New Roman" w:cs="Times New Roman"/>
        </w:rPr>
        <w:t>une fonction instru</w:t>
      </w:r>
      <w:r>
        <w:rPr>
          <w:rFonts w:ascii="Times New Roman" w:hAnsi="Times New Roman" w:cs="Times New Roman"/>
        </w:rPr>
        <w:t>mentale puisqu’il n’impute pas l</w:t>
      </w:r>
      <w:r w:rsidR="00AD53FC" w:rsidRPr="00953DC3">
        <w:rPr>
          <w:rFonts w:ascii="Times New Roman" w:hAnsi="Times New Roman" w:cs="Times New Roman"/>
        </w:rPr>
        <w:t>a responsabilité au véritable auteur du dommage (</w:t>
      </w:r>
      <w:r>
        <w:rPr>
          <w:rFonts w:ascii="Times New Roman" w:hAnsi="Times New Roman" w:cs="Times New Roman"/>
        </w:rPr>
        <w:t xml:space="preserve">C’est </w:t>
      </w:r>
      <w:r w:rsidR="00AD53FC" w:rsidRPr="00953DC3">
        <w:rPr>
          <w:rFonts w:ascii="Times New Roman" w:hAnsi="Times New Roman" w:cs="Times New Roman"/>
        </w:rPr>
        <w:t xml:space="preserve">l’agent </w:t>
      </w:r>
      <w:r>
        <w:rPr>
          <w:rFonts w:ascii="Times New Roman" w:hAnsi="Times New Roman" w:cs="Times New Roman"/>
        </w:rPr>
        <w:t>qui a</w:t>
      </w:r>
      <w:r w:rsidR="00AD53FC" w:rsidRPr="00953DC3">
        <w:rPr>
          <w:rFonts w:ascii="Times New Roman" w:hAnsi="Times New Roman" w:cs="Times New Roman"/>
        </w:rPr>
        <w:t xml:space="preserve"> commis une faute personnelle).</w:t>
      </w:r>
      <w:r>
        <w:rPr>
          <w:rFonts w:ascii="Times New Roman" w:hAnsi="Times New Roman" w:cs="Times New Roman"/>
        </w:rPr>
        <w:t xml:space="preserve"> Dans ces condition</w:t>
      </w:r>
      <w:r w:rsidR="00986937">
        <w:rPr>
          <w:rFonts w:ascii="Times New Roman" w:hAnsi="Times New Roman" w:cs="Times New Roman"/>
        </w:rPr>
        <w:t>s</w:t>
      </w:r>
      <w:r>
        <w:rPr>
          <w:rFonts w:ascii="Times New Roman" w:hAnsi="Times New Roman" w:cs="Times New Roman"/>
        </w:rPr>
        <w:t>, le juge administratif va admettre que l’administration va pouvoir se retourner contre l’agent à la place duquel elle a été condamné</w:t>
      </w:r>
      <w:r w:rsidR="00DC5820" w:rsidRPr="00953DC3">
        <w:rPr>
          <w:rFonts w:ascii="Times New Roman" w:hAnsi="Times New Roman" w:cs="Times New Roman"/>
        </w:rPr>
        <w:t xml:space="preserve"> (CE, 1951, </w:t>
      </w:r>
      <w:proofErr w:type="spellStart"/>
      <w:r w:rsidR="00DC5820" w:rsidRPr="00953DC3">
        <w:rPr>
          <w:rFonts w:ascii="Times New Roman" w:hAnsi="Times New Roman" w:cs="Times New Roman"/>
        </w:rPr>
        <w:t>Laruelle</w:t>
      </w:r>
      <w:proofErr w:type="spellEnd"/>
      <w:r w:rsidR="00DC5820" w:rsidRPr="00953DC3">
        <w:rPr>
          <w:rFonts w:ascii="Times New Roman" w:hAnsi="Times New Roman" w:cs="Times New Roman"/>
        </w:rPr>
        <w:t xml:space="preserve">). </w:t>
      </w:r>
    </w:p>
    <w:p w:rsidR="00976B45" w:rsidRDefault="00976B45" w:rsidP="00976B45">
      <w:pPr>
        <w:spacing w:line="276" w:lineRule="auto"/>
        <w:jc w:val="both"/>
        <w:rPr>
          <w:rFonts w:ascii="Times New Roman" w:hAnsi="Times New Roman" w:cs="Times New Roman"/>
        </w:rPr>
      </w:pPr>
    </w:p>
    <w:p w:rsidR="00976B45" w:rsidRPr="00953DC3" w:rsidRDefault="00976B45" w:rsidP="00976B45">
      <w:pPr>
        <w:spacing w:line="276" w:lineRule="auto"/>
        <w:jc w:val="both"/>
        <w:rPr>
          <w:rFonts w:ascii="Times New Roman" w:hAnsi="Times New Roman" w:cs="Times New Roman"/>
        </w:rPr>
      </w:pPr>
      <w:r w:rsidRPr="00953DC3">
        <w:rPr>
          <w:rFonts w:ascii="Times New Roman" w:hAnsi="Times New Roman" w:cs="Times New Roman"/>
        </w:rPr>
        <w:t xml:space="preserve"> À l’origine l’irresponsabilité des fonctionnaires était largement conçue et empêchait l’administration de demander réparation à l’agent fautif (CE, 1924, </w:t>
      </w:r>
      <w:proofErr w:type="spellStart"/>
      <w:r w:rsidRPr="00953DC3">
        <w:rPr>
          <w:rFonts w:ascii="Times New Roman" w:hAnsi="Times New Roman" w:cs="Times New Roman"/>
        </w:rPr>
        <w:t>Poursines</w:t>
      </w:r>
      <w:proofErr w:type="spellEnd"/>
      <w:r w:rsidRPr="00953DC3">
        <w:rPr>
          <w:rFonts w:ascii="Times New Roman" w:hAnsi="Times New Roman" w:cs="Times New Roman"/>
        </w:rPr>
        <w:t>). Cette jurisprudence</w:t>
      </w:r>
      <w:r>
        <w:rPr>
          <w:rFonts w:ascii="Times New Roman" w:hAnsi="Times New Roman" w:cs="Times New Roman"/>
        </w:rPr>
        <w:t xml:space="preserve"> était inconciliable avec le cumul de responsabilité. En effet, c</w:t>
      </w:r>
      <w:r w:rsidRPr="00953DC3">
        <w:rPr>
          <w:rFonts w:ascii="Times New Roman" w:hAnsi="Times New Roman" w:cs="Times New Roman"/>
        </w:rPr>
        <w:t>omme le précise le juge dans la décision commentée, cette action récursoire est ouverte lorsque la faute de l’agent se détache du service. Elle permet à l’administration de faire supporter à l’agent « les conséquences de [sa] faute personnelle </w:t>
      </w:r>
    </w:p>
    <w:p w:rsidR="009B608B" w:rsidRPr="00953DC3" w:rsidRDefault="00AD53FC" w:rsidP="00976B45">
      <w:pPr>
        <w:spacing w:line="276" w:lineRule="auto"/>
        <w:jc w:val="both"/>
        <w:rPr>
          <w:rFonts w:ascii="Times New Roman" w:hAnsi="Times New Roman" w:cs="Times New Roman"/>
          <w:b/>
          <w:bCs/>
        </w:rPr>
      </w:pPr>
      <w:r w:rsidRPr="00953DC3">
        <w:rPr>
          <w:rFonts w:ascii="Times New Roman" w:hAnsi="Times New Roman" w:cs="Times New Roman"/>
        </w:rPr>
        <w:t xml:space="preserve">- Le </w:t>
      </w:r>
      <w:r w:rsidR="00022AC4" w:rsidRPr="00953DC3">
        <w:rPr>
          <w:rFonts w:ascii="Times New Roman" w:hAnsi="Times New Roman" w:cs="Times New Roman"/>
        </w:rPr>
        <w:t xml:space="preserve">« véritable » </w:t>
      </w:r>
      <w:r w:rsidRPr="00953DC3">
        <w:rPr>
          <w:rFonts w:ascii="Times New Roman" w:hAnsi="Times New Roman" w:cs="Times New Roman"/>
        </w:rPr>
        <w:t xml:space="preserve">partage des responsabilités intervient </w:t>
      </w:r>
      <w:r w:rsidR="00DC5820" w:rsidRPr="00953DC3">
        <w:rPr>
          <w:rFonts w:ascii="Times New Roman" w:hAnsi="Times New Roman" w:cs="Times New Roman"/>
        </w:rPr>
        <w:t xml:space="preserve">donc </w:t>
      </w:r>
      <w:r w:rsidRPr="00953DC3">
        <w:rPr>
          <w:rFonts w:ascii="Times New Roman" w:hAnsi="Times New Roman" w:cs="Times New Roman"/>
        </w:rPr>
        <w:t>dans un second temps</w:t>
      </w:r>
      <w:r w:rsidR="00976B45">
        <w:rPr>
          <w:rFonts w:ascii="Times New Roman" w:hAnsi="Times New Roman" w:cs="Times New Roman"/>
        </w:rPr>
        <w:t xml:space="preserve"> à l’occasion d’un second contentieux ouvert par l’administration</w:t>
      </w:r>
      <w:r w:rsidR="00DC5820" w:rsidRPr="00953DC3">
        <w:rPr>
          <w:rFonts w:ascii="Times New Roman" w:hAnsi="Times New Roman" w:cs="Times New Roman"/>
        </w:rPr>
        <w:t xml:space="preserve">. </w:t>
      </w:r>
      <w:r w:rsidR="00976B45">
        <w:rPr>
          <w:rFonts w:ascii="Times New Roman" w:hAnsi="Times New Roman" w:cs="Times New Roman"/>
        </w:rPr>
        <w:t>C’est à ce stade que la gravité de la faute de l’agent va retrouver toute son importance. Elle permet de réactiver la distinction entre la faute personnelle et la faute de service dès lors que les conséquences dommageables d’une faute dénuée de gravité resteront à la charge de l’administration</w:t>
      </w:r>
      <w:r w:rsidR="00027EE7">
        <w:rPr>
          <w:rFonts w:ascii="Times New Roman" w:hAnsi="Times New Roman" w:cs="Times New Roman"/>
        </w:rPr>
        <w:t> </w:t>
      </w:r>
      <w:proofErr w:type="gramStart"/>
      <w:r w:rsidR="00027EE7">
        <w:rPr>
          <w:rFonts w:ascii="Times New Roman" w:hAnsi="Times New Roman" w:cs="Times New Roman"/>
        </w:rPr>
        <w:t xml:space="preserve">; </w:t>
      </w:r>
      <w:r w:rsidR="00976B45">
        <w:rPr>
          <w:rFonts w:ascii="Times New Roman" w:hAnsi="Times New Roman" w:cs="Times New Roman"/>
        </w:rPr>
        <w:t xml:space="preserve"> faute</w:t>
      </w:r>
      <w:proofErr w:type="gramEnd"/>
      <w:r w:rsidR="00976B45">
        <w:rPr>
          <w:rFonts w:ascii="Times New Roman" w:hAnsi="Times New Roman" w:cs="Times New Roman"/>
        </w:rPr>
        <w:t xml:space="preserve"> de pouvoir expliquer en quoi, commise dans l’exercice des fonctions, elle se détacherait du service </w:t>
      </w:r>
      <w:r w:rsidR="00022AC4" w:rsidRPr="00953DC3">
        <w:rPr>
          <w:rFonts w:ascii="Times New Roman" w:hAnsi="Times New Roman" w:cs="Times New Roman"/>
        </w:rPr>
        <w:t xml:space="preserve"> (TC, 1998 Préfet du Tarn). </w:t>
      </w:r>
    </w:p>
    <w:p w:rsidR="00976B45" w:rsidRDefault="00986937" w:rsidP="00953DC3">
      <w:pPr>
        <w:spacing w:line="276" w:lineRule="auto"/>
        <w:jc w:val="both"/>
        <w:rPr>
          <w:rFonts w:ascii="Times New Roman" w:hAnsi="Times New Roman" w:cs="Times New Roman"/>
          <w:b/>
          <w:bCs/>
        </w:rPr>
      </w:pPr>
      <w:r>
        <w:rPr>
          <w:rFonts w:ascii="Times New Roman" w:hAnsi="Times New Roman" w:cs="Times New Roman"/>
        </w:rPr>
        <w:t xml:space="preserve">Toutefois, certaines fautes graves resteront </w:t>
      </w:r>
      <w:r w:rsidRPr="00953DC3">
        <w:rPr>
          <w:rFonts w:ascii="Times New Roman" w:hAnsi="Times New Roman" w:cs="Times New Roman"/>
        </w:rPr>
        <w:t xml:space="preserve">indissociables du service (par exemple pour les </w:t>
      </w:r>
      <w:r>
        <w:rPr>
          <w:rFonts w:ascii="Times New Roman" w:hAnsi="Times New Roman" w:cs="Times New Roman"/>
        </w:rPr>
        <w:t xml:space="preserve">fautes commises par </w:t>
      </w:r>
      <w:r w:rsidRPr="00953DC3">
        <w:rPr>
          <w:rFonts w:ascii="Times New Roman" w:hAnsi="Times New Roman" w:cs="Times New Roman"/>
        </w:rPr>
        <w:t>chirurgie</w:t>
      </w:r>
      <w:r>
        <w:rPr>
          <w:rFonts w:ascii="Times New Roman" w:hAnsi="Times New Roman" w:cs="Times New Roman"/>
        </w:rPr>
        <w:t xml:space="preserve">ns </w:t>
      </w:r>
      <w:r w:rsidR="00027EE7">
        <w:rPr>
          <w:rFonts w:ascii="Times New Roman" w:hAnsi="Times New Roman" w:cs="Times New Roman"/>
        </w:rPr>
        <w:t xml:space="preserve">hospitaliers </w:t>
      </w:r>
      <w:r>
        <w:rPr>
          <w:rFonts w:ascii="Times New Roman" w:hAnsi="Times New Roman" w:cs="Times New Roman"/>
        </w:rPr>
        <w:t xml:space="preserve">lors de leurs interventions qui sont graves à raison </w:t>
      </w:r>
      <w:r>
        <w:rPr>
          <w:rFonts w:ascii="Times New Roman" w:hAnsi="Times New Roman" w:cs="Times New Roman"/>
        </w:rPr>
        <w:lastRenderedPageBreak/>
        <w:t>de leurs conséquences</w:t>
      </w:r>
      <w:r w:rsidRPr="00953DC3">
        <w:rPr>
          <w:rFonts w:ascii="Times New Roman" w:hAnsi="Times New Roman" w:cs="Times New Roman"/>
        </w:rPr>
        <w:t xml:space="preserve"> TC, 1957, </w:t>
      </w:r>
      <w:proofErr w:type="spellStart"/>
      <w:r w:rsidRPr="00953DC3">
        <w:rPr>
          <w:rFonts w:ascii="Times New Roman" w:hAnsi="Times New Roman" w:cs="Times New Roman"/>
        </w:rPr>
        <w:t>Chilloux</w:t>
      </w:r>
      <w:proofErr w:type="spellEnd"/>
      <w:r w:rsidRPr="00953DC3">
        <w:rPr>
          <w:rFonts w:ascii="Times New Roman" w:hAnsi="Times New Roman" w:cs="Times New Roman"/>
        </w:rPr>
        <w:t>).</w:t>
      </w:r>
      <w:r>
        <w:rPr>
          <w:rFonts w:ascii="Times New Roman" w:hAnsi="Times New Roman" w:cs="Times New Roman"/>
        </w:rPr>
        <w:t xml:space="preserve"> C’est que la distinction faute personnelle faute de service joue dans l’action récursoire d’une autre manière que dans la jurisprudence Pelletier</w:t>
      </w:r>
    </w:p>
    <w:p w:rsidR="00F2640D" w:rsidRPr="00953DC3" w:rsidRDefault="00F2640D" w:rsidP="00953DC3">
      <w:pPr>
        <w:spacing w:line="276" w:lineRule="auto"/>
        <w:jc w:val="both"/>
        <w:rPr>
          <w:rFonts w:ascii="Times New Roman" w:hAnsi="Times New Roman" w:cs="Times New Roman"/>
          <w:b/>
          <w:bCs/>
        </w:rPr>
      </w:pPr>
    </w:p>
    <w:p w:rsidR="00986937" w:rsidRDefault="00976B45" w:rsidP="00953DC3">
      <w:pPr>
        <w:spacing w:line="276" w:lineRule="auto"/>
        <w:jc w:val="both"/>
        <w:rPr>
          <w:rFonts w:ascii="Times New Roman" w:hAnsi="Times New Roman" w:cs="Times New Roman"/>
        </w:rPr>
      </w:pPr>
      <w:r>
        <w:rPr>
          <w:rFonts w:ascii="Times New Roman" w:hAnsi="Times New Roman" w:cs="Times New Roman"/>
        </w:rPr>
        <w:t xml:space="preserve">Le contentieux de l’action récursoire fait </w:t>
      </w:r>
      <w:r w:rsidR="00986937">
        <w:rPr>
          <w:rFonts w:ascii="Times New Roman" w:hAnsi="Times New Roman" w:cs="Times New Roman"/>
        </w:rPr>
        <w:t xml:space="preserve">donc </w:t>
      </w:r>
      <w:r>
        <w:rPr>
          <w:rFonts w:ascii="Times New Roman" w:hAnsi="Times New Roman" w:cs="Times New Roman"/>
        </w:rPr>
        <w:t xml:space="preserve">renaître la distinction faute de service-faute personnelle. </w:t>
      </w:r>
      <w:r w:rsidR="00986937">
        <w:rPr>
          <w:rFonts w:ascii="Times New Roman" w:hAnsi="Times New Roman" w:cs="Times New Roman"/>
        </w:rPr>
        <w:t xml:space="preserve">Mais la faute que </w:t>
      </w:r>
      <w:r w:rsidR="008C5909" w:rsidRPr="00953DC3">
        <w:rPr>
          <w:rFonts w:ascii="Times New Roman" w:hAnsi="Times New Roman" w:cs="Times New Roman"/>
        </w:rPr>
        <w:t>l’</w:t>
      </w:r>
      <w:r w:rsidR="004E0A55" w:rsidRPr="00953DC3">
        <w:rPr>
          <w:rFonts w:ascii="Times New Roman" w:hAnsi="Times New Roman" w:cs="Times New Roman"/>
        </w:rPr>
        <w:t>administration</w:t>
      </w:r>
      <w:r w:rsidR="00986937">
        <w:rPr>
          <w:rFonts w:ascii="Times New Roman" w:hAnsi="Times New Roman" w:cs="Times New Roman"/>
        </w:rPr>
        <w:t xml:space="preserve"> </w:t>
      </w:r>
      <w:r w:rsidR="00027EE7">
        <w:rPr>
          <w:rFonts w:ascii="Times New Roman" w:hAnsi="Times New Roman" w:cs="Times New Roman"/>
        </w:rPr>
        <w:t xml:space="preserve">reproche </w:t>
      </w:r>
      <w:r w:rsidR="00986937">
        <w:rPr>
          <w:rFonts w:ascii="Times New Roman" w:hAnsi="Times New Roman" w:cs="Times New Roman"/>
        </w:rPr>
        <w:t xml:space="preserve">à l’agent n’est </w:t>
      </w:r>
      <w:r w:rsidR="008C5909" w:rsidRPr="00953DC3">
        <w:rPr>
          <w:rFonts w:ascii="Times New Roman" w:hAnsi="Times New Roman" w:cs="Times New Roman"/>
        </w:rPr>
        <w:t xml:space="preserve">pas celle que la </w:t>
      </w:r>
      <w:r w:rsidR="004E0A55" w:rsidRPr="00953DC3">
        <w:rPr>
          <w:rFonts w:ascii="Times New Roman" w:hAnsi="Times New Roman" w:cs="Times New Roman"/>
        </w:rPr>
        <w:t>victime</w:t>
      </w:r>
      <w:r w:rsidR="008C5909" w:rsidRPr="00953DC3">
        <w:rPr>
          <w:rFonts w:ascii="Times New Roman" w:hAnsi="Times New Roman" w:cs="Times New Roman"/>
        </w:rPr>
        <w:t xml:space="preserve"> reproche à l’</w:t>
      </w:r>
      <w:r w:rsidR="004E0A55" w:rsidRPr="00953DC3">
        <w:rPr>
          <w:rFonts w:ascii="Times New Roman" w:hAnsi="Times New Roman" w:cs="Times New Roman"/>
        </w:rPr>
        <w:t>administration</w:t>
      </w:r>
      <w:r w:rsidR="008C5909" w:rsidRPr="00953DC3">
        <w:rPr>
          <w:rFonts w:ascii="Times New Roman" w:hAnsi="Times New Roman" w:cs="Times New Roman"/>
        </w:rPr>
        <w:t xml:space="preserve">. </w:t>
      </w:r>
      <w:r w:rsidR="00986937">
        <w:rPr>
          <w:rFonts w:ascii="Times New Roman" w:hAnsi="Times New Roman" w:cs="Times New Roman"/>
        </w:rPr>
        <w:t>La faute personnelle a ici une coloration disciplinaire : l’agent a manqué aux obligations q</w:t>
      </w:r>
      <w:r w:rsidR="00027EE7">
        <w:rPr>
          <w:rFonts w:ascii="Times New Roman" w:hAnsi="Times New Roman" w:cs="Times New Roman"/>
        </w:rPr>
        <w:t>u’il a envers le service et son</w:t>
      </w:r>
      <w:r w:rsidR="00986937">
        <w:rPr>
          <w:rFonts w:ascii="Times New Roman" w:hAnsi="Times New Roman" w:cs="Times New Roman"/>
        </w:rPr>
        <w:t xml:space="preserve"> manquement sera d’autant plus grave qu’il occupe un poste important dans la hiérarchie. </w:t>
      </w:r>
      <w:r w:rsidR="008C5909" w:rsidRPr="00953DC3">
        <w:rPr>
          <w:rFonts w:ascii="Times New Roman" w:hAnsi="Times New Roman" w:cs="Times New Roman"/>
        </w:rPr>
        <w:t xml:space="preserve">Cette autonomie de </w:t>
      </w:r>
      <w:r w:rsidR="00986937">
        <w:rPr>
          <w:rFonts w:ascii="Times New Roman" w:hAnsi="Times New Roman" w:cs="Times New Roman"/>
        </w:rPr>
        <w:t xml:space="preserve">la </w:t>
      </w:r>
      <w:r w:rsidR="008C5909" w:rsidRPr="00953DC3">
        <w:rPr>
          <w:rFonts w:ascii="Times New Roman" w:hAnsi="Times New Roman" w:cs="Times New Roman"/>
        </w:rPr>
        <w:t xml:space="preserve">faute permet d’ajuster </w:t>
      </w:r>
      <w:r w:rsidR="004E0A55" w:rsidRPr="00953DC3">
        <w:rPr>
          <w:rFonts w:ascii="Times New Roman" w:hAnsi="Times New Roman" w:cs="Times New Roman"/>
        </w:rPr>
        <w:t>la responsabilité et l’indemnisation de l’administration à la gravité du préjudice subi</w:t>
      </w:r>
      <w:r w:rsidR="00986937">
        <w:rPr>
          <w:rFonts w:ascii="Times New Roman" w:hAnsi="Times New Roman" w:cs="Times New Roman"/>
        </w:rPr>
        <w:t xml:space="preserve"> par l’administration (qui ne tient pas seulement à la somme qu’elle a versé à la victime).</w:t>
      </w:r>
    </w:p>
    <w:p w:rsidR="008C5909" w:rsidRPr="00953DC3" w:rsidRDefault="004E0A55" w:rsidP="00953DC3">
      <w:pPr>
        <w:spacing w:line="276" w:lineRule="auto"/>
        <w:jc w:val="both"/>
        <w:rPr>
          <w:rFonts w:ascii="Times New Roman" w:hAnsi="Times New Roman" w:cs="Times New Roman"/>
        </w:rPr>
      </w:pPr>
      <w:r w:rsidRPr="00953DC3">
        <w:rPr>
          <w:rFonts w:ascii="Times New Roman" w:hAnsi="Times New Roman" w:cs="Times New Roman"/>
        </w:rPr>
        <w:t xml:space="preserve"> -Le CE a pu estimer que cette part de responsabilité « doit être appréciée en raison de la gravité des fautes imputables (CE, 1957 </w:t>
      </w:r>
      <w:proofErr w:type="spellStart"/>
      <w:r w:rsidRPr="00953DC3">
        <w:rPr>
          <w:rFonts w:ascii="Times New Roman" w:hAnsi="Times New Roman" w:cs="Times New Roman"/>
        </w:rPr>
        <w:t>Jeannier</w:t>
      </w:r>
      <w:proofErr w:type="spellEnd"/>
      <w:r w:rsidRPr="00953DC3">
        <w:rPr>
          <w:rFonts w:ascii="Times New Roman" w:hAnsi="Times New Roman" w:cs="Times New Roman"/>
        </w:rPr>
        <w:t xml:space="preserve">) et qu’une faute d’une « extrême gravité (…) justifie qu’ait été mise à la charge [de l’agent] la totalité des conséquences dommageables qui en sont </w:t>
      </w:r>
      <w:proofErr w:type="spellStart"/>
      <w:r w:rsidRPr="00953DC3">
        <w:rPr>
          <w:rFonts w:ascii="Times New Roman" w:hAnsi="Times New Roman" w:cs="Times New Roman"/>
        </w:rPr>
        <w:t>résultées</w:t>
      </w:r>
      <w:proofErr w:type="spellEnd"/>
      <w:r w:rsidRPr="00953DC3">
        <w:rPr>
          <w:rFonts w:ascii="Times New Roman" w:hAnsi="Times New Roman" w:cs="Times New Roman"/>
        </w:rPr>
        <w:t xml:space="preserve"> » (CE, 1999, Moine). </w:t>
      </w:r>
    </w:p>
    <w:p w:rsidR="00DC74BD" w:rsidRPr="00953DC3" w:rsidRDefault="004E0A55" w:rsidP="00986937">
      <w:pPr>
        <w:spacing w:line="276" w:lineRule="auto"/>
        <w:jc w:val="both"/>
        <w:rPr>
          <w:rFonts w:ascii="Times New Roman" w:hAnsi="Times New Roman" w:cs="Times New Roman"/>
        </w:rPr>
      </w:pPr>
      <w:r w:rsidRPr="00953DC3">
        <w:rPr>
          <w:rFonts w:ascii="Times New Roman" w:hAnsi="Times New Roman" w:cs="Times New Roman"/>
        </w:rPr>
        <w:t>- Dans la décision commentée, le CE estime que la faute de l’agent, compte tenu de sa gravité, est détachable du service. Elle autorise, la Ville de Marseille à eng</w:t>
      </w:r>
      <w:r w:rsidR="00A21620">
        <w:rPr>
          <w:rFonts w:ascii="Times New Roman" w:hAnsi="Times New Roman" w:cs="Times New Roman"/>
        </w:rPr>
        <w:t xml:space="preserve">ager une action récursoire contre </w:t>
      </w:r>
      <w:r w:rsidRPr="00953DC3">
        <w:rPr>
          <w:rFonts w:ascii="Times New Roman" w:hAnsi="Times New Roman" w:cs="Times New Roman"/>
        </w:rPr>
        <w:t xml:space="preserve">son agent pour les sommes qu’elle </w:t>
      </w:r>
      <w:r w:rsidR="00A21620">
        <w:rPr>
          <w:rFonts w:ascii="Times New Roman" w:hAnsi="Times New Roman" w:cs="Times New Roman"/>
        </w:rPr>
        <w:t xml:space="preserve">a versé </w:t>
      </w:r>
      <w:r w:rsidRPr="00953DC3">
        <w:rPr>
          <w:rFonts w:ascii="Times New Roman" w:hAnsi="Times New Roman" w:cs="Times New Roman"/>
        </w:rPr>
        <w:t xml:space="preserve">à la société </w:t>
      </w:r>
      <w:proofErr w:type="spellStart"/>
      <w:r w:rsidRPr="00953DC3">
        <w:rPr>
          <w:rFonts w:ascii="Times New Roman" w:hAnsi="Times New Roman" w:cs="Times New Roman"/>
        </w:rPr>
        <w:t>Natixis</w:t>
      </w:r>
      <w:proofErr w:type="spellEnd"/>
      <w:r w:rsidRPr="00953DC3">
        <w:rPr>
          <w:rFonts w:ascii="Times New Roman" w:hAnsi="Times New Roman" w:cs="Times New Roman"/>
        </w:rPr>
        <w:t xml:space="preserve"> Factor </w:t>
      </w:r>
      <w:r w:rsidR="00FF499C" w:rsidRPr="00953DC3">
        <w:rPr>
          <w:rFonts w:ascii="Times New Roman" w:hAnsi="Times New Roman" w:cs="Times New Roman"/>
        </w:rPr>
        <w:t>pour le</w:t>
      </w:r>
      <w:r w:rsidRPr="00953DC3">
        <w:rPr>
          <w:rFonts w:ascii="Times New Roman" w:hAnsi="Times New Roman" w:cs="Times New Roman"/>
        </w:rPr>
        <w:t xml:space="preserve"> préjudice qu’elle a subi </w:t>
      </w:r>
      <w:r w:rsidR="00FF499C" w:rsidRPr="00953DC3">
        <w:rPr>
          <w:rFonts w:ascii="Times New Roman" w:hAnsi="Times New Roman" w:cs="Times New Roman"/>
        </w:rPr>
        <w:t>(</w:t>
      </w:r>
      <w:r w:rsidRPr="00953DC3">
        <w:rPr>
          <w:rFonts w:ascii="Times New Roman" w:hAnsi="Times New Roman" w:cs="Times New Roman"/>
        </w:rPr>
        <w:t>en raison</w:t>
      </w:r>
      <w:r w:rsidR="00A21620">
        <w:rPr>
          <w:rFonts w:ascii="Times New Roman" w:hAnsi="Times New Roman" w:cs="Times New Roman"/>
        </w:rPr>
        <w:t xml:space="preserve">, répétons-le, </w:t>
      </w:r>
      <w:r w:rsidRPr="00953DC3">
        <w:rPr>
          <w:rFonts w:ascii="Times New Roman" w:hAnsi="Times New Roman" w:cs="Times New Roman"/>
        </w:rPr>
        <w:t>de la faute personnelle commise par l’agent</w:t>
      </w:r>
      <w:r w:rsidR="00FF499C" w:rsidRPr="00953DC3">
        <w:rPr>
          <w:rFonts w:ascii="Times New Roman" w:hAnsi="Times New Roman" w:cs="Times New Roman"/>
        </w:rPr>
        <w:t>)</w:t>
      </w:r>
      <w:r w:rsidRPr="00953DC3">
        <w:rPr>
          <w:rFonts w:ascii="Times New Roman" w:hAnsi="Times New Roman" w:cs="Times New Roman"/>
        </w:rPr>
        <w:t xml:space="preserve">. </w:t>
      </w:r>
    </w:p>
    <w:p w:rsidR="00DC74BD" w:rsidRPr="00953DC3" w:rsidRDefault="00DC74BD" w:rsidP="00953DC3">
      <w:pPr>
        <w:spacing w:line="276" w:lineRule="auto"/>
        <w:jc w:val="both"/>
        <w:rPr>
          <w:rFonts w:ascii="Times New Roman" w:hAnsi="Times New Roman" w:cs="Times New Roman"/>
        </w:rPr>
      </w:pPr>
    </w:p>
    <w:p w:rsidR="00324791" w:rsidRPr="000B5FD9" w:rsidRDefault="00986937" w:rsidP="00953DC3">
      <w:pPr>
        <w:spacing w:line="276" w:lineRule="auto"/>
        <w:jc w:val="both"/>
        <w:rPr>
          <w:rFonts w:ascii="Times New Roman" w:hAnsi="Times New Roman" w:cs="Times New Roman"/>
          <w:b/>
        </w:rPr>
      </w:pPr>
      <w:r w:rsidRPr="000B5FD9">
        <w:rPr>
          <w:rFonts w:ascii="Times New Roman" w:hAnsi="Times New Roman" w:cs="Times New Roman"/>
          <w:b/>
        </w:rPr>
        <w:t>B. La gravité du fait personnel</w:t>
      </w:r>
      <w:r w:rsidR="0047557F" w:rsidRPr="000B5FD9">
        <w:rPr>
          <w:rFonts w:ascii="Times New Roman" w:hAnsi="Times New Roman" w:cs="Times New Roman"/>
          <w:b/>
        </w:rPr>
        <w:t xml:space="preserve">, condition d’une éventuelle </w:t>
      </w:r>
      <w:r w:rsidRPr="000B5FD9">
        <w:rPr>
          <w:rFonts w:ascii="Times New Roman" w:hAnsi="Times New Roman" w:cs="Times New Roman"/>
          <w:b/>
        </w:rPr>
        <w:t xml:space="preserve">responsabilité </w:t>
      </w:r>
      <w:r w:rsidR="008D6910" w:rsidRPr="000B5FD9">
        <w:rPr>
          <w:rFonts w:ascii="Times New Roman" w:hAnsi="Times New Roman" w:cs="Times New Roman"/>
          <w:b/>
        </w:rPr>
        <w:t xml:space="preserve">de l’agent </w:t>
      </w:r>
      <w:r w:rsidRPr="000B5FD9">
        <w:rPr>
          <w:rFonts w:ascii="Times New Roman" w:hAnsi="Times New Roman" w:cs="Times New Roman"/>
          <w:b/>
        </w:rPr>
        <w:t>de</w:t>
      </w:r>
      <w:r w:rsidR="008D6910" w:rsidRPr="000B5FD9">
        <w:rPr>
          <w:rFonts w:ascii="Times New Roman" w:hAnsi="Times New Roman" w:cs="Times New Roman"/>
          <w:b/>
        </w:rPr>
        <w:t>vant le juge civil</w:t>
      </w:r>
    </w:p>
    <w:p w:rsidR="008D6910" w:rsidRDefault="008D6910" w:rsidP="00953DC3">
      <w:pPr>
        <w:spacing w:line="276" w:lineRule="auto"/>
        <w:jc w:val="both"/>
        <w:rPr>
          <w:rFonts w:ascii="Times New Roman" w:hAnsi="Times New Roman" w:cs="Times New Roman"/>
        </w:rPr>
      </w:pPr>
      <w:r>
        <w:rPr>
          <w:rFonts w:ascii="Times New Roman" w:hAnsi="Times New Roman" w:cs="Times New Roman"/>
        </w:rPr>
        <w:t>L’arrêt Ville de Marseille évoque pour finir la possibilité de la ville de Marseille d’être subrogé</w:t>
      </w:r>
      <w:r w:rsidR="00A21620">
        <w:rPr>
          <w:rFonts w:ascii="Times New Roman" w:hAnsi="Times New Roman" w:cs="Times New Roman"/>
        </w:rPr>
        <w:t>e</w:t>
      </w:r>
      <w:r>
        <w:rPr>
          <w:rFonts w:ascii="Times New Roman" w:hAnsi="Times New Roman" w:cs="Times New Roman"/>
        </w:rPr>
        <w:t xml:space="preserve"> dans les droits de la victime. </w:t>
      </w:r>
    </w:p>
    <w:p w:rsidR="0047557F" w:rsidRDefault="008D6910" w:rsidP="00953DC3">
      <w:pPr>
        <w:spacing w:line="276" w:lineRule="auto"/>
        <w:jc w:val="both"/>
        <w:rPr>
          <w:rFonts w:ascii="Times New Roman" w:hAnsi="Times New Roman" w:cs="Times New Roman"/>
        </w:rPr>
      </w:pPr>
      <w:r>
        <w:rPr>
          <w:rFonts w:ascii="Times New Roman" w:hAnsi="Times New Roman" w:cs="Times New Roman"/>
        </w:rPr>
        <w:t xml:space="preserve">La subrogation joue dans l’hypothèse où la victime aurait obtenu réparation devant le juge civil du préjudice causé par l’agent. </w:t>
      </w:r>
      <w:r w:rsidR="008E715B">
        <w:rPr>
          <w:rFonts w:ascii="Times New Roman" w:hAnsi="Times New Roman" w:cs="Times New Roman"/>
        </w:rPr>
        <w:t>Cette technique</w:t>
      </w:r>
      <w:r w:rsidR="0047557F">
        <w:rPr>
          <w:rFonts w:ascii="Times New Roman" w:hAnsi="Times New Roman" w:cs="Times New Roman"/>
        </w:rPr>
        <w:t xml:space="preserve"> part du principe que la victime ne pourra pas être indemnisée deux fois et qu’en cas d’indemnisation prononcée par le juge judiciaire, la ville de Marseille sera subrogée dans ses droits à hauteur de l’indemnité fixée par le Conseil d’Etat et déjà versée par la ville à la société victime de l’escroquerie.</w:t>
      </w:r>
    </w:p>
    <w:p w:rsidR="008D6910" w:rsidRDefault="008D6910" w:rsidP="00953DC3">
      <w:pPr>
        <w:spacing w:line="276" w:lineRule="auto"/>
        <w:jc w:val="both"/>
        <w:rPr>
          <w:rFonts w:ascii="Times New Roman" w:hAnsi="Times New Roman" w:cs="Times New Roman"/>
        </w:rPr>
      </w:pPr>
      <w:r>
        <w:rPr>
          <w:rFonts w:ascii="Times New Roman" w:hAnsi="Times New Roman" w:cs="Times New Roman"/>
        </w:rPr>
        <w:t xml:space="preserve">Cette hypothèse ne peut pas être écartée au moment où le Conseil d’Etat rend son arrêt. D’abord parce que le cumul de responsabilité n’interdit pas à la victime d’opter pour un recours contre l’agent devant le juge civil. </w:t>
      </w:r>
      <w:r w:rsidR="0047557F">
        <w:rPr>
          <w:rFonts w:ascii="Times New Roman" w:hAnsi="Times New Roman" w:cs="Times New Roman"/>
        </w:rPr>
        <w:t xml:space="preserve">Ensuite, parce qu’en l’espèce, l’affaire a déjà donné lieu à une condamnation de l’agent par le juge pénal et que le juge pénal peut au titre de l’action civile allouer des dommages et intérêts. Enfin, parce que le juge judiciaire retient, un peu à la manière de Laferrière et de la jurisprudence Pelletier, l’idée qu’une faute inexcusable est généralement une faute </w:t>
      </w:r>
      <w:r w:rsidR="008E715B">
        <w:rPr>
          <w:rFonts w:ascii="Times New Roman" w:hAnsi="Times New Roman" w:cs="Times New Roman"/>
        </w:rPr>
        <w:t xml:space="preserve">civile </w:t>
      </w:r>
      <w:r w:rsidR="0047557F">
        <w:rPr>
          <w:rFonts w:ascii="Times New Roman" w:hAnsi="Times New Roman" w:cs="Times New Roman"/>
        </w:rPr>
        <w:t xml:space="preserve">détachable du service. Or en l’espèce, les faits reprochés à l’agent sont inexcusables en raison de leur gravité. </w:t>
      </w:r>
    </w:p>
    <w:p w:rsidR="0047557F" w:rsidRDefault="0047557F" w:rsidP="00953DC3">
      <w:pPr>
        <w:spacing w:line="276" w:lineRule="auto"/>
        <w:jc w:val="both"/>
        <w:rPr>
          <w:rFonts w:ascii="Times New Roman" w:hAnsi="Times New Roman" w:cs="Times New Roman"/>
        </w:rPr>
      </w:pPr>
      <w:r>
        <w:rPr>
          <w:rFonts w:ascii="Times New Roman" w:hAnsi="Times New Roman" w:cs="Times New Roman"/>
        </w:rPr>
        <w:t>En tout état de cause, l</w:t>
      </w:r>
      <w:r w:rsidR="008D6910">
        <w:rPr>
          <w:rFonts w:ascii="Times New Roman" w:hAnsi="Times New Roman" w:cs="Times New Roman"/>
        </w:rPr>
        <w:t xml:space="preserve">e juge civil est tenu par la distinction faute personnelle-faute de service. Condamner un agent personnellement pour une faute de service, </w:t>
      </w:r>
      <w:r w:rsidR="008E715B">
        <w:rPr>
          <w:rFonts w:ascii="Times New Roman" w:hAnsi="Times New Roman" w:cs="Times New Roman"/>
        </w:rPr>
        <w:t xml:space="preserve">ce qui ne serait pas le cas en l’espèce, </w:t>
      </w:r>
      <w:r w:rsidR="008D6910">
        <w:rPr>
          <w:rFonts w:ascii="Times New Roman" w:hAnsi="Times New Roman" w:cs="Times New Roman"/>
        </w:rPr>
        <w:t>c’</w:t>
      </w:r>
      <w:r>
        <w:rPr>
          <w:rFonts w:ascii="Times New Roman" w:hAnsi="Times New Roman" w:cs="Times New Roman"/>
        </w:rPr>
        <w:t xml:space="preserve">est en effet méconnaître le principe de séparation des autorités administratives et judiciaires. Le conflit pourrait être élevé à bon droit. </w:t>
      </w:r>
    </w:p>
    <w:p w:rsidR="0047557F" w:rsidRPr="0047557F" w:rsidRDefault="0047557F" w:rsidP="000B5FD9">
      <w:pPr>
        <w:spacing w:line="276" w:lineRule="auto"/>
        <w:jc w:val="both"/>
        <w:rPr>
          <w:rFonts w:ascii="Times New Roman" w:hAnsi="Times New Roman" w:cs="Times New Roman"/>
        </w:rPr>
      </w:pPr>
      <w:r>
        <w:rPr>
          <w:rFonts w:ascii="Times New Roman" w:hAnsi="Times New Roman" w:cs="Times New Roman"/>
        </w:rPr>
        <w:t>Au demeurant, il appartient à l’agent condamné par le juge judiciaire pour ce qu’il juge être une faute de service de saisir le juge administratif d’une action récursoire pour en faire supporter la charge à l’administration</w:t>
      </w:r>
      <w:r w:rsidRPr="0047557F">
        <w:rPr>
          <w:rFonts w:ascii="Times New Roman" w:hAnsi="Times New Roman" w:cs="Times New Roman"/>
        </w:rPr>
        <w:t xml:space="preserve"> (CE, 1954, </w:t>
      </w:r>
      <w:proofErr w:type="spellStart"/>
      <w:r w:rsidRPr="0047557F">
        <w:rPr>
          <w:rFonts w:ascii="Times New Roman" w:hAnsi="Times New Roman" w:cs="Times New Roman"/>
        </w:rPr>
        <w:t>Morritz</w:t>
      </w:r>
      <w:proofErr w:type="spellEnd"/>
      <w:r w:rsidRPr="0047557F">
        <w:rPr>
          <w:rFonts w:ascii="Times New Roman" w:hAnsi="Times New Roman" w:cs="Times New Roman"/>
        </w:rPr>
        <w:t xml:space="preserve">). </w:t>
      </w:r>
      <w:r w:rsidR="000B5FD9">
        <w:rPr>
          <w:rFonts w:ascii="Times New Roman" w:hAnsi="Times New Roman" w:cs="Times New Roman"/>
        </w:rPr>
        <w:t>L’agent obtiendra gain de cause s’il arrive à démont</w:t>
      </w:r>
      <w:r w:rsidR="00A21620">
        <w:rPr>
          <w:rFonts w:ascii="Times New Roman" w:hAnsi="Times New Roman" w:cs="Times New Roman"/>
        </w:rPr>
        <w:t>r</w:t>
      </w:r>
      <w:r w:rsidR="000B5FD9">
        <w:rPr>
          <w:rFonts w:ascii="Times New Roman" w:hAnsi="Times New Roman" w:cs="Times New Roman"/>
        </w:rPr>
        <w:t xml:space="preserve">er l’existence d’une faute de service soit comme cause exclusive du dommage soit dans </w:t>
      </w:r>
      <w:r w:rsidR="000B5FD9">
        <w:rPr>
          <w:rFonts w:ascii="Times New Roman" w:hAnsi="Times New Roman" w:cs="Times New Roman"/>
        </w:rPr>
        <w:lastRenderedPageBreak/>
        <w:t>le cadre d’un cumul de fautes et d’un partage alors de responsabilités</w:t>
      </w:r>
      <w:r w:rsidRPr="0047557F">
        <w:rPr>
          <w:rFonts w:ascii="Times New Roman" w:hAnsi="Times New Roman" w:cs="Times New Roman"/>
        </w:rPr>
        <w:t xml:space="preserve"> (CE, 2002, Papon). </w:t>
      </w:r>
      <w:r w:rsidR="000B5FD9">
        <w:rPr>
          <w:rFonts w:ascii="Times New Roman" w:hAnsi="Times New Roman" w:cs="Times New Roman"/>
        </w:rPr>
        <w:t>Bien évidemment en cas de cumul de responsabilités, et notre affaire l’illustre parfaitement, aucune faute de service ne saurait être reproché</w:t>
      </w:r>
      <w:r w:rsidR="008E715B">
        <w:rPr>
          <w:rFonts w:ascii="Times New Roman" w:hAnsi="Times New Roman" w:cs="Times New Roman"/>
        </w:rPr>
        <w:t>e</w:t>
      </w:r>
      <w:r w:rsidR="000B5FD9">
        <w:rPr>
          <w:rFonts w:ascii="Times New Roman" w:hAnsi="Times New Roman" w:cs="Times New Roman"/>
        </w:rPr>
        <w:t xml:space="preserve"> à l’administration et l’action récursoire de l’agent est vouée à l’échec à raison de</w:t>
      </w:r>
      <w:r w:rsidR="00A21620">
        <w:rPr>
          <w:rFonts w:ascii="Times New Roman" w:hAnsi="Times New Roman" w:cs="Times New Roman"/>
        </w:rPr>
        <w:t>s caractéristiques de la faute commise : intrinsèquement personnelle et seulement non dépourvue de tout lien avec le service au sens de la jurisprudence époux Lemonnier.</w:t>
      </w:r>
      <w:bookmarkStart w:id="0" w:name="_GoBack"/>
      <w:bookmarkEnd w:id="0"/>
    </w:p>
    <w:p w:rsidR="008D6910" w:rsidRPr="00953DC3" w:rsidRDefault="008D6910" w:rsidP="00953DC3">
      <w:pPr>
        <w:spacing w:line="276" w:lineRule="auto"/>
        <w:jc w:val="both"/>
        <w:rPr>
          <w:rFonts w:ascii="Times New Roman" w:hAnsi="Times New Roman" w:cs="Times New Roman"/>
        </w:rPr>
      </w:pPr>
    </w:p>
    <w:sectPr w:rsidR="008D6910" w:rsidRPr="00953DC3" w:rsidSect="003665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sans-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CE"/>
    <w:rsid w:val="00022AC4"/>
    <w:rsid w:val="00025821"/>
    <w:rsid w:val="00027EE7"/>
    <w:rsid w:val="00051F79"/>
    <w:rsid w:val="00061B19"/>
    <w:rsid w:val="000B5FD9"/>
    <w:rsid w:val="000C7C81"/>
    <w:rsid w:val="000E4E9B"/>
    <w:rsid w:val="00104FFE"/>
    <w:rsid w:val="00126F65"/>
    <w:rsid w:val="001E5A89"/>
    <w:rsid w:val="00213722"/>
    <w:rsid w:val="003013DE"/>
    <w:rsid w:val="00324791"/>
    <w:rsid w:val="00344279"/>
    <w:rsid w:val="00346B6A"/>
    <w:rsid w:val="003665B3"/>
    <w:rsid w:val="003851F9"/>
    <w:rsid w:val="003C75C9"/>
    <w:rsid w:val="0047557F"/>
    <w:rsid w:val="004E0A55"/>
    <w:rsid w:val="004E462F"/>
    <w:rsid w:val="005055E7"/>
    <w:rsid w:val="00535144"/>
    <w:rsid w:val="00563024"/>
    <w:rsid w:val="00583FD2"/>
    <w:rsid w:val="005A1489"/>
    <w:rsid w:val="005C11EB"/>
    <w:rsid w:val="00645359"/>
    <w:rsid w:val="0068576C"/>
    <w:rsid w:val="00694D3A"/>
    <w:rsid w:val="006A7254"/>
    <w:rsid w:val="006E3521"/>
    <w:rsid w:val="00717BAB"/>
    <w:rsid w:val="00725834"/>
    <w:rsid w:val="007817D8"/>
    <w:rsid w:val="007D6BDD"/>
    <w:rsid w:val="008B400B"/>
    <w:rsid w:val="008C5909"/>
    <w:rsid w:val="008D6910"/>
    <w:rsid w:val="008E715B"/>
    <w:rsid w:val="0093639D"/>
    <w:rsid w:val="00953DC3"/>
    <w:rsid w:val="00976B45"/>
    <w:rsid w:val="00986937"/>
    <w:rsid w:val="009B608B"/>
    <w:rsid w:val="00A21620"/>
    <w:rsid w:val="00A516F2"/>
    <w:rsid w:val="00A52373"/>
    <w:rsid w:val="00A707BD"/>
    <w:rsid w:val="00AD53FC"/>
    <w:rsid w:val="00AD6220"/>
    <w:rsid w:val="00B87AFF"/>
    <w:rsid w:val="00C23E8C"/>
    <w:rsid w:val="00C4571E"/>
    <w:rsid w:val="00CA7239"/>
    <w:rsid w:val="00CF4FA4"/>
    <w:rsid w:val="00D06E2A"/>
    <w:rsid w:val="00D23E8A"/>
    <w:rsid w:val="00D33A50"/>
    <w:rsid w:val="00D67C90"/>
    <w:rsid w:val="00DC5820"/>
    <w:rsid w:val="00DC74BD"/>
    <w:rsid w:val="00DD4F48"/>
    <w:rsid w:val="00DF7505"/>
    <w:rsid w:val="00EC054B"/>
    <w:rsid w:val="00F2113E"/>
    <w:rsid w:val="00F2640D"/>
    <w:rsid w:val="00F32FA8"/>
    <w:rsid w:val="00F771CE"/>
    <w:rsid w:val="00F8103C"/>
    <w:rsid w:val="00F86DC7"/>
    <w:rsid w:val="00FB47A6"/>
    <w:rsid w:val="00FF4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F40D"/>
  <w15:chartTrackingRefBased/>
  <w15:docId w15:val="{9837BB92-2660-4645-818F-16DA444E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C74BD"/>
  </w:style>
  <w:style w:type="character" w:customStyle="1" w:styleId="highlight">
    <w:name w:val="highlight"/>
    <w:basedOn w:val="Policepardfaut"/>
    <w:rsid w:val="00324791"/>
  </w:style>
  <w:style w:type="paragraph" w:customStyle="1" w:styleId="margintopbottom14">
    <w:name w:val="margintopbottom14"/>
    <w:basedOn w:val="Normal"/>
    <w:rsid w:val="0032479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324791"/>
    <w:rPr>
      <w:color w:val="0000FF"/>
      <w:u w:val="single"/>
    </w:rPr>
  </w:style>
  <w:style w:type="paragraph" w:styleId="Corpsdetexte">
    <w:name w:val="Body Text"/>
    <w:basedOn w:val="Normal"/>
    <w:link w:val="CorpsdetexteCar"/>
    <w:rsid w:val="00025821"/>
    <w:pPr>
      <w:widowControl w:val="0"/>
      <w:spacing w:after="283"/>
    </w:pPr>
    <w:rPr>
      <w:rFonts w:ascii="Montserrat;sans-serif" w:eastAsia="Montserrat;sans-serif" w:hAnsi="Montserrat;sans-serif" w:cs="Montserrat;sans-serif"/>
      <w:lang w:val="en-US" w:eastAsia="zh-CN" w:bidi="hi-IN"/>
    </w:rPr>
  </w:style>
  <w:style w:type="character" w:customStyle="1" w:styleId="CorpsdetexteCar">
    <w:name w:val="Corps de texte Car"/>
    <w:basedOn w:val="Policepardfaut"/>
    <w:link w:val="Corpsdetexte"/>
    <w:rsid w:val="00025821"/>
    <w:rPr>
      <w:rFonts w:ascii="Montserrat;sans-serif" w:eastAsia="Montserrat;sans-serif" w:hAnsi="Montserrat;sans-serif" w:cs="Montserrat;sans-serif"/>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264">
      <w:bodyDiv w:val="1"/>
      <w:marLeft w:val="0"/>
      <w:marRight w:val="0"/>
      <w:marTop w:val="0"/>
      <w:marBottom w:val="0"/>
      <w:divBdr>
        <w:top w:val="none" w:sz="0" w:space="0" w:color="auto"/>
        <w:left w:val="none" w:sz="0" w:space="0" w:color="auto"/>
        <w:bottom w:val="none" w:sz="0" w:space="0" w:color="auto"/>
        <w:right w:val="none" w:sz="0" w:space="0" w:color="auto"/>
      </w:divBdr>
    </w:div>
    <w:div w:id="109668806">
      <w:bodyDiv w:val="1"/>
      <w:marLeft w:val="0"/>
      <w:marRight w:val="0"/>
      <w:marTop w:val="0"/>
      <w:marBottom w:val="0"/>
      <w:divBdr>
        <w:top w:val="none" w:sz="0" w:space="0" w:color="auto"/>
        <w:left w:val="none" w:sz="0" w:space="0" w:color="auto"/>
        <w:bottom w:val="none" w:sz="0" w:space="0" w:color="auto"/>
        <w:right w:val="none" w:sz="0" w:space="0" w:color="auto"/>
      </w:divBdr>
    </w:div>
    <w:div w:id="165096379">
      <w:bodyDiv w:val="1"/>
      <w:marLeft w:val="0"/>
      <w:marRight w:val="0"/>
      <w:marTop w:val="0"/>
      <w:marBottom w:val="0"/>
      <w:divBdr>
        <w:top w:val="none" w:sz="0" w:space="0" w:color="auto"/>
        <w:left w:val="none" w:sz="0" w:space="0" w:color="auto"/>
        <w:bottom w:val="none" w:sz="0" w:space="0" w:color="auto"/>
        <w:right w:val="none" w:sz="0" w:space="0" w:color="auto"/>
      </w:divBdr>
      <w:divsChild>
        <w:div w:id="589658932">
          <w:marLeft w:val="0"/>
          <w:marRight w:val="0"/>
          <w:marTop w:val="0"/>
          <w:marBottom w:val="0"/>
          <w:divBdr>
            <w:top w:val="none" w:sz="0" w:space="0" w:color="auto"/>
            <w:left w:val="none" w:sz="0" w:space="0" w:color="auto"/>
            <w:bottom w:val="none" w:sz="0" w:space="0" w:color="auto"/>
            <w:right w:val="none" w:sz="0" w:space="0" w:color="auto"/>
          </w:divBdr>
          <w:divsChild>
            <w:div w:id="1427001314">
              <w:marLeft w:val="0"/>
              <w:marRight w:val="0"/>
              <w:marTop w:val="0"/>
              <w:marBottom w:val="0"/>
              <w:divBdr>
                <w:top w:val="none" w:sz="0" w:space="0" w:color="auto"/>
                <w:left w:val="none" w:sz="0" w:space="0" w:color="auto"/>
                <w:bottom w:val="none" w:sz="0" w:space="0" w:color="auto"/>
                <w:right w:val="none" w:sz="0" w:space="0" w:color="auto"/>
              </w:divBdr>
            </w:div>
          </w:divsChild>
        </w:div>
        <w:div w:id="381172173">
          <w:marLeft w:val="0"/>
          <w:marRight w:val="0"/>
          <w:marTop w:val="0"/>
          <w:marBottom w:val="0"/>
          <w:divBdr>
            <w:top w:val="none" w:sz="0" w:space="0" w:color="auto"/>
            <w:left w:val="none" w:sz="0" w:space="0" w:color="auto"/>
            <w:bottom w:val="none" w:sz="0" w:space="0" w:color="auto"/>
            <w:right w:val="none" w:sz="0" w:space="0" w:color="auto"/>
          </w:divBdr>
        </w:div>
      </w:divsChild>
    </w:div>
    <w:div w:id="517811777">
      <w:bodyDiv w:val="1"/>
      <w:marLeft w:val="0"/>
      <w:marRight w:val="0"/>
      <w:marTop w:val="0"/>
      <w:marBottom w:val="0"/>
      <w:divBdr>
        <w:top w:val="none" w:sz="0" w:space="0" w:color="auto"/>
        <w:left w:val="none" w:sz="0" w:space="0" w:color="auto"/>
        <w:bottom w:val="none" w:sz="0" w:space="0" w:color="auto"/>
        <w:right w:val="none" w:sz="0" w:space="0" w:color="auto"/>
      </w:divBdr>
    </w:div>
    <w:div w:id="566259469">
      <w:bodyDiv w:val="1"/>
      <w:marLeft w:val="0"/>
      <w:marRight w:val="0"/>
      <w:marTop w:val="0"/>
      <w:marBottom w:val="0"/>
      <w:divBdr>
        <w:top w:val="none" w:sz="0" w:space="0" w:color="auto"/>
        <w:left w:val="none" w:sz="0" w:space="0" w:color="auto"/>
        <w:bottom w:val="none" w:sz="0" w:space="0" w:color="auto"/>
        <w:right w:val="none" w:sz="0" w:space="0" w:color="auto"/>
      </w:divBdr>
    </w:div>
    <w:div w:id="671688677">
      <w:bodyDiv w:val="1"/>
      <w:marLeft w:val="0"/>
      <w:marRight w:val="0"/>
      <w:marTop w:val="0"/>
      <w:marBottom w:val="0"/>
      <w:divBdr>
        <w:top w:val="none" w:sz="0" w:space="0" w:color="auto"/>
        <w:left w:val="none" w:sz="0" w:space="0" w:color="auto"/>
        <w:bottom w:val="none" w:sz="0" w:space="0" w:color="auto"/>
        <w:right w:val="none" w:sz="0" w:space="0" w:color="auto"/>
      </w:divBdr>
    </w:div>
    <w:div w:id="687097494">
      <w:bodyDiv w:val="1"/>
      <w:marLeft w:val="0"/>
      <w:marRight w:val="0"/>
      <w:marTop w:val="0"/>
      <w:marBottom w:val="0"/>
      <w:divBdr>
        <w:top w:val="none" w:sz="0" w:space="0" w:color="auto"/>
        <w:left w:val="none" w:sz="0" w:space="0" w:color="auto"/>
        <w:bottom w:val="none" w:sz="0" w:space="0" w:color="auto"/>
        <w:right w:val="none" w:sz="0" w:space="0" w:color="auto"/>
      </w:divBdr>
    </w:div>
    <w:div w:id="688140080">
      <w:bodyDiv w:val="1"/>
      <w:marLeft w:val="0"/>
      <w:marRight w:val="0"/>
      <w:marTop w:val="0"/>
      <w:marBottom w:val="0"/>
      <w:divBdr>
        <w:top w:val="none" w:sz="0" w:space="0" w:color="auto"/>
        <w:left w:val="none" w:sz="0" w:space="0" w:color="auto"/>
        <w:bottom w:val="none" w:sz="0" w:space="0" w:color="auto"/>
        <w:right w:val="none" w:sz="0" w:space="0" w:color="auto"/>
      </w:divBdr>
    </w:div>
    <w:div w:id="790829021">
      <w:bodyDiv w:val="1"/>
      <w:marLeft w:val="0"/>
      <w:marRight w:val="0"/>
      <w:marTop w:val="0"/>
      <w:marBottom w:val="0"/>
      <w:divBdr>
        <w:top w:val="none" w:sz="0" w:space="0" w:color="auto"/>
        <w:left w:val="none" w:sz="0" w:space="0" w:color="auto"/>
        <w:bottom w:val="none" w:sz="0" w:space="0" w:color="auto"/>
        <w:right w:val="none" w:sz="0" w:space="0" w:color="auto"/>
      </w:divBdr>
    </w:div>
    <w:div w:id="1464274516">
      <w:bodyDiv w:val="1"/>
      <w:marLeft w:val="0"/>
      <w:marRight w:val="0"/>
      <w:marTop w:val="0"/>
      <w:marBottom w:val="0"/>
      <w:divBdr>
        <w:top w:val="none" w:sz="0" w:space="0" w:color="auto"/>
        <w:left w:val="none" w:sz="0" w:space="0" w:color="auto"/>
        <w:bottom w:val="none" w:sz="0" w:space="0" w:color="auto"/>
        <w:right w:val="none" w:sz="0" w:space="0" w:color="auto"/>
      </w:divBdr>
    </w:div>
    <w:div w:id="1523595363">
      <w:bodyDiv w:val="1"/>
      <w:marLeft w:val="0"/>
      <w:marRight w:val="0"/>
      <w:marTop w:val="0"/>
      <w:marBottom w:val="0"/>
      <w:divBdr>
        <w:top w:val="none" w:sz="0" w:space="0" w:color="auto"/>
        <w:left w:val="none" w:sz="0" w:space="0" w:color="auto"/>
        <w:bottom w:val="none" w:sz="0" w:space="0" w:color="auto"/>
        <w:right w:val="none" w:sz="0" w:space="0" w:color="auto"/>
      </w:divBdr>
    </w:div>
    <w:div w:id="1590504232">
      <w:bodyDiv w:val="1"/>
      <w:marLeft w:val="0"/>
      <w:marRight w:val="0"/>
      <w:marTop w:val="0"/>
      <w:marBottom w:val="0"/>
      <w:divBdr>
        <w:top w:val="none" w:sz="0" w:space="0" w:color="auto"/>
        <w:left w:val="none" w:sz="0" w:space="0" w:color="auto"/>
        <w:bottom w:val="none" w:sz="0" w:space="0" w:color="auto"/>
        <w:right w:val="none" w:sz="0" w:space="0" w:color="auto"/>
      </w:divBdr>
    </w:div>
    <w:div w:id="1821967858">
      <w:bodyDiv w:val="1"/>
      <w:marLeft w:val="0"/>
      <w:marRight w:val="0"/>
      <w:marTop w:val="0"/>
      <w:marBottom w:val="0"/>
      <w:divBdr>
        <w:top w:val="none" w:sz="0" w:space="0" w:color="auto"/>
        <w:left w:val="none" w:sz="0" w:space="0" w:color="auto"/>
        <w:bottom w:val="none" w:sz="0" w:space="0" w:color="auto"/>
        <w:right w:val="none" w:sz="0" w:space="0" w:color="auto"/>
      </w:divBdr>
    </w:div>
    <w:div w:id="20651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3723</Words>
  <Characters>20479</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Adrien</dc:creator>
  <cp:keywords/>
  <dc:description/>
  <cp:lastModifiedBy>jf brisson</cp:lastModifiedBy>
  <cp:revision>4</cp:revision>
  <dcterms:created xsi:type="dcterms:W3CDTF">2020-04-01T17:20:00Z</dcterms:created>
  <dcterms:modified xsi:type="dcterms:W3CDTF">2020-04-02T16:10:00Z</dcterms:modified>
</cp:coreProperties>
</file>